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89" w:tblpY="125"/>
        <w:tblW w:w="10627" w:type="dxa"/>
        <w:tblLayout w:type="fixed"/>
        <w:tblCellMar>
          <w:left w:w="45" w:type="dxa"/>
          <w:right w:w="45" w:type="dxa"/>
        </w:tblCellMar>
        <w:tblLook w:val="04A0" w:firstRow="1" w:lastRow="0" w:firstColumn="1" w:lastColumn="0" w:noHBand="0" w:noVBand="1"/>
      </w:tblPr>
      <w:tblGrid>
        <w:gridCol w:w="2842"/>
        <w:gridCol w:w="2835"/>
        <w:gridCol w:w="611"/>
        <w:gridCol w:w="1232"/>
        <w:gridCol w:w="141"/>
        <w:gridCol w:w="2966"/>
      </w:tblGrid>
      <w:tr w:rsidR="00204BEF" w:rsidRPr="00C42B2B" w14:paraId="13D746FE" w14:textId="77777777" w:rsidTr="002D53F0">
        <w:tc>
          <w:tcPr>
            <w:tcW w:w="10627" w:type="dxa"/>
            <w:gridSpan w:val="6"/>
            <w:shd w:val="clear" w:color="auto" w:fill="D9D9D9" w:themeFill="background1" w:themeFillShade="D9"/>
          </w:tcPr>
          <w:p w14:paraId="26878441" w14:textId="77777777" w:rsidR="00204BEF" w:rsidRPr="00C42B2B" w:rsidRDefault="00204BEF" w:rsidP="002D53F0">
            <w:pPr>
              <w:rPr>
                <w:rFonts w:ascii="Arial" w:hAnsi="Arial" w:cs="Arial"/>
                <w:b/>
              </w:rPr>
            </w:pPr>
            <w:r w:rsidRPr="00C42B2B">
              <w:rPr>
                <w:rFonts w:ascii="Arial" w:hAnsi="Arial" w:cs="Arial"/>
                <w:b/>
              </w:rPr>
              <w:t xml:space="preserve">MEETING OF </w:t>
            </w:r>
            <w:proofErr w:type="gramStart"/>
            <w:r w:rsidRPr="00C42B2B">
              <w:rPr>
                <w:rFonts w:ascii="Arial" w:hAnsi="Arial" w:cs="Arial"/>
                <w:b/>
              </w:rPr>
              <w:t>THE  PEOPLE</w:t>
            </w:r>
            <w:proofErr w:type="gramEnd"/>
            <w:r w:rsidRPr="00C42B2B">
              <w:rPr>
                <w:rFonts w:ascii="Arial" w:hAnsi="Arial" w:cs="Arial"/>
                <w:b/>
              </w:rPr>
              <w:t xml:space="preserve"> AND ORGANISATIONAL DEVELOPMENT COMMITTEE</w:t>
            </w:r>
          </w:p>
          <w:p w14:paraId="37E97FC4" w14:textId="77777777" w:rsidR="00204BEF" w:rsidRPr="00C42B2B" w:rsidRDefault="00204BEF" w:rsidP="002D53F0">
            <w:pPr>
              <w:rPr>
                <w:rFonts w:ascii="Arial" w:hAnsi="Arial" w:cs="Arial"/>
                <w:b/>
              </w:rPr>
            </w:pPr>
            <w:r w:rsidRPr="00C42B2B">
              <w:rPr>
                <w:rFonts w:ascii="Arial" w:hAnsi="Arial" w:cs="Arial"/>
                <w:b/>
              </w:rPr>
              <w:t xml:space="preserve">Monday </w:t>
            </w:r>
            <w:r>
              <w:rPr>
                <w:rFonts w:ascii="Arial" w:hAnsi="Arial" w:cs="Arial"/>
                <w:b/>
              </w:rPr>
              <w:t>23 May 2022</w:t>
            </w:r>
          </w:p>
        </w:tc>
      </w:tr>
      <w:tr w:rsidR="00204BEF" w:rsidRPr="00C42B2B" w14:paraId="3B9796D7" w14:textId="77777777" w:rsidTr="002D53F0">
        <w:tc>
          <w:tcPr>
            <w:tcW w:w="7520" w:type="dxa"/>
            <w:gridSpan w:val="4"/>
            <w:shd w:val="clear" w:color="auto" w:fill="D9D9D9" w:themeFill="background1" w:themeFillShade="D9"/>
          </w:tcPr>
          <w:p w14:paraId="44CB2802" w14:textId="005B5734" w:rsidR="00204BEF" w:rsidRPr="00C42B2B" w:rsidRDefault="00204BEF" w:rsidP="002D53F0">
            <w:pPr>
              <w:rPr>
                <w:rFonts w:ascii="Arial" w:hAnsi="Arial" w:cs="Arial"/>
              </w:rPr>
            </w:pPr>
            <w:r>
              <w:rPr>
                <w:rFonts w:ascii="Arial" w:hAnsi="Arial" w:cs="Arial"/>
              </w:rPr>
              <w:t xml:space="preserve">People Strategy Update </w:t>
            </w:r>
          </w:p>
        </w:tc>
        <w:tc>
          <w:tcPr>
            <w:tcW w:w="3107" w:type="dxa"/>
            <w:gridSpan w:val="2"/>
            <w:shd w:val="clear" w:color="auto" w:fill="D9D9D9" w:themeFill="background1" w:themeFillShade="D9"/>
          </w:tcPr>
          <w:p w14:paraId="40CAB53C" w14:textId="77777777" w:rsidR="00204BEF" w:rsidRPr="00C42B2B" w:rsidRDefault="00204BEF" w:rsidP="002D53F0">
            <w:pPr>
              <w:rPr>
                <w:rFonts w:ascii="Arial" w:hAnsi="Arial" w:cs="Arial"/>
                <w:b/>
              </w:rPr>
            </w:pPr>
            <w:r w:rsidRPr="00C42B2B">
              <w:rPr>
                <w:rFonts w:ascii="Arial" w:hAnsi="Arial" w:cs="Arial"/>
                <w:b/>
              </w:rPr>
              <w:t>AGENDA ITEM:</w:t>
            </w:r>
            <w:r w:rsidRPr="00C42B2B">
              <w:rPr>
                <w:rFonts w:ascii="Arial" w:hAnsi="Arial" w:cs="Arial"/>
                <w:b/>
              </w:rPr>
              <w:br/>
              <w:t>[PA insert number]</w:t>
            </w:r>
          </w:p>
        </w:tc>
      </w:tr>
      <w:tr w:rsidR="00204BEF" w:rsidRPr="00C42B2B" w14:paraId="34FFB227" w14:textId="77777777" w:rsidTr="002D53F0">
        <w:tc>
          <w:tcPr>
            <w:tcW w:w="2842" w:type="dxa"/>
            <w:shd w:val="clear" w:color="auto" w:fill="auto"/>
          </w:tcPr>
          <w:p w14:paraId="418279FE" w14:textId="77777777" w:rsidR="00204BEF" w:rsidRPr="00C42B2B" w:rsidRDefault="00204BEF" w:rsidP="002D53F0">
            <w:pPr>
              <w:rPr>
                <w:rFonts w:ascii="Arial" w:hAnsi="Arial" w:cs="Arial"/>
                <w:b/>
              </w:rPr>
            </w:pPr>
            <w:r w:rsidRPr="00C42B2B">
              <w:rPr>
                <w:rFonts w:ascii="Arial" w:hAnsi="Arial" w:cs="Arial"/>
                <w:b/>
              </w:rPr>
              <w:t>Report Author and Job Title:</w:t>
            </w:r>
          </w:p>
        </w:tc>
        <w:tc>
          <w:tcPr>
            <w:tcW w:w="2835" w:type="dxa"/>
          </w:tcPr>
          <w:p w14:paraId="458ECE7A" w14:textId="77777777" w:rsidR="00204BEF" w:rsidRPr="00C42B2B" w:rsidRDefault="00204BEF" w:rsidP="002D53F0">
            <w:pPr>
              <w:rPr>
                <w:rFonts w:ascii="Arial" w:hAnsi="Arial" w:cs="Arial"/>
              </w:rPr>
            </w:pPr>
            <w:r w:rsidRPr="00C42B2B">
              <w:rPr>
                <w:rFonts w:ascii="Arial" w:hAnsi="Arial" w:cs="Arial"/>
              </w:rPr>
              <w:t xml:space="preserve">Clair Bond, Deputy Director of People &amp; Culture </w:t>
            </w:r>
          </w:p>
        </w:tc>
        <w:tc>
          <w:tcPr>
            <w:tcW w:w="1984" w:type="dxa"/>
            <w:gridSpan w:val="3"/>
          </w:tcPr>
          <w:p w14:paraId="129409EC" w14:textId="77777777" w:rsidR="00204BEF" w:rsidRPr="00C42B2B" w:rsidRDefault="00204BEF" w:rsidP="002D53F0">
            <w:pPr>
              <w:rPr>
                <w:rFonts w:ascii="Arial" w:hAnsi="Arial" w:cs="Arial"/>
                <w:b/>
              </w:rPr>
            </w:pPr>
            <w:r w:rsidRPr="00C42B2B">
              <w:rPr>
                <w:rFonts w:ascii="Arial" w:hAnsi="Arial" w:cs="Arial"/>
                <w:b/>
              </w:rPr>
              <w:t>Responsible Director:</w:t>
            </w:r>
          </w:p>
        </w:tc>
        <w:tc>
          <w:tcPr>
            <w:tcW w:w="2966" w:type="dxa"/>
          </w:tcPr>
          <w:p w14:paraId="544D4FEA" w14:textId="77777777" w:rsidR="00204BEF" w:rsidRPr="00C42B2B" w:rsidRDefault="00204BEF" w:rsidP="002D53F0">
            <w:pPr>
              <w:rPr>
                <w:rFonts w:ascii="Arial" w:hAnsi="Arial" w:cs="Arial"/>
              </w:rPr>
            </w:pPr>
            <w:r w:rsidRPr="00C42B2B">
              <w:rPr>
                <w:rFonts w:ascii="Arial" w:hAnsi="Arial" w:cs="Arial"/>
              </w:rPr>
              <w:t>Catherine Griffiths - Director of People &amp; Culture,</w:t>
            </w:r>
          </w:p>
        </w:tc>
      </w:tr>
      <w:tr w:rsidR="00204BEF" w:rsidRPr="00C42B2B" w14:paraId="41BE2C4C" w14:textId="77777777" w:rsidTr="002D53F0">
        <w:trPr>
          <w:trHeight w:val="964"/>
        </w:trPr>
        <w:tc>
          <w:tcPr>
            <w:tcW w:w="2842" w:type="dxa"/>
            <w:shd w:val="clear" w:color="auto" w:fill="auto"/>
          </w:tcPr>
          <w:p w14:paraId="50625C75" w14:textId="77777777" w:rsidR="00204BEF" w:rsidRPr="00C42B2B" w:rsidRDefault="00204BEF" w:rsidP="002D53F0">
            <w:pPr>
              <w:rPr>
                <w:rFonts w:ascii="Arial" w:hAnsi="Arial" w:cs="Arial"/>
                <w:b/>
              </w:rPr>
            </w:pPr>
            <w:r w:rsidRPr="00C42B2B">
              <w:rPr>
                <w:rFonts w:ascii="Arial" w:hAnsi="Arial" w:cs="Arial"/>
                <w:b/>
              </w:rPr>
              <w:t xml:space="preserve">Recommendation &amp; Action Required </w:t>
            </w:r>
          </w:p>
          <w:p w14:paraId="6881C99F" w14:textId="77777777" w:rsidR="00204BEF" w:rsidRPr="00C42B2B" w:rsidRDefault="00204BEF" w:rsidP="002D53F0">
            <w:pPr>
              <w:rPr>
                <w:rFonts w:ascii="Arial" w:hAnsi="Arial" w:cs="Arial"/>
              </w:rPr>
            </w:pPr>
          </w:p>
        </w:tc>
        <w:tc>
          <w:tcPr>
            <w:tcW w:w="7785" w:type="dxa"/>
            <w:gridSpan w:val="5"/>
          </w:tcPr>
          <w:p w14:paraId="5620BFC9" w14:textId="77777777" w:rsidR="00204BEF" w:rsidRPr="00C42B2B" w:rsidRDefault="00204BEF" w:rsidP="002D53F0">
            <w:pPr>
              <w:rPr>
                <w:rFonts w:ascii="Arial" w:eastAsia="Times New Roman" w:hAnsi="Arial" w:cs="Arial"/>
              </w:rPr>
            </w:pPr>
            <w:r w:rsidRPr="00C42B2B">
              <w:rPr>
                <w:rFonts w:ascii="Arial" w:hAnsi="Arial" w:cs="Arial"/>
              </w:rPr>
              <w:t>Members of the Trust Board are asked to:</w:t>
            </w:r>
            <w:r w:rsidRPr="00C42B2B">
              <w:rPr>
                <w:rFonts w:ascii="Arial" w:eastAsia="Times New Roman" w:hAnsi="Arial" w:cs="Arial"/>
              </w:rPr>
              <w:t xml:space="preserve"> </w:t>
            </w:r>
          </w:p>
          <w:p w14:paraId="416A78DB" w14:textId="77777777" w:rsidR="00204BEF" w:rsidRPr="00C42B2B" w:rsidRDefault="00204BEF" w:rsidP="002D53F0">
            <w:pPr>
              <w:rPr>
                <w:rFonts w:ascii="Arial" w:eastAsia="Times New Roman" w:hAnsi="Arial" w:cs="Arial"/>
              </w:rPr>
            </w:pPr>
            <w:r w:rsidRPr="00C42B2B">
              <w:rPr>
                <w:rFonts w:ascii="Arial" w:eastAsia="Times New Roman" w:hAnsi="Arial" w:cs="Arial"/>
              </w:rPr>
              <w:t xml:space="preserve">Approve </w:t>
            </w:r>
            <w:sdt>
              <w:sdtPr>
                <w:rPr>
                  <w:rFonts w:ascii="Arial" w:eastAsia="Times New Roman" w:hAnsi="Arial" w:cs="Arial"/>
                </w:rPr>
                <w:id w:val="74330442"/>
                <w14:checkbox>
                  <w14:checked w14:val="0"/>
                  <w14:checkedState w14:val="2612" w14:font="MS Gothic"/>
                  <w14:uncheckedState w14:val="2610" w14:font="MS Gothic"/>
                </w14:checkbox>
              </w:sdtPr>
              <w:sdtEndPr/>
              <w:sdtContent>
                <w:r w:rsidRPr="00C42B2B">
                  <w:rPr>
                    <w:rFonts w:ascii="MS Gothic" w:eastAsia="MS Gothic" w:hAnsi="MS Gothic" w:cs="MS Gothic" w:hint="eastAsia"/>
                  </w:rPr>
                  <w:t>☐</w:t>
                </w:r>
              </w:sdtContent>
            </w:sdt>
            <w:r w:rsidRPr="00C42B2B">
              <w:rPr>
                <w:rFonts w:ascii="Arial" w:eastAsia="Times New Roman" w:hAnsi="Arial" w:cs="Arial"/>
              </w:rPr>
              <w:t xml:space="preserve">   Discuss </w:t>
            </w:r>
            <w:sdt>
              <w:sdtPr>
                <w:rPr>
                  <w:rFonts w:ascii="Arial" w:eastAsia="Times New Roman" w:hAnsi="Arial" w:cs="Arial"/>
                </w:rPr>
                <w:id w:val="1442031362"/>
                <w14:checkbox>
                  <w14:checked w14:val="0"/>
                  <w14:checkedState w14:val="2612" w14:font="MS Gothic"/>
                  <w14:uncheckedState w14:val="2610" w14:font="MS Gothic"/>
                </w14:checkbox>
              </w:sdtPr>
              <w:sdtEndPr/>
              <w:sdtContent>
                <w:r w:rsidRPr="00C42B2B">
                  <w:rPr>
                    <w:rFonts w:ascii="MS Gothic" w:eastAsia="MS Gothic" w:hAnsi="MS Gothic" w:cs="MS Gothic" w:hint="eastAsia"/>
                  </w:rPr>
                  <w:t>☐</w:t>
                </w:r>
              </w:sdtContent>
            </w:sdt>
            <w:r w:rsidRPr="00C42B2B">
              <w:rPr>
                <w:rFonts w:ascii="Arial" w:eastAsia="Times New Roman" w:hAnsi="Arial" w:cs="Arial"/>
              </w:rPr>
              <w:t xml:space="preserve">     Inform </w:t>
            </w:r>
            <w:sdt>
              <w:sdtPr>
                <w:rPr>
                  <w:rFonts w:ascii="Arial" w:eastAsia="Times New Roman" w:hAnsi="Arial" w:cs="Arial"/>
                </w:rPr>
                <w:id w:val="57830071"/>
                <w14:checkbox>
                  <w14:checked w14:val="1"/>
                  <w14:checkedState w14:val="2612" w14:font="MS Gothic"/>
                  <w14:uncheckedState w14:val="2610" w14:font="MS Gothic"/>
                </w14:checkbox>
              </w:sdtPr>
              <w:sdtEndPr/>
              <w:sdtContent>
                <w:r w:rsidRPr="00C42B2B">
                  <w:rPr>
                    <w:rFonts w:ascii="MS Gothic" w:eastAsia="MS Gothic" w:hAnsi="MS Gothic" w:cs="MS Gothic" w:hint="eastAsia"/>
                  </w:rPr>
                  <w:t>☒</w:t>
                </w:r>
              </w:sdtContent>
            </w:sdt>
            <w:r w:rsidRPr="00C42B2B">
              <w:rPr>
                <w:rFonts w:ascii="Arial" w:eastAsia="Times New Roman" w:hAnsi="Arial" w:cs="Arial"/>
              </w:rPr>
              <w:t xml:space="preserve">      Assure </w:t>
            </w:r>
            <w:sdt>
              <w:sdtPr>
                <w:rPr>
                  <w:rFonts w:ascii="Arial" w:eastAsia="Times New Roman" w:hAnsi="Arial" w:cs="Arial"/>
                </w:rPr>
                <w:id w:val="-513233572"/>
                <w14:checkbox>
                  <w14:checked w14:val="1"/>
                  <w14:checkedState w14:val="2612" w14:font="MS Gothic"/>
                  <w14:uncheckedState w14:val="2610" w14:font="MS Gothic"/>
                </w14:checkbox>
              </w:sdtPr>
              <w:sdtEndPr/>
              <w:sdtContent>
                <w:r w:rsidRPr="00C42B2B">
                  <w:rPr>
                    <w:rFonts w:ascii="MS Gothic" w:eastAsia="MS Gothic" w:hAnsi="MS Gothic" w:cs="MS Gothic" w:hint="eastAsia"/>
                  </w:rPr>
                  <w:t>☒</w:t>
                </w:r>
              </w:sdtContent>
            </w:sdt>
            <w:r w:rsidRPr="00C42B2B">
              <w:rPr>
                <w:rFonts w:ascii="Arial" w:eastAsia="Times New Roman" w:hAnsi="Arial" w:cs="Arial"/>
              </w:rPr>
              <w:t xml:space="preserve">      </w:t>
            </w:r>
          </w:p>
          <w:p w14:paraId="2CAB468C" w14:textId="77777777" w:rsidR="00204BEF" w:rsidRPr="00C42B2B" w:rsidRDefault="00204BEF" w:rsidP="002D53F0">
            <w:pPr>
              <w:rPr>
                <w:rFonts w:ascii="Arial" w:hAnsi="Arial" w:cs="Arial"/>
              </w:rPr>
            </w:pPr>
          </w:p>
        </w:tc>
      </w:tr>
      <w:tr w:rsidR="00204BEF" w:rsidRPr="00C42B2B" w14:paraId="375B8D8B" w14:textId="77777777" w:rsidTr="002D53F0">
        <w:trPr>
          <w:trHeight w:val="600"/>
        </w:trPr>
        <w:tc>
          <w:tcPr>
            <w:tcW w:w="2842" w:type="dxa"/>
            <w:shd w:val="clear" w:color="auto" w:fill="auto"/>
            <w:vAlign w:val="center"/>
          </w:tcPr>
          <w:p w14:paraId="37B6255E" w14:textId="77777777" w:rsidR="00204BEF" w:rsidRPr="00C42B2B" w:rsidRDefault="00204BEF" w:rsidP="002D53F0">
            <w:pPr>
              <w:jc w:val="center"/>
              <w:rPr>
                <w:rFonts w:ascii="Arial" w:hAnsi="Arial" w:cs="Arial"/>
                <w:b/>
              </w:rPr>
            </w:pPr>
            <w:r w:rsidRPr="00C42B2B">
              <w:rPr>
                <w:rFonts w:ascii="Arial" w:hAnsi="Arial" w:cs="Arial"/>
                <w:b/>
              </w:rPr>
              <w:t>Assure</w:t>
            </w:r>
          </w:p>
        </w:tc>
        <w:tc>
          <w:tcPr>
            <w:tcW w:w="7785" w:type="dxa"/>
            <w:gridSpan w:val="5"/>
          </w:tcPr>
          <w:p w14:paraId="49CAC347" w14:textId="77777777" w:rsidR="00AA5F56" w:rsidRPr="00AA5F56" w:rsidRDefault="008A6EE2" w:rsidP="00AA5F56">
            <w:pPr>
              <w:pStyle w:val="ListParagraph"/>
              <w:numPr>
                <w:ilvl w:val="0"/>
                <w:numId w:val="7"/>
              </w:numPr>
              <w:rPr>
                <w:rFonts w:ascii="Arial" w:hAnsi="Arial" w:cs="Arial"/>
              </w:rPr>
            </w:pPr>
            <w:r>
              <w:rPr>
                <w:rFonts w:ascii="Arial" w:hAnsi="Arial" w:cs="Arial"/>
              </w:rPr>
              <w:t xml:space="preserve">The outcomes of the </w:t>
            </w:r>
            <w:r w:rsidRPr="008A6EE2">
              <w:rPr>
                <w:rFonts w:ascii="Arial" w:hAnsi="Arial" w:cs="Arial"/>
                <w:bCs/>
              </w:rPr>
              <w:t>Value Our Colleagues Programme ha</w:t>
            </w:r>
            <w:r>
              <w:rPr>
                <w:rFonts w:ascii="Arial" w:hAnsi="Arial" w:cs="Arial"/>
                <w:bCs/>
              </w:rPr>
              <w:t xml:space="preserve">ve </w:t>
            </w:r>
            <w:r w:rsidRPr="008A6EE2">
              <w:rPr>
                <w:rFonts w:ascii="Arial" w:hAnsi="Arial" w:cs="Arial"/>
                <w:bCs/>
              </w:rPr>
              <w:t>been embedded into business as usual</w:t>
            </w:r>
            <w:r w:rsidR="00AA5F56">
              <w:rPr>
                <w:rFonts w:ascii="Arial" w:hAnsi="Arial" w:cs="Arial"/>
                <w:bCs/>
              </w:rPr>
              <w:t xml:space="preserve">. </w:t>
            </w:r>
          </w:p>
          <w:p w14:paraId="15F804D0" w14:textId="69732764" w:rsidR="00AA5F56" w:rsidRPr="00AA5F56" w:rsidRDefault="00AA5F56" w:rsidP="00AA5F56">
            <w:pPr>
              <w:pStyle w:val="ListParagraph"/>
              <w:numPr>
                <w:ilvl w:val="0"/>
                <w:numId w:val="7"/>
              </w:numPr>
              <w:rPr>
                <w:rFonts w:ascii="Arial" w:hAnsi="Arial" w:cs="Arial"/>
              </w:rPr>
            </w:pPr>
            <w:r>
              <w:rPr>
                <w:rFonts w:ascii="Arial" w:hAnsi="Arial" w:cs="Arial"/>
                <w:bCs/>
              </w:rPr>
              <w:t>T</w:t>
            </w:r>
            <w:r w:rsidRPr="00AA5F56">
              <w:rPr>
                <w:rFonts w:ascii="Arial" w:hAnsi="Arial" w:cs="Arial"/>
                <w:bCs/>
              </w:rPr>
              <w:t xml:space="preserve">he strategic people focus for Walsall Healthcare NHS Trust is set out within the Equality, Diversity and Inclusion Plan </w:t>
            </w:r>
            <w:r w:rsidR="005E734A">
              <w:rPr>
                <w:rFonts w:ascii="Arial" w:hAnsi="Arial" w:cs="Arial"/>
                <w:bCs/>
              </w:rPr>
              <w:t>2021-2022</w:t>
            </w:r>
            <w:r w:rsidRPr="00AA5F56">
              <w:rPr>
                <w:rFonts w:ascii="Arial" w:hAnsi="Arial" w:cs="Arial"/>
                <w:bCs/>
              </w:rPr>
              <w:t xml:space="preserve"> and the Health and Wellbeing Plan </w:t>
            </w:r>
            <w:r w:rsidR="005E734A">
              <w:rPr>
                <w:rFonts w:ascii="Arial" w:hAnsi="Arial" w:cs="Arial"/>
                <w:bCs/>
              </w:rPr>
              <w:t>2022</w:t>
            </w:r>
            <w:r w:rsidRPr="00AA5F56">
              <w:rPr>
                <w:rFonts w:ascii="Arial" w:hAnsi="Arial" w:cs="Arial"/>
                <w:bCs/>
              </w:rPr>
              <w:t xml:space="preserve">. </w:t>
            </w:r>
          </w:p>
          <w:p w14:paraId="2CB503B2" w14:textId="177EA829" w:rsidR="008A6EE2" w:rsidRPr="00204BEF" w:rsidRDefault="008A6EE2" w:rsidP="00AA5F56">
            <w:pPr>
              <w:pStyle w:val="ListParagraph"/>
              <w:rPr>
                <w:rFonts w:ascii="Arial" w:hAnsi="Arial" w:cs="Arial"/>
              </w:rPr>
            </w:pPr>
          </w:p>
        </w:tc>
      </w:tr>
      <w:tr w:rsidR="00204BEF" w:rsidRPr="00C42B2B" w14:paraId="271B779E" w14:textId="77777777" w:rsidTr="002D53F0">
        <w:trPr>
          <w:trHeight w:val="600"/>
        </w:trPr>
        <w:tc>
          <w:tcPr>
            <w:tcW w:w="2842" w:type="dxa"/>
            <w:shd w:val="clear" w:color="auto" w:fill="auto"/>
            <w:vAlign w:val="center"/>
          </w:tcPr>
          <w:p w14:paraId="4E51EB15" w14:textId="77777777" w:rsidR="00204BEF" w:rsidRPr="00C42B2B" w:rsidRDefault="00204BEF" w:rsidP="002D53F0">
            <w:pPr>
              <w:jc w:val="center"/>
              <w:rPr>
                <w:rFonts w:ascii="Arial" w:hAnsi="Arial" w:cs="Arial"/>
                <w:b/>
              </w:rPr>
            </w:pPr>
            <w:r w:rsidRPr="00C42B2B">
              <w:rPr>
                <w:rFonts w:ascii="Arial" w:hAnsi="Arial" w:cs="Arial"/>
                <w:b/>
              </w:rPr>
              <w:t>Advise</w:t>
            </w:r>
          </w:p>
        </w:tc>
        <w:tc>
          <w:tcPr>
            <w:tcW w:w="7785" w:type="dxa"/>
            <w:gridSpan w:val="5"/>
          </w:tcPr>
          <w:p w14:paraId="21611362" w14:textId="77777777" w:rsidR="00AA5F56" w:rsidRPr="00AA5F56" w:rsidRDefault="00AA5F56" w:rsidP="00AA5F56">
            <w:pPr>
              <w:pStyle w:val="NoSpacing"/>
              <w:numPr>
                <w:ilvl w:val="0"/>
                <w:numId w:val="7"/>
              </w:numPr>
              <w:jc w:val="both"/>
              <w:rPr>
                <w:rFonts w:ascii="Arial" w:hAnsi="Arial" w:cs="Arial"/>
              </w:rPr>
            </w:pPr>
            <w:r>
              <w:rPr>
                <w:rFonts w:ascii="Arial" w:hAnsi="Arial" w:cs="Arial"/>
                <w:sz w:val="22"/>
                <w:szCs w:val="22"/>
              </w:rPr>
              <w:t xml:space="preserve">The previous </w:t>
            </w:r>
            <w:proofErr w:type="gramStart"/>
            <w:r>
              <w:rPr>
                <w:rFonts w:ascii="Arial" w:hAnsi="Arial" w:cs="Arial"/>
                <w:sz w:val="22"/>
                <w:szCs w:val="22"/>
              </w:rPr>
              <w:t>four year</w:t>
            </w:r>
            <w:proofErr w:type="gramEnd"/>
            <w:r>
              <w:rPr>
                <w:rFonts w:ascii="Arial" w:hAnsi="Arial" w:cs="Arial"/>
                <w:sz w:val="22"/>
                <w:szCs w:val="22"/>
              </w:rPr>
              <w:t xml:space="preserve"> People Strategy (2016-2020) for Walsall healthcare NHS Trust was preceded by the Value Our Colleagues improvement programme between 2019-2022. </w:t>
            </w:r>
          </w:p>
          <w:p w14:paraId="661020F1" w14:textId="5E98A78F" w:rsidR="00AA5F56" w:rsidRPr="00AA5F56" w:rsidRDefault="00AA5F56" w:rsidP="00AA5F56">
            <w:pPr>
              <w:pStyle w:val="NoSpacing"/>
              <w:numPr>
                <w:ilvl w:val="0"/>
                <w:numId w:val="7"/>
              </w:numPr>
              <w:jc w:val="both"/>
              <w:rPr>
                <w:rFonts w:ascii="Arial" w:hAnsi="Arial" w:cs="Arial"/>
              </w:rPr>
            </w:pPr>
            <w:r w:rsidRPr="00AA5F56">
              <w:rPr>
                <w:rFonts w:ascii="Arial" w:hAnsi="Arial" w:cs="Arial"/>
                <w:bCs/>
                <w:sz w:val="22"/>
                <w:szCs w:val="22"/>
              </w:rPr>
              <w:t xml:space="preserve">The strategic collaboration with Royal Wolverhampton NHS Trust has provided an opportunity to develop an enabling patient first people and organisation development strategy which will support the collaborative strategic direction.  It is expected that this will </w:t>
            </w:r>
            <w:proofErr w:type="gramStart"/>
            <w:r w:rsidRPr="00AA5F56">
              <w:rPr>
                <w:rFonts w:ascii="Arial" w:hAnsi="Arial" w:cs="Arial"/>
                <w:bCs/>
                <w:sz w:val="22"/>
                <w:szCs w:val="22"/>
              </w:rPr>
              <w:t>proposed</w:t>
            </w:r>
            <w:proofErr w:type="gramEnd"/>
            <w:r w:rsidRPr="00AA5F56">
              <w:rPr>
                <w:rFonts w:ascii="Arial" w:hAnsi="Arial" w:cs="Arial"/>
                <w:bCs/>
                <w:sz w:val="22"/>
                <w:szCs w:val="22"/>
              </w:rPr>
              <w:t xml:space="preserve"> to Board in Q3 of 22/23. </w:t>
            </w:r>
          </w:p>
          <w:p w14:paraId="1F84075F" w14:textId="066FFC0F" w:rsidR="00AA5F56" w:rsidRPr="00C42B2B" w:rsidRDefault="00AA5F56" w:rsidP="00AA5F56">
            <w:pPr>
              <w:pStyle w:val="NoSpacing"/>
              <w:ind w:left="720"/>
              <w:jc w:val="both"/>
              <w:rPr>
                <w:rFonts w:ascii="Arial" w:hAnsi="Arial" w:cs="Arial"/>
              </w:rPr>
            </w:pPr>
          </w:p>
        </w:tc>
      </w:tr>
      <w:tr w:rsidR="00204BEF" w:rsidRPr="00C42B2B" w14:paraId="252E53BD" w14:textId="77777777" w:rsidTr="002D53F0">
        <w:trPr>
          <w:trHeight w:val="600"/>
        </w:trPr>
        <w:tc>
          <w:tcPr>
            <w:tcW w:w="2842" w:type="dxa"/>
            <w:shd w:val="clear" w:color="auto" w:fill="auto"/>
            <w:vAlign w:val="center"/>
          </w:tcPr>
          <w:p w14:paraId="63C8B366" w14:textId="77777777" w:rsidR="00204BEF" w:rsidRPr="00C42B2B" w:rsidRDefault="00204BEF" w:rsidP="002D53F0">
            <w:pPr>
              <w:jc w:val="center"/>
              <w:rPr>
                <w:rFonts w:ascii="Arial" w:hAnsi="Arial" w:cs="Arial"/>
                <w:b/>
              </w:rPr>
            </w:pPr>
            <w:bookmarkStart w:id="0" w:name="_Hlk103333531"/>
            <w:r w:rsidRPr="00C42B2B">
              <w:rPr>
                <w:rFonts w:ascii="Arial" w:hAnsi="Arial" w:cs="Arial"/>
                <w:b/>
              </w:rPr>
              <w:t>Alert</w:t>
            </w:r>
          </w:p>
        </w:tc>
        <w:tc>
          <w:tcPr>
            <w:tcW w:w="7785" w:type="dxa"/>
            <w:gridSpan w:val="5"/>
          </w:tcPr>
          <w:p w14:paraId="3FE30C0E" w14:textId="77777777" w:rsidR="00204BEF" w:rsidRDefault="00AA5F56" w:rsidP="00204BEF">
            <w:pPr>
              <w:pStyle w:val="ListParagraph"/>
              <w:numPr>
                <w:ilvl w:val="0"/>
                <w:numId w:val="7"/>
              </w:numPr>
              <w:rPr>
                <w:rFonts w:ascii="Arial" w:hAnsi="Arial" w:cs="Arial"/>
              </w:rPr>
            </w:pPr>
            <w:r>
              <w:rPr>
                <w:rFonts w:ascii="Arial" w:hAnsi="Arial" w:cs="Arial"/>
              </w:rPr>
              <w:t xml:space="preserve">No items to note for alert. </w:t>
            </w:r>
          </w:p>
          <w:p w14:paraId="35A5655C" w14:textId="7196C3D1" w:rsidR="00DC71B5" w:rsidRPr="00204BEF" w:rsidRDefault="00DC71B5" w:rsidP="00204BEF">
            <w:pPr>
              <w:pStyle w:val="ListParagraph"/>
              <w:numPr>
                <w:ilvl w:val="0"/>
                <w:numId w:val="7"/>
              </w:numPr>
              <w:rPr>
                <w:rFonts w:ascii="Arial" w:hAnsi="Arial" w:cs="Arial"/>
              </w:rPr>
            </w:pPr>
          </w:p>
        </w:tc>
      </w:tr>
      <w:bookmarkEnd w:id="0"/>
      <w:tr w:rsidR="00204BEF" w:rsidRPr="00C42B2B" w14:paraId="0F0D2A60" w14:textId="77777777" w:rsidTr="002D53F0">
        <w:trPr>
          <w:trHeight w:val="816"/>
        </w:trPr>
        <w:tc>
          <w:tcPr>
            <w:tcW w:w="2842" w:type="dxa"/>
            <w:shd w:val="clear" w:color="auto" w:fill="auto"/>
          </w:tcPr>
          <w:p w14:paraId="7D4F40EA" w14:textId="77777777" w:rsidR="00204BEF" w:rsidRPr="00C42B2B" w:rsidRDefault="00204BEF" w:rsidP="002D53F0">
            <w:pPr>
              <w:rPr>
                <w:rFonts w:ascii="Arial" w:hAnsi="Arial" w:cs="Arial"/>
                <w:b/>
              </w:rPr>
            </w:pPr>
            <w:r w:rsidRPr="00C42B2B">
              <w:rPr>
                <w:rFonts w:ascii="Arial" w:hAnsi="Arial" w:cs="Arial"/>
                <w:b/>
              </w:rPr>
              <w:t>Does this report mitigate risk included in the BAF or Trust Risk Registers? please outline</w:t>
            </w:r>
          </w:p>
        </w:tc>
        <w:tc>
          <w:tcPr>
            <w:tcW w:w="7785" w:type="dxa"/>
            <w:gridSpan w:val="5"/>
          </w:tcPr>
          <w:p w14:paraId="647A473E" w14:textId="77777777" w:rsidR="00204BEF" w:rsidRPr="00C42B2B" w:rsidRDefault="00204BEF" w:rsidP="002D53F0">
            <w:pPr>
              <w:rPr>
                <w:rFonts w:ascii="Arial" w:hAnsi="Arial" w:cs="Arial"/>
              </w:rPr>
            </w:pPr>
          </w:p>
          <w:p w14:paraId="420C07A4" w14:textId="1ECF73F0" w:rsidR="00204BEF" w:rsidRPr="00C42B2B" w:rsidRDefault="00204BEF" w:rsidP="002D53F0">
            <w:pPr>
              <w:rPr>
                <w:rFonts w:ascii="Arial" w:hAnsi="Arial" w:cs="Arial"/>
              </w:rPr>
            </w:pPr>
            <w:r>
              <w:rPr>
                <w:rFonts w:ascii="Arial" w:hAnsi="Arial" w:cs="Arial"/>
              </w:rPr>
              <w:t>The People Strategy will seek to set address the gaps in assurance relating to the</w:t>
            </w:r>
            <w:r w:rsidRPr="00C42B2B">
              <w:rPr>
                <w:rFonts w:ascii="Arial" w:hAnsi="Arial" w:cs="Arial"/>
              </w:rPr>
              <w:t xml:space="preserve"> Board Assurance Framework (BAFSO 04)</w:t>
            </w:r>
            <w:r>
              <w:rPr>
                <w:rFonts w:ascii="Arial" w:hAnsi="Arial" w:cs="Arial"/>
              </w:rPr>
              <w:t xml:space="preserve"> which consists of the following </w:t>
            </w:r>
          </w:p>
          <w:p w14:paraId="628DEA8E" w14:textId="77777777" w:rsidR="00204BEF" w:rsidRPr="00C42B2B" w:rsidRDefault="00204BEF" w:rsidP="002D53F0">
            <w:pPr>
              <w:rPr>
                <w:rFonts w:ascii="Arial" w:hAnsi="Arial" w:cs="Arial"/>
              </w:rPr>
            </w:pPr>
          </w:p>
          <w:p w14:paraId="796C2A77" w14:textId="77777777" w:rsidR="00204BEF" w:rsidRPr="00C42B2B" w:rsidRDefault="00204BEF" w:rsidP="002D53F0">
            <w:pPr>
              <w:pStyle w:val="NoSpacing"/>
              <w:jc w:val="both"/>
              <w:rPr>
                <w:rFonts w:ascii="Arial" w:hAnsi="Arial" w:cs="Arial"/>
                <w:sz w:val="22"/>
                <w:szCs w:val="22"/>
              </w:rPr>
            </w:pPr>
            <w:r w:rsidRPr="00C42B2B">
              <w:rPr>
                <w:rFonts w:ascii="Arial" w:eastAsia="Times New Roman" w:hAnsi="Arial" w:cs="Arial"/>
                <w:sz w:val="22"/>
                <w:szCs w:val="22"/>
              </w:rPr>
              <w:t>BAF SO 04a:  Leadership Culture and Organisation Development,</w:t>
            </w:r>
          </w:p>
          <w:p w14:paraId="45A6121D" w14:textId="77777777" w:rsidR="00204BEF" w:rsidRPr="00C42B2B" w:rsidRDefault="00204BEF" w:rsidP="002D53F0">
            <w:pPr>
              <w:pStyle w:val="NoSpacing"/>
              <w:jc w:val="both"/>
              <w:rPr>
                <w:rFonts w:ascii="Arial" w:hAnsi="Arial" w:cs="Arial"/>
                <w:sz w:val="22"/>
                <w:szCs w:val="22"/>
              </w:rPr>
            </w:pPr>
            <w:r w:rsidRPr="00C42B2B">
              <w:rPr>
                <w:rFonts w:ascii="Arial" w:hAnsi="Arial" w:cs="Arial"/>
                <w:sz w:val="22"/>
                <w:szCs w:val="22"/>
              </w:rPr>
              <w:t xml:space="preserve">BAF SO 04b:  </w:t>
            </w:r>
            <w:r w:rsidRPr="00C42B2B">
              <w:rPr>
                <w:rFonts w:ascii="Arial" w:eastAsia="Times New Roman" w:hAnsi="Arial" w:cs="Arial"/>
                <w:sz w:val="22"/>
                <w:szCs w:val="22"/>
              </w:rPr>
              <w:t xml:space="preserve">Organisation Effectiveness, and </w:t>
            </w:r>
          </w:p>
          <w:p w14:paraId="0F11B82E" w14:textId="77777777" w:rsidR="00204BEF" w:rsidRPr="00C42B2B" w:rsidRDefault="00204BEF" w:rsidP="002D53F0">
            <w:pPr>
              <w:pStyle w:val="NoSpacing"/>
              <w:jc w:val="both"/>
              <w:rPr>
                <w:rFonts w:ascii="Arial" w:hAnsi="Arial" w:cs="Arial"/>
                <w:sz w:val="22"/>
                <w:szCs w:val="22"/>
              </w:rPr>
            </w:pPr>
            <w:r w:rsidRPr="00C42B2B">
              <w:rPr>
                <w:rFonts w:ascii="Arial" w:eastAsia="Times New Roman" w:hAnsi="Arial" w:cs="Arial"/>
                <w:sz w:val="22"/>
                <w:szCs w:val="22"/>
              </w:rPr>
              <w:t>BAF SO 04c:   Making Walsall (and the Black Country) the Best Place to Work.</w:t>
            </w:r>
          </w:p>
          <w:p w14:paraId="35D387CA" w14:textId="77777777" w:rsidR="00204BEF" w:rsidRPr="00C42B2B" w:rsidRDefault="00204BEF" w:rsidP="002D53F0">
            <w:pPr>
              <w:rPr>
                <w:rFonts w:ascii="Arial" w:hAnsi="Arial" w:cs="Arial"/>
              </w:rPr>
            </w:pPr>
          </w:p>
        </w:tc>
      </w:tr>
      <w:tr w:rsidR="00204BEF" w:rsidRPr="00C42B2B" w14:paraId="7EF264F8" w14:textId="77777777" w:rsidTr="002D53F0">
        <w:trPr>
          <w:cantSplit/>
        </w:trPr>
        <w:tc>
          <w:tcPr>
            <w:tcW w:w="2842" w:type="dxa"/>
            <w:shd w:val="clear" w:color="auto" w:fill="auto"/>
          </w:tcPr>
          <w:p w14:paraId="071F5E20" w14:textId="77777777" w:rsidR="00204BEF" w:rsidRPr="00C42B2B" w:rsidRDefault="00204BEF" w:rsidP="002D53F0">
            <w:pPr>
              <w:rPr>
                <w:rFonts w:ascii="Arial" w:hAnsi="Arial" w:cs="Arial"/>
                <w:b/>
              </w:rPr>
            </w:pPr>
            <w:r w:rsidRPr="00C42B2B">
              <w:rPr>
                <w:rFonts w:ascii="Arial" w:hAnsi="Arial" w:cs="Arial"/>
                <w:b/>
              </w:rPr>
              <w:t>Resource implications</w:t>
            </w:r>
          </w:p>
          <w:p w14:paraId="596A9C68" w14:textId="77777777" w:rsidR="00204BEF" w:rsidRPr="00C42B2B" w:rsidRDefault="00204BEF" w:rsidP="002D53F0">
            <w:pPr>
              <w:rPr>
                <w:rFonts w:ascii="Arial" w:hAnsi="Arial" w:cs="Arial"/>
                <w:b/>
                <w:i/>
              </w:rPr>
            </w:pPr>
          </w:p>
        </w:tc>
        <w:tc>
          <w:tcPr>
            <w:tcW w:w="7785" w:type="dxa"/>
            <w:gridSpan w:val="5"/>
          </w:tcPr>
          <w:p w14:paraId="69FF371E" w14:textId="77777777" w:rsidR="00204BEF" w:rsidRPr="00C42B2B" w:rsidRDefault="00204BEF" w:rsidP="002D53F0">
            <w:pPr>
              <w:rPr>
                <w:rFonts w:ascii="Arial" w:hAnsi="Arial" w:cs="Arial"/>
              </w:rPr>
            </w:pPr>
            <w:r w:rsidRPr="00C42B2B">
              <w:rPr>
                <w:rFonts w:ascii="Arial" w:hAnsi="Arial" w:cs="Arial"/>
              </w:rPr>
              <w:t>There are no resource implications associated with this report.</w:t>
            </w:r>
          </w:p>
        </w:tc>
      </w:tr>
      <w:tr w:rsidR="00204BEF" w:rsidRPr="00C42B2B" w14:paraId="79AB94ED" w14:textId="77777777" w:rsidTr="002D53F0">
        <w:trPr>
          <w:trHeight w:val="1417"/>
        </w:trPr>
        <w:tc>
          <w:tcPr>
            <w:tcW w:w="2842" w:type="dxa"/>
            <w:shd w:val="clear" w:color="auto" w:fill="auto"/>
          </w:tcPr>
          <w:p w14:paraId="34186D97" w14:textId="77777777" w:rsidR="00204BEF" w:rsidRPr="00C42B2B" w:rsidRDefault="00204BEF" w:rsidP="002D53F0">
            <w:pPr>
              <w:rPr>
                <w:rFonts w:ascii="Arial" w:hAnsi="Arial" w:cs="Arial"/>
                <w:b/>
              </w:rPr>
            </w:pPr>
            <w:bookmarkStart w:id="1" w:name="_Hlk91162294"/>
            <w:r w:rsidRPr="00C42B2B">
              <w:rPr>
                <w:rFonts w:ascii="Arial" w:hAnsi="Arial" w:cs="Arial"/>
                <w:b/>
              </w:rPr>
              <w:t>Legal and/or Equality and Diversity implications</w:t>
            </w:r>
            <w:bookmarkEnd w:id="1"/>
          </w:p>
        </w:tc>
        <w:tc>
          <w:tcPr>
            <w:tcW w:w="7785" w:type="dxa"/>
            <w:gridSpan w:val="5"/>
          </w:tcPr>
          <w:p w14:paraId="2830F81F" w14:textId="77777777" w:rsidR="00204BEF" w:rsidRPr="00C42B2B" w:rsidRDefault="00204BEF" w:rsidP="002D53F0">
            <w:pPr>
              <w:rPr>
                <w:rFonts w:ascii="Arial" w:hAnsi="Arial" w:cs="Arial"/>
              </w:rPr>
            </w:pPr>
            <w:r w:rsidRPr="00C42B2B">
              <w:rPr>
                <w:rFonts w:ascii="Arial" w:hAnsi="Arial" w:cs="Arial"/>
              </w:rPr>
              <w:t>There are no legal or equality &amp; diversity implications associated with this paper.</w:t>
            </w:r>
          </w:p>
        </w:tc>
      </w:tr>
      <w:tr w:rsidR="00204BEF" w:rsidRPr="00C42B2B" w14:paraId="0D84251E" w14:textId="77777777" w:rsidTr="002D53F0">
        <w:trPr>
          <w:trHeight w:val="271"/>
        </w:trPr>
        <w:tc>
          <w:tcPr>
            <w:tcW w:w="2842" w:type="dxa"/>
            <w:vMerge w:val="restart"/>
            <w:shd w:val="clear" w:color="auto" w:fill="auto"/>
          </w:tcPr>
          <w:p w14:paraId="467D35DE" w14:textId="77777777" w:rsidR="00204BEF" w:rsidRPr="00C42B2B" w:rsidRDefault="00204BEF" w:rsidP="002D53F0">
            <w:pPr>
              <w:rPr>
                <w:rFonts w:ascii="Arial" w:hAnsi="Arial" w:cs="Arial"/>
                <w:b/>
              </w:rPr>
            </w:pPr>
            <w:r w:rsidRPr="00C42B2B">
              <w:rPr>
                <w:rFonts w:ascii="Arial" w:hAnsi="Arial" w:cs="Arial"/>
                <w:b/>
              </w:rPr>
              <w:t xml:space="preserve">Strategic Objectives </w:t>
            </w:r>
          </w:p>
        </w:tc>
        <w:tc>
          <w:tcPr>
            <w:tcW w:w="3446" w:type="dxa"/>
            <w:gridSpan w:val="2"/>
          </w:tcPr>
          <w:p w14:paraId="4C886388" w14:textId="77777777" w:rsidR="00204BEF" w:rsidRPr="00C42B2B" w:rsidRDefault="00204BEF" w:rsidP="002D53F0">
            <w:pPr>
              <w:rPr>
                <w:rFonts w:ascii="Arial" w:hAnsi="Arial" w:cs="Arial"/>
              </w:rPr>
            </w:pPr>
            <w:r w:rsidRPr="00C42B2B">
              <w:rPr>
                <w:rFonts w:ascii="Arial" w:hAnsi="Arial" w:cs="Arial"/>
              </w:rPr>
              <w:t xml:space="preserve">Safe, high-quality care </w:t>
            </w:r>
            <w:sdt>
              <w:sdtPr>
                <w:rPr>
                  <w:rFonts w:ascii="Arial" w:hAnsi="Arial" w:cs="Arial"/>
                </w:rPr>
                <w:id w:val="321315289"/>
                <w14:checkbox>
                  <w14:checked w14:val="0"/>
                  <w14:checkedState w14:val="2612" w14:font="MS Gothic"/>
                  <w14:uncheckedState w14:val="2610" w14:font="MS Gothic"/>
                </w14:checkbox>
              </w:sdtPr>
              <w:sdtEndPr/>
              <w:sdtContent>
                <w:r w:rsidRPr="00C42B2B">
                  <w:rPr>
                    <w:rFonts w:ascii="MS Gothic" w:eastAsia="MS Gothic" w:hAnsi="MS Gothic" w:cs="MS Gothic" w:hint="eastAsia"/>
                  </w:rPr>
                  <w:t>☐</w:t>
                </w:r>
              </w:sdtContent>
            </w:sdt>
          </w:p>
        </w:tc>
        <w:tc>
          <w:tcPr>
            <w:tcW w:w="4339" w:type="dxa"/>
            <w:gridSpan w:val="3"/>
          </w:tcPr>
          <w:p w14:paraId="275F491A" w14:textId="77777777" w:rsidR="00204BEF" w:rsidRPr="00C42B2B" w:rsidRDefault="00204BEF" w:rsidP="002D53F0">
            <w:pPr>
              <w:rPr>
                <w:rFonts w:ascii="Arial" w:hAnsi="Arial" w:cs="Arial"/>
              </w:rPr>
            </w:pPr>
            <w:r w:rsidRPr="00C42B2B">
              <w:rPr>
                <w:rFonts w:ascii="Arial" w:hAnsi="Arial" w:cs="Arial"/>
              </w:rPr>
              <w:t xml:space="preserve">Care at home </w:t>
            </w:r>
            <w:sdt>
              <w:sdtPr>
                <w:rPr>
                  <w:rFonts w:ascii="Arial" w:hAnsi="Arial" w:cs="Arial"/>
                </w:rPr>
                <w:id w:val="-1033025595"/>
                <w14:checkbox>
                  <w14:checked w14:val="0"/>
                  <w14:checkedState w14:val="2612" w14:font="MS Gothic"/>
                  <w14:uncheckedState w14:val="2610" w14:font="MS Gothic"/>
                </w14:checkbox>
              </w:sdtPr>
              <w:sdtEndPr/>
              <w:sdtContent>
                <w:r w:rsidRPr="00C42B2B">
                  <w:rPr>
                    <w:rFonts w:ascii="MS Gothic" w:eastAsia="MS Gothic" w:hAnsi="MS Gothic" w:cs="MS Gothic" w:hint="eastAsia"/>
                  </w:rPr>
                  <w:t>☐</w:t>
                </w:r>
              </w:sdtContent>
            </w:sdt>
          </w:p>
        </w:tc>
      </w:tr>
      <w:tr w:rsidR="00204BEF" w:rsidRPr="00C42B2B" w14:paraId="210B73CC" w14:textId="77777777" w:rsidTr="002D53F0">
        <w:trPr>
          <w:trHeight w:val="77"/>
        </w:trPr>
        <w:tc>
          <w:tcPr>
            <w:tcW w:w="2842" w:type="dxa"/>
            <w:vMerge/>
            <w:shd w:val="clear" w:color="auto" w:fill="auto"/>
          </w:tcPr>
          <w:p w14:paraId="2190ABFE" w14:textId="77777777" w:rsidR="00204BEF" w:rsidRPr="00C42B2B" w:rsidRDefault="00204BEF" w:rsidP="002D53F0">
            <w:pPr>
              <w:rPr>
                <w:rFonts w:ascii="Arial" w:hAnsi="Arial" w:cs="Arial"/>
                <w:b/>
              </w:rPr>
            </w:pPr>
          </w:p>
        </w:tc>
        <w:tc>
          <w:tcPr>
            <w:tcW w:w="3446" w:type="dxa"/>
            <w:gridSpan w:val="2"/>
          </w:tcPr>
          <w:p w14:paraId="4622FCAD" w14:textId="77777777" w:rsidR="00204BEF" w:rsidRPr="00C42B2B" w:rsidRDefault="00204BEF" w:rsidP="002D53F0">
            <w:pPr>
              <w:rPr>
                <w:rFonts w:ascii="Arial" w:hAnsi="Arial" w:cs="Arial"/>
              </w:rPr>
            </w:pPr>
            <w:r w:rsidRPr="00C42B2B">
              <w:rPr>
                <w:rFonts w:ascii="Arial" w:hAnsi="Arial" w:cs="Arial"/>
              </w:rPr>
              <w:t xml:space="preserve">Partners </w:t>
            </w:r>
            <w:sdt>
              <w:sdtPr>
                <w:rPr>
                  <w:rFonts w:ascii="Arial" w:hAnsi="Arial" w:cs="Arial"/>
                </w:rPr>
                <w:id w:val="-1551846123"/>
                <w14:checkbox>
                  <w14:checked w14:val="0"/>
                  <w14:checkedState w14:val="2612" w14:font="MS Gothic"/>
                  <w14:uncheckedState w14:val="2610" w14:font="MS Gothic"/>
                </w14:checkbox>
              </w:sdtPr>
              <w:sdtEndPr/>
              <w:sdtContent>
                <w:r w:rsidRPr="00C42B2B">
                  <w:rPr>
                    <w:rFonts w:ascii="MS Gothic" w:eastAsia="MS Gothic" w:hAnsi="MS Gothic" w:cs="MS Gothic" w:hint="eastAsia"/>
                  </w:rPr>
                  <w:t>☐</w:t>
                </w:r>
              </w:sdtContent>
            </w:sdt>
          </w:p>
        </w:tc>
        <w:tc>
          <w:tcPr>
            <w:tcW w:w="4339" w:type="dxa"/>
            <w:gridSpan w:val="3"/>
          </w:tcPr>
          <w:p w14:paraId="474444AD" w14:textId="77777777" w:rsidR="00204BEF" w:rsidRPr="00C42B2B" w:rsidRDefault="00204BEF" w:rsidP="002D53F0">
            <w:pPr>
              <w:rPr>
                <w:rFonts w:ascii="Arial" w:hAnsi="Arial" w:cs="Arial"/>
              </w:rPr>
            </w:pPr>
            <w:r w:rsidRPr="00C42B2B">
              <w:rPr>
                <w:rFonts w:ascii="Arial" w:hAnsi="Arial" w:cs="Arial"/>
              </w:rPr>
              <w:t xml:space="preserve">Value colleagues </w:t>
            </w:r>
            <w:sdt>
              <w:sdtPr>
                <w:rPr>
                  <w:rFonts w:ascii="Arial" w:hAnsi="Arial" w:cs="Arial"/>
                </w:rPr>
                <w:id w:val="-1489547252"/>
                <w14:checkbox>
                  <w14:checked w14:val="1"/>
                  <w14:checkedState w14:val="2612" w14:font="MS Gothic"/>
                  <w14:uncheckedState w14:val="2610" w14:font="MS Gothic"/>
                </w14:checkbox>
              </w:sdtPr>
              <w:sdtEndPr/>
              <w:sdtContent>
                <w:r w:rsidRPr="00C42B2B">
                  <w:rPr>
                    <w:rFonts w:ascii="MS Gothic" w:eastAsia="MS Gothic" w:hAnsi="MS Gothic" w:cs="MS Gothic" w:hint="eastAsia"/>
                  </w:rPr>
                  <w:t>☒</w:t>
                </w:r>
              </w:sdtContent>
            </w:sdt>
          </w:p>
        </w:tc>
      </w:tr>
      <w:tr w:rsidR="00204BEF" w:rsidRPr="00C42B2B" w14:paraId="0542E271" w14:textId="77777777" w:rsidTr="002D53F0">
        <w:trPr>
          <w:trHeight w:val="337"/>
        </w:trPr>
        <w:tc>
          <w:tcPr>
            <w:tcW w:w="2842" w:type="dxa"/>
            <w:vMerge/>
            <w:shd w:val="clear" w:color="auto" w:fill="auto"/>
          </w:tcPr>
          <w:p w14:paraId="4F660F82" w14:textId="77777777" w:rsidR="00204BEF" w:rsidRPr="00C42B2B" w:rsidRDefault="00204BEF" w:rsidP="002D53F0">
            <w:pPr>
              <w:rPr>
                <w:rFonts w:ascii="Arial" w:hAnsi="Arial" w:cs="Arial"/>
                <w:b/>
              </w:rPr>
            </w:pPr>
          </w:p>
        </w:tc>
        <w:tc>
          <w:tcPr>
            <w:tcW w:w="3446" w:type="dxa"/>
            <w:gridSpan w:val="2"/>
          </w:tcPr>
          <w:p w14:paraId="196DC31F" w14:textId="77777777" w:rsidR="00204BEF" w:rsidRPr="00C42B2B" w:rsidRDefault="00204BEF" w:rsidP="002D53F0">
            <w:pPr>
              <w:rPr>
                <w:rFonts w:ascii="Arial" w:hAnsi="Arial" w:cs="Arial"/>
              </w:rPr>
            </w:pPr>
            <w:r w:rsidRPr="00C42B2B">
              <w:rPr>
                <w:rFonts w:ascii="Arial" w:hAnsi="Arial" w:cs="Arial"/>
              </w:rPr>
              <w:t xml:space="preserve">Resources </w:t>
            </w:r>
            <w:sdt>
              <w:sdtPr>
                <w:rPr>
                  <w:rFonts w:ascii="Arial" w:hAnsi="Arial" w:cs="Arial"/>
                </w:rPr>
                <w:id w:val="1160425141"/>
                <w14:checkbox>
                  <w14:checked w14:val="0"/>
                  <w14:checkedState w14:val="2612" w14:font="MS Gothic"/>
                  <w14:uncheckedState w14:val="2610" w14:font="MS Gothic"/>
                </w14:checkbox>
              </w:sdtPr>
              <w:sdtEndPr/>
              <w:sdtContent>
                <w:r w:rsidRPr="00C42B2B">
                  <w:rPr>
                    <w:rFonts w:ascii="MS Gothic" w:eastAsia="MS Gothic" w:hAnsi="MS Gothic" w:cs="MS Gothic" w:hint="eastAsia"/>
                  </w:rPr>
                  <w:t>☐</w:t>
                </w:r>
              </w:sdtContent>
            </w:sdt>
          </w:p>
        </w:tc>
        <w:tc>
          <w:tcPr>
            <w:tcW w:w="4339" w:type="dxa"/>
            <w:gridSpan w:val="3"/>
          </w:tcPr>
          <w:p w14:paraId="22E34E63" w14:textId="77777777" w:rsidR="00204BEF" w:rsidRPr="00C42B2B" w:rsidRDefault="00204BEF" w:rsidP="002D53F0">
            <w:pPr>
              <w:rPr>
                <w:rFonts w:ascii="Arial" w:hAnsi="Arial" w:cs="Arial"/>
              </w:rPr>
            </w:pPr>
          </w:p>
        </w:tc>
      </w:tr>
    </w:tbl>
    <w:p w14:paraId="71F5BE8C" w14:textId="77777777" w:rsidR="00204BEF" w:rsidRPr="00C42B2B" w:rsidRDefault="00204BEF" w:rsidP="00204BEF">
      <w:pPr>
        <w:spacing w:after="0" w:line="240" w:lineRule="auto"/>
        <w:rPr>
          <w:rFonts w:ascii="Arial" w:eastAsia="Times New Roman" w:hAnsi="Arial" w:cs="Arial"/>
          <w:b/>
          <w:bCs/>
        </w:rPr>
      </w:pPr>
    </w:p>
    <w:p w14:paraId="7B9BF538" w14:textId="77777777" w:rsidR="00204BEF" w:rsidRPr="00C42B2B" w:rsidRDefault="00204BEF" w:rsidP="00204BEF">
      <w:pPr>
        <w:rPr>
          <w:rFonts w:ascii="Arial" w:eastAsiaTheme="minorHAnsi" w:hAnsi="Arial" w:cs="Arial"/>
          <w:b/>
          <w:lang w:eastAsia="en-US"/>
        </w:rPr>
      </w:pPr>
      <w:r w:rsidRPr="00C42B2B">
        <w:rPr>
          <w:rFonts w:ascii="Arial" w:hAnsi="Arial" w:cs="Arial"/>
          <w:b/>
        </w:rPr>
        <w:br w:type="page"/>
      </w:r>
    </w:p>
    <w:p w14:paraId="291B68FF" w14:textId="04B73286" w:rsidR="00204BEF" w:rsidRPr="00C42B2B" w:rsidRDefault="00AA70BF" w:rsidP="00204BEF">
      <w:pPr>
        <w:pStyle w:val="NoSpacing"/>
        <w:jc w:val="center"/>
        <w:rPr>
          <w:rFonts w:ascii="Arial" w:hAnsi="Arial" w:cs="Arial"/>
          <w:b/>
          <w:sz w:val="22"/>
          <w:szCs w:val="22"/>
        </w:rPr>
      </w:pPr>
      <w:r>
        <w:rPr>
          <w:rFonts w:ascii="Arial" w:hAnsi="Arial" w:cs="Arial"/>
          <w:b/>
          <w:sz w:val="22"/>
          <w:szCs w:val="22"/>
        </w:rPr>
        <w:lastRenderedPageBreak/>
        <w:t>PEOPLE STRATEGY UPDATE</w:t>
      </w:r>
    </w:p>
    <w:p w14:paraId="1B97B7A9" w14:textId="77777777" w:rsidR="00204BEF" w:rsidRPr="00C42B2B" w:rsidRDefault="00204BEF" w:rsidP="00204BEF">
      <w:pPr>
        <w:pStyle w:val="NoSpacing"/>
        <w:jc w:val="both"/>
        <w:rPr>
          <w:rFonts w:ascii="Arial" w:hAnsi="Arial" w:cs="Arial"/>
          <w:sz w:val="22"/>
          <w:szCs w:val="22"/>
        </w:rPr>
      </w:pPr>
    </w:p>
    <w:p w14:paraId="266D8AA4" w14:textId="77777777" w:rsidR="00204BEF" w:rsidRPr="00C42B2B" w:rsidRDefault="00204BEF" w:rsidP="00204BEF">
      <w:pPr>
        <w:pStyle w:val="NoSpacing"/>
        <w:numPr>
          <w:ilvl w:val="0"/>
          <w:numId w:val="3"/>
        </w:numPr>
        <w:ind w:left="567" w:hanging="567"/>
        <w:jc w:val="both"/>
        <w:rPr>
          <w:rFonts w:ascii="Arial" w:hAnsi="Arial" w:cs="Arial"/>
          <w:b/>
          <w:sz w:val="22"/>
          <w:szCs w:val="22"/>
        </w:rPr>
      </w:pPr>
      <w:r w:rsidRPr="00C42B2B">
        <w:rPr>
          <w:rFonts w:ascii="Arial" w:hAnsi="Arial" w:cs="Arial"/>
          <w:b/>
          <w:sz w:val="22"/>
          <w:szCs w:val="22"/>
        </w:rPr>
        <w:t>PURPOSE OF REPORT</w:t>
      </w:r>
    </w:p>
    <w:p w14:paraId="536C6A8D" w14:textId="77777777" w:rsidR="00204BEF" w:rsidRPr="00C42B2B" w:rsidRDefault="00204BEF" w:rsidP="00204BEF">
      <w:pPr>
        <w:pStyle w:val="NoSpacing"/>
        <w:ind w:left="567"/>
        <w:jc w:val="both"/>
        <w:rPr>
          <w:rFonts w:ascii="Arial" w:hAnsi="Arial" w:cs="Arial"/>
          <w:b/>
          <w:sz w:val="22"/>
          <w:szCs w:val="22"/>
        </w:rPr>
      </w:pPr>
    </w:p>
    <w:p w14:paraId="01408D2D" w14:textId="08B20892" w:rsidR="00204BEF" w:rsidRPr="00C42B2B" w:rsidRDefault="00DE5B03" w:rsidP="00204BEF">
      <w:pPr>
        <w:pStyle w:val="NoSpacing"/>
        <w:ind w:left="567"/>
        <w:jc w:val="both"/>
        <w:rPr>
          <w:rFonts w:ascii="Arial" w:hAnsi="Arial" w:cs="Arial"/>
          <w:sz w:val="22"/>
          <w:szCs w:val="22"/>
        </w:rPr>
      </w:pPr>
      <w:r>
        <w:rPr>
          <w:rFonts w:ascii="Arial" w:hAnsi="Arial" w:cs="Arial"/>
          <w:sz w:val="22"/>
          <w:szCs w:val="22"/>
        </w:rPr>
        <w:t xml:space="preserve">At the meeting of the People and Organisational Development Committee in April 2022 a verbal update was provided in relation to the People Strategy for Walsall Healthcare NHS Trust.  The purpose of this report is to formally advise the Committee of the status and planned development of a mutually compatible collaborative People Strategy. </w:t>
      </w:r>
    </w:p>
    <w:p w14:paraId="2474A4AE" w14:textId="77777777" w:rsidR="00204BEF" w:rsidRPr="00C42B2B" w:rsidRDefault="00204BEF" w:rsidP="00204BEF">
      <w:pPr>
        <w:pStyle w:val="NoSpacing"/>
        <w:ind w:left="567"/>
        <w:jc w:val="both"/>
        <w:rPr>
          <w:rFonts w:ascii="Arial" w:hAnsi="Arial" w:cs="Arial"/>
          <w:sz w:val="22"/>
          <w:szCs w:val="22"/>
        </w:rPr>
      </w:pPr>
    </w:p>
    <w:p w14:paraId="295EE010" w14:textId="77777777" w:rsidR="00204BEF" w:rsidRPr="00C42B2B" w:rsidRDefault="00204BEF" w:rsidP="00204BEF">
      <w:pPr>
        <w:pStyle w:val="NoSpacing"/>
        <w:ind w:left="1287"/>
        <w:jc w:val="both"/>
        <w:rPr>
          <w:rFonts w:ascii="Arial" w:hAnsi="Arial" w:cs="Arial"/>
          <w:sz w:val="22"/>
          <w:szCs w:val="22"/>
        </w:rPr>
      </w:pPr>
    </w:p>
    <w:p w14:paraId="37C682BB" w14:textId="77777777" w:rsidR="00204BEF" w:rsidRPr="00C42B2B" w:rsidRDefault="00204BEF" w:rsidP="00204BEF">
      <w:pPr>
        <w:pStyle w:val="NoSpacing"/>
        <w:numPr>
          <w:ilvl w:val="0"/>
          <w:numId w:val="3"/>
        </w:numPr>
        <w:jc w:val="both"/>
        <w:rPr>
          <w:rFonts w:ascii="Arial" w:hAnsi="Arial" w:cs="Arial"/>
          <w:b/>
          <w:sz w:val="22"/>
          <w:szCs w:val="22"/>
        </w:rPr>
      </w:pPr>
      <w:r w:rsidRPr="00C42B2B">
        <w:rPr>
          <w:rFonts w:ascii="Arial" w:hAnsi="Arial" w:cs="Arial"/>
          <w:b/>
          <w:sz w:val="22"/>
          <w:szCs w:val="22"/>
        </w:rPr>
        <w:t xml:space="preserve">    BACKGROUND</w:t>
      </w:r>
    </w:p>
    <w:p w14:paraId="55920D42" w14:textId="77777777" w:rsidR="00204BEF" w:rsidRPr="00C42B2B" w:rsidRDefault="00204BEF" w:rsidP="00204BEF">
      <w:pPr>
        <w:pStyle w:val="NoSpacing"/>
        <w:ind w:left="360"/>
        <w:jc w:val="both"/>
        <w:rPr>
          <w:rFonts w:ascii="Arial" w:hAnsi="Arial" w:cs="Arial"/>
          <w:b/>
          <w:sz w:val="22"/>
          <w:szCs w:val="22"/>
        </w:rPr>
      </w:pPr>
    </w:p>
    <w:p w14:paraId="69B6609A" w14:textId="54DA20C5" w:rsidR="00952B15" w:rsidRDefault="009755EF" w:rsidP="00204BEF">
      <w:pPr>
        <w:pStyle w:val="NoSpacing"/>
        <w:ind w:left="567"/>
        <w:jc w:val="both"/>
        <w:rPr>
          <w:rFonts w:ascii="Arial" w:hAnsi="Arial" w:cs="Arial"/>
          <w:sz w:val="22"/>
          <w:szCs w:val="22"/>
        </w:rPr>
      </w:pPr>
      <w:r>
        <w:rPr>
          <w:rFonts w:ascii="Arial" w:hAnsi="Arial" w:cs="Arial"/>
          <w:sz w:val="22"/>
          <w:szCs w:val="22"/>
        </w:rPr>
        <w:t>In 2016 a four-year People Strategy was approved for Walsall Healthcare NHS Trust (2016-2020).  The document was developed with contributions from colleagues and partners and sought to reflect a clear commitment towards the delivery of the NHS Five Year Forward View introduced by NHS England in 2014</w:t>
      </w:r>
      <w:r w:rsidR="00952B15">
        <w:rPr>
          <w:rFonts w:ascii="Arial" w:hAnsi="Arial" w:cs="Arial"/>
          <w:sz w:val="22"/>
          <w:szCs w:val="22"/>
        </w:rPr>
        <w:t xml:space="preserve"> as well as enable the Trusts strategy at the time: -</w:t>
      </w:r>
    </w:p>
    <w:p w14:paraId="4F281330" w14:textId="4F74E84F" w:rsidR="00952B15" w:rsidRDefault="00952B15" w:rsidP="00204BEF">
      <w:pPr>
        <w:pStyle w:val="NoSpacing"/>
        <w:ind w:left="567"/>
        <w:jc w:val="both"/>
        <w:rPr>
          <w:rFonts w:ascii="Arial" w:hAnsi="Arial" w:cs="Arial"/>
          <w:sz w:val="22"/>
          <w:szCs w:val="22"/>
        </w:rPr>
      </w:pPr>
    </w:p>
    <w:p w14:paraId="530110AA" w14:textId="22D500BF" w:rsidR="00952B15" w:rsidRDefault="00952B15" w:rsidP="00952B15">
      <w:pPr>
        <w:pStyle w:val="NoSpacing"/>
        <w:numPr>
          <w:ilvl w:val="0"/>
          <w:numId w:val="7"/>
        </w:numPr>
        <w:ind w:left="1134" w:hanging="425"/>
        <w:jc w:val="both"/>
        <w:rPr>
          <w:rFonts w:ascii="Arial" w:hAnsi="Arial" w:cs="Arial"/>
          <w:sz w:val="22"/>
          <w:szCs w:val="22"/>
        </w:rPr>
      </w:pPr>
      <w:r>
        <w:rPr>
          <w:rFonts w:ascii="Arial" w:hAnsi="Arial" w:cs="Arial"/>
          <w:sz w:val="22"/>
          <w:szCs w:val="22"/>
        </w:rPr>
        <w:t xml:space="preserve">Provision of safe, high-quality care across all services </w:t>
      </w:r>
    </w:p>
    <w:p w14:paraId="74447247" w14:textId="12905465" w:rsidR="00952B15" w:rsidRDefault="00952B15" w:rsidP="00952B15">
      <w:pPr>
        <w:pStyle w:val="NoSpacing"/>
        <w:numPr>
          <w:ilvl w:val="0"/>
          <w:numId w:val="7"/>
        </w:numPr>
        <w:ind w:left="1134" w:hanging="425"/>
        <w:jc w:val="both"/>
        <w:rPr>
          <w:rFonts w:ascii="Arial" w:hAnsi="Arial" w:cs="Arial"/>
          <w:sz w:val="22"/>
          <w:szCs w:val="22"/>
        </w:rPr>
      </w:pPr>
      <w:r>
        <w:rPr>
          <w:rFonts w:ascii="Arial" w:hAnsi="Arial" w:cs="Arial"/>
          <w:sz w:val="22"/>
          <w:szCs w:val="22"/>
        </w:rPr>
        <w:t xml:space="preserve">Woking closely with partners in general practice, mental health services, social care, </w:t>
      </w:r>
      <w:proofErr w:type="gramStart"/>
      <w:r>
        <w:rPr>
          <w:rFonts w:ascii="Arial" w:hAnsi="Arial" w:cs="Arial"/>
          <w:sz w:val="22"/>
          <w:szCs w:val="22"/>
        </w:rPr>
        <w:t>education</w:t>
      </w:r>
      <w:proofErr w:type="gramEnd"/>
      <w:r>
        <w:rPr>
          <w:rFonts w:ascii="Arial" w:hAnsi="Arial" w:cs="Arial"/>
          <w:sz w:val="22"/>
          <w:szCs w:val="22"/>
        </w:rPr>
        <w:t xml:space="preserve"> and voluntary organisations</w:t>
      </w:r>
    </w:p>
    <w:p w14:paraId="59EDA19D" w14:textId="7180EA00" w:rsidR="00952B15" w:rsidRDefault="00952B15" w:rsidP="00952B15">
      <w:pPr>
        <w:pStyle w:val="NoSpacing"/>
        <w:numPr>
          <w:ilvl w:val="0"/>
          <w:numId w:val="7"/>
        </w:numPr>
        <w:ind w:left="1134" w:hanging="425"/>
        <w:jc w:val="both"/>
        <w:rPr>
          <w:rFonts w:ascii="Arial" w:hAnsi="Arial" w:cs="Arial"/>
          <w:sz w:val="22"/>
          <w:szCs w:val="22"/>
        </w:rPr>
      </w:pPr>
      <w:r>
        <w:rPr>
          <w:rFonts w:ascii="Arial" w:hAnsi="Arial" w:cs="Arial"/>
          <w:sz w:val="22"/>
          <w:szCs w:val="22"/>
        </w:rPr>
        <w:t xml:space="preserve">Value our colleagues so they recommend the Trust as a place to work </w:t>
      </w:r>
    </w:p>
    <w:p w14:paraId="799DEA26" w14:textId="2BFF5663" w:rsidR="00952B15" w:rsidRDefault="00952B15" w:rsidP="00952B15">
      <w:pPr>
        <w:pStyle w:val="NoSpacing"/>
        <w:numPr>
          <w:ilvl w:val="0"/>
          <w:numId w:val="7"/>
        </w:numPr>
        <w:ind w:left="1134" w:hanging="425"/>
        <w:jc w:val="both"/>
        <w:rPr>
          <w:rFonts w:ascii="Arial" w:hAnsi="Arial" w:cs="Arial"/>
          <w:sz w:val="22"/>
          <w:szCs w:val="22"/>
        </w:rPr>
      </w:pPr>
      <w:r>
        <w:rPr>
          <w:rFonts w:ascii="Arial" w:hAnsi="Arial" w:cs="Arial"/>
          <w:sz w:val="22"/>
          <w:szCs w:val="22"/>
        </w:rPr>
        <w:t xml:space="preserve">Care for patients at home whenever we care. </w:t>
      </w:r>
    </w:p>
    <w:p w14:paraId="1759A5ED" w14:textId="77777777" w:rsidR="00952B15" w:rsidRDefault="00952B15" w:rsidP="00204BEF">
      <w:pPr>
        <w:pStyle w:val="NoSpacing"/>
        <w:ind w:left="567"/>
        <w:jc w:val="both"/>
        <w:rPr>
          <w:rFonts w:ascii="Arial" w:hAnsi="Arial" w:cs="Arial"/>
          <w:sz w:val="22"/>
          <w:szCs w:val="22"/>
        </w:rPr>
      </w:pPr>
    </w:p>
    <w:p w14:paraId="57731EE2" w14:textId="2BF7CF4D" w:rsidR="007372A2" w:rsidRDefault="007372A2" w:rsidP="007372A2">
      <w:pPr>
        <w:pStyle w:val="NoSpacing"/>
        <w:ind w:left="567"/>
        <w:jc w:val="both"/>
        <w:rPr>
          <w:rFonts w:ascii="Arial" w:hAnsi="Arial" w:cs="Arial"/>
          <w:sz w:val="22"/>
          <w:szCs w:val="22"/>
        </w:rPr>
      </w:pPr>
      <w:r>
        <w:rPr>
          <w:rFonts w:ascii="Arial" w:hAnsi="Arial" w:cs="Arial"/>
          <w:sz w:val="22"/>
          <w:szCs w:val="22"/>
        </w:rPr>
        <w:t>The strategy set out six strategic visions</w:t>
      </w:r>
      <w:r w:rsidR="00B20A6F">
        <w:rPr>
          <w:rFonts w:ascii="Arial" w:hAnsi="Arial" w:cs="Arial"/>
          <w:sz w:val="22"/>
          <w:szCs w:val="22"/>
        </w:rPr>
        <w:t xml:space="preserve"> (listed below) and defined several critical success factors, however lacked a detailed delivery plan</w:t>
      </w:r>
      <w:r w:rsidR="00EC01CB">
        <w:rPr>
          <w:rFonts w:ascii="Arial" w:hAnsi="Arial" w:cs="Arial"/>
          <w:sz w:val="22"/>
          <w:szCs w:val="22"/>
        </w:rPr>
        <w:t xml:space="preserve">. </w:t>
      </w:r>
    </w:p>
    <w:p w14:paraId="00BE7D22" w14:textId="26D331C2" w:rsidR="007372A2" w:rsidRDefault="007372A2" w:rsidP="007372A2">
      <w:pPr>
        <w:pStyle w:val="NoSpacing"/>
        <w:ind w:left="567"/>
        <w:jc w:val="both"/>
        <w:rPr>
          <w:rFonts w:ascii="Arial" w:hAnsi="Arial" w:cs="Arial"/>
          <w:sz w:val="22"/>
          <w:szCs w:val="22"/>
        </w:rPr>
      </w:pPr>
    </w:p>
    <w:p w14:paraId="0F289FFF" w14:textId="0608CCA6" w:rsidR="007372A2" w:rsidRDefault="007372A2" w:rsidP="007372A2">
      <w:pPr>
        <w:pStyle w:val="NoSpacing"/>
        <w:numPr>
          <w:ilvl w:val="1"/>
          <w:numId w:val="3"/>
        </w:numPr>
        <w:jc w:val="both"/>
        <w:rPr>
          <w:rFonts w:ascii="Arial" w:hAnsi="Arial" w:cs="Arial"/>
          <w:sz w:val="22"/>
          <w:szCs w:val="22"/>
        </w:rPr>
      </w:pPr>
      <w:r>
        <w:rPr>
          <w:rFonts w:ascii="Arial" w:hAnsi="Arial" w:cs="Arial"/>
          <w:sz w:val="22"/>
          <w:szCs w:val="22"/>
        </w:rPr>
        <w:t xml:space="preserve">A shared culture vision and values </w:t>
      </w:r>
    </w:p>
    <w:p w14:paraId="1A9FA12C" w14:textId="30372BEF" w:rsidR="007372A2" w:rsidRDefault="007372A2" w:rsidP="007372A2">
      <w:pPr>
        <w:pStyle w:val="NoSpacing"/>
        <w:numPr>
          <w:ilvl w:val="1"/>
          <w:numId w:val="3"/>
        </w:numPr>
        <w:jc w:val="both"/>
        <w:rPr>
          <w:rFonts w:ascii="Arial" w:hAnsi="Arial" w:cs="Arial"/>
          <w:sz w:val="22"/>
          <w:szCs w:val="22"/>
        </w:rPr>
      </w:pPr>
      <w:r>
        <w:rPr>
          <w:rFonts w:ascii="Arial" w:hAnsi="Arial" w:cs="Arial"/>
          <w:sz w:val="22"/>
          <w:szCs w:val="22"/>
        </w:rPr>
        <w:t xml:space="preserve">Strong leaders who create engaged people </w:t>
      </w:r>
    </w:p>
    <w:p w14:paraId="4F9D4B50" w14:textId="56610089" w:rsidR="007372A2" w:rsidRDefault="007372A2" w:rsidP="007372A2">
      <w:pPr>
        <w:pStyle w:val="NoSpacing"/>
        <w:numPr>
          <w:ilvl w:val="1"/>
          <w:numId w:val="3"/>
        </w:numPr>
        <w:jc w:val="both"/>
        <w:rPr>
          <w:rFonts w:ascii="Arial" w:hAnsi="Arial" w:cs="Arial"/>
          <w:sz w:val="22"/>
          <w:szCs w:val="22"/>
        </w:rPr>
      </w:pPr>
      <w:r>
        <w:rPr>
          <w:rFonts w:ascii="Arial" w:hAnsi="Arial" w:cs="Arial"/>
          <w:sz w:val="22"/>
          <w:szCs w:val="22"/>
        </w:rPr>
        <w:t xml:space="preserve">High performing people who achieve excellent results </w:t>
      </w:r>
    </w:p>
    <w:p w14:paraId="7E8EDEFB" w14:textId="77C510B0" w:rsidR="007372A2" w:rsidRDefault="007372A2" w:rsidP="007372A2">
      <w:pPr>
        <w:pStyle w:val="NoSpacing"/>
        <w:numPr>
          <w:ilvl w:val="1"/>
          <w:numId w:val="3"/>
        </w:numPr>
        <w:jc w:val="both"/>
        <w:rPr>
          <w:rFonts w:ascii="Arial" w:hAnsi="Arial" w:cs="Arial"/>
          <w:sz w:val="22"/>
          <w:szCs w:val="22"/>
        </w:rPr>
      </w:pPr>
      <w:r>
        <w:rPr>
          <w:rFonts w:ascii="Arial" w:hAnsi="Arial" w:cs="Arial"/>
          <w:sz w:val="22"/>
          <w:szCs w:val="22"/>
        </w:rPr>
        <w:t xml:space="preserve">Well-recognised people and rewarded people </w:t>
      </w:r>
    </w:p>
    <w:p w14:paraId="23E1326A" w14:textId="49B8ECCB" w:rsidR="007372A2" w:rsidRDefault="007372A2" w:rsidP="007372A2">
      <w:pPr>
        <w:pStyle w:val="NoSpacing"/>
        <w:numPr>
          <w:ilvl w:val="1"/>
          <w:numId w:val="3"/>
        </w:numPr>
        <w:jc w:val="both"/>
        <w:rPr>
          <w:rFonts w:ascii="Arial" w:hAnsi="Arial" w:cs="Arial"/>
          <w:sz w:val="22"/>
          <w:szCs w:val="22"/>
        </w:rPr>
      </w:pPr>
      <w:r>
        <w:rPr>
          <w:rFonts w:ascii="Arial" w:hAnsi="Arial" w:cs="Arial"/>
          <w:sz w:val="22"/>
          <w:szCs w:val="22"/>
        </w:rPr>
        <w:t xml:space="preserve">Well developed people </w:t>
      </w:r>
    </w:p>
    <w:p w14:paraId="6B293919" w14:textId="7E6FE518" w:rsidR="007372A2" w:rsidRDefault="007372A2" w:rsidP="007372A2">
      <w:pPr>
        <w:pStyle w:val="NoSpacing"/>
        <w:numPr>
          <w:ilvl w:val="1"/>
          <w:numId w:val="3"/>
        </w:numPr>
        <w:jc w:val="both"/>
        <w:rPr>
          <w:rFonts w:ascii="Arial" w:hAnsi="Arial" w:cs="Arial"/>
          <w:sz w:val="22"/>
          <w:szCs w:val="22"/>
        </w:rPr>
      </w:pPr>
      <w:r>
        <w:rPr>
          <w:rFonts w:ascii="Arial" w:hAnsi="Arial" w:cs="Arial"/>
          <w:sz w:val="22"/>
          <w:szCs w:val="22"/>
        </w:rPr>
        <w:t xml:space="preserve">Sustainable organisational design. </w:t>
      </w:r>
    </w:p>
    <w:p w14:paraId="23E9D57B" w14:textId="5CAF8A0D" w:rsidR="009755EF" w:rsidRDefault="009755EF" w:rsidP="00204BEF">
      <w:pPr>
        <w:pStyle w:val="NoSpacing"/>
        <w:ind w:left="567"/>
        <w:jc w:val="both"/>
        <w:rPr>
          <w:rFonts w:ascii="Arial" w:hAnsi="Arial" w:cs="Arial"/>
          <w:sz w:val="22"/>
          <w:szCs w:val="22"/>
        </w:rPr>
      </w:pPr>
    </w:p>
    <w:p w14:paraId="555001AB" w14:textId="3619E1CC" w:rsidR="009755EF" w:rsidRDefault="007372A2" w:rsidP="00204BEF">
      <w:pPr>
        <w:pStyle w:val="NoSpacing"/>
        <w:ind w:left="567"/>
        <w:jc w:val="both"/>
        <w:rPr>
          <w:rFonts w:ascii="Arial" w:hAnsi="Arial" w:cs="Arial"/>
          <w:sz w:val="22"/>
          <w:szCs w:val="22"/>
        </w:rPr>
      </w:pPr>
      <w:r>
        <w:rPr>
          <w:rFonts w:ascii="Arial" w:hAnsi="Arial" w:cs="Arial"/>
          <w:sz w:val="22"/>
          <w:szCs w:val="22"/>
        </w:rPr>
        <w:t xml:space="preserve">During the tenure of the strategy there were </w:t>
      </w:r>
      <w:proofErr w:type="gramStart"/>
      <w:r>
        <w:rPr>
          <w:rFonts w:ascii="Arial" w:hAnsi="Arial" w:cs="Arial"/>
          <w:sz w:val="22"/>
          <w:szCs w:val="22"/>
        </w:rPr>
        <w:t>a number of</w:t>
      </w:r>
      <w:proofErr w:type="gramEnd"/>
      <w:r>
        <w:rPr>
          <w:rFonts w:ascii="Arial" w:hAnsi="Arial" w:cs="Arial"/>
          <w:sz w:val="22"/>
          <w:szCs w:val="22"/>
        </w:rPr>
        <w:t xml:space="preserve"> interim and temporary HR/OD executive leadership appointments until a substantive appointment was made to the Director of People and Culture in 2018.  </w:t>
      </w:r>
      <w:r w:rsidR="00B20A6F">
        <w:rPr>
          <w:rFonts w:ascii="Arial" w:hAnsi="Arial" w:cs="Arial"/>
          <w:sz w:val="22"/>
          <w:szCs w:val="22"/>
        </w:rPr>
        <w:t>Additionally,</w:t>
      </w:r>
      <w:r>
        <w:rPr>
          <w:rFonts w:ascii="Arial" w:hAnsi="Arial" w:cs="Arial"/>
          <w:sz w:val="22"/>
          <w:szCs w:val="22"/>
        </w:rPr>
        <w:t xml:space="preserve"> a new Chief Executive was appointed in 2017</w:t>
      </w:r>
      <w:r w:rsidR="00B20A6F">
        <w:rPr>
          <w:rFonts w:ascii="Arial" w:hAnsi="Arial" w:cs="Arial"/>
          <w:sz w:val="22"/>
          <w:szCs w:val="22"/>
        </w:rPr>
        <w:t xml:space="preserve"> and several CQC inspections took place in 2017 and 2019. </w:t>
      </w:r>
    </w:p>
    <w:p w14:paraId="466BB4A6" w14:textId="77777777" w:rsidR="009755EF" w:rsidRPr="00C42B2B" w:rsidRDefault="009755EF" w:rsidP="00204BEF">
      <w:pPr>
        <w:pStyle w:val="NoSpacing"/>
        <w:ind w:left="567"/>
        <w:jc w:val="both"/>
        <w:rPr>
          <w:rFonts w:ascii="Arial" w:hAnsi="Arial" w:cs="Arial"/>
          <w:sz w:val="22"/>
          <w:szCs w:val="22"/>
        </w:rPr>
      </w:pPr>
    </w:p>
    <w:p w14:paraId="05941A9C" w14:textId="77777777" w:rsidR="00204BEF" w:rsidRPr="00C42B2B" w:rsidRDefault="00204BEF" w:rsidP="00204BEF">
      <w:pPr>
        <w:pStyle w:val="NoSpacing"/>
        <w:numPr>
          <w:ilvl w:val="0"/>
          <w:numId w:val="3"/>
        </w:numPr>
        <w:ind w:left="567" w:hanging="567"/>
        <w:jc w:val="both"/>
        <w:rPr>
          <w:rFonts w:ascii="Arial" w:hAnsi="Arial" w:cs="Arial"/>
          <w:b/>
          <w:sz w:val="22"/>
          <w:szCs w:val="22"/>
        </w:rPr>
      </w:pPr>
      <w:r w:rsidRPr="00C42B2B">
        <w:rPr>
          <w:rFonts w:ascii="Arial" w:hAnsi="Arial" w:cs="Arial"/>
          <w:b/>
          <w:sz w:val="22"/>
          <w:szCs w:val="22"/>
        </w:rPr>
        <w:t>DETAILS</w:t>
      </w:r>
    </w:p>
    <w:p w14:paraId="1DCD84BA" w14:textId="4032B6EF" w:rsidR="00204BEF" w:rsidRDefault="00204BEF" w:rsidP="00204BEF">
      <w:pPr>
        <w:pStyle w:val="NoSpacing"/>
        <w:ind w:left="567"/>
        <w:jc w:val="both"/>
        <w:rPr>
          <w:rFonts w:ascii="Arial" w:hAnsi="Arial" w:cs="Arial"/>
          <w:b/>
          <w:sz w:val="22"/>
          <w:szCs w:val="22"/>
        </w:rPr>
      </w:pPr>
    </w:p>
    <w:p w14:paraId="46E393AB" w14:textId="0A4C0ADB" w:rsidR="00EC01CB" w:rsidRDefault="00EC01CB" w:rsidP="00204BEF">
      <w:pPr>
        <w:pStyle w:val="NoSpacing"/>
        <w:ind w:left="567"/>
        <w:jc w:val="both"/>
        <w:rPr>
          <w:rFonts w:ascii="Arial" w:hAnsi="Arial" w:cs="Arial"/>
          <w:bCs/>
          <w:sz w:val="22"/>
          <w:szCs w:val="22"/>
        </w:rPr>
      </w:pPr>
      <w:r>
        <w:rPr>
          <w:rFonts w:ascii="Arial" w:hAnsi="Arial" w:cs="Arial"/>
          <w:bCs/>
          <w:sz w:val="22"/>
          <w:szCs w:val="22"/>
        </w:rPr>
        <w:t xml:space="preserve">During Q3 &amp; Q4 of </w:t>
      </w:r>
      <w:r w:rsidRPr="00EC01CB">
        <w:rPr>
          <w:rFonts w:ascii="Arial" w:hAnsi="Arial" w:cs="Arial"/>
          <w:bCs/>
          <w:sz w:val="22"/>
          <w:szCs w:val="22"/>
        </w:rPr>
        <w:t>2019</w:t>
      </w:r>
      <w:r>
        <w:rPr>
          <w:rFonts w:ascii="Arial" w:hAnsi="Arial" w:cs="Arial"/>
          <w:bCs/>
          <w:sz w:val="22"/>
          <w:szCs w:val="22"/>
        </w:rPr>
        <w:t xml:space="preserve">/2020 the Valuing Our Colleagues Improvement Programme was developed and presented to </w:t>
      </w:r>
      <w:r w:rsidR="001D1174">
        <w:rPr>
          <w:rFonts w:ascii="Arial" w:hAnsi="Arial" w:cs="Arial"/>
          <w:bCs/>
          <w:sz w:val="22"/>
          <w:szCs w:val="22"/>
        </w:rPr>
        <w:t xml:space="preserve">PODC </w:t>
      </w:r>
      <w:r>
        <w:rPr>
          <w:rFonts w:ascii="Arial" w:hAnsi="Arial" w:cs="Arial"/>
          <w:bCs/>
          <w:sz w:val="22"/>
          <w:szCs w:val="22"/>
        </w:rPr>
        <w:t xml:space="preserve">and established Trust Improvement Programme.  This sought to consolidate the six objectives of the existing People Strategy and incorporate </w:t>
      </w:r>
      <w:r w:rsidR="0051381C">
        <w:rPr>
          <w:rFonts w:ascii="Arial" w:hAnsi="Arial" w:cs="Arial"/>
          <w:bCs/>
          <w:sz w:val="22"/>
          <w:szCs w:val="22"/>
        </w:rPr>
        <w:t xml:space="preserve">the </w:t>
      </w:r>
      <w:r>
        <w:rPr>
          <w:rFonts w:ascii="Arial" w:hAnsi="Arial" w:cs="Arial"/>
          <w:bCs/>
          <w:sz w:val="22"/>
          <w:szCs w:val="22"/>
        </w:rPr>
        <w:t>Interim NHS People Plan published i</w:t>
      </w:r>
      <w:r w:rsidR="0051381C">
        <w:rPr>
          <w:rFonts w:ascii="Arial" w:hAnsi="Arial" w:cs="Arial"/>
          <w:bCs/>
          <w:sz w:val="22"/>
          <w:szCs w:val="22"/>
        </w:rPr>
        <w:t xml:space="preserve">n </w:t>
      </w:r>
      <w:r>
        <w:rPr>
          <w:rFonts w:ascii="Arial" w:hAnsi="Arial" w:cs="Arial"/>
          <w:bCs/>
          <w:sz w:val="22"/>
          <w:szCs w:val="22"/>
        </w:rPr>
        <w:t xml:space="preserve">June 2019 following the NHS Long Term Plan in January 2019. </w:t>
      </w:r>
    </w:p>
    <w:p w14:paraId="0679B900" w14:textId="77777777" w:rsidR="00EC01CB" w:rsidRDefault="00EC01CB" w:rsidP="00204BEF">
      <w:pPr>
        <w:pStyle w:val="NoSpacing"/>
        <w:ind w:left="567"/>
        <w:jc w:val="both"/>
        <w:rPr>
          <w:rFonts w:ascii="Arial" w:hAnsi="Arial" w:cs="Arial"/>
          <w:bCs/>
          <w:sz w:val="22"/>
          <w:szCs w:val="22"/>
        </w:rPr>
      </w:pPr>
    </w:p>
    <w:p w14:paraId="74A0B507" w14:textId="38C4BB52" w:rsidR="00B20A6F" w:rsidRDefault="00EC01CB" w:rsidP="00204BEF">
      <w:pPr>
        <w:pStyle w:val="NoSpacing"/>
        <w:ind w:left="567"/>
        <w:jc w:val="both"/>
        <w:rPr>
          <w:rFonts w:ascii="Arial" w:hAnsi="Arial" w:cs="Arial"/>
          <w:bCs/>
          <w:sz w:val="22"/>
          <w:szCs w:val="22"/>
        </w:rPr>
      </w:pPr>
      <w:r>
        <w:rPr>
          <w:rFonts w:ascii="Arial" w:hAnsi="Arial" w:cs="Arial"/>
          <w:bCs/>
          <w:sz w:val="22"/>
          <w:szCs w:val="22"/>
        </w:rPr>
        <w:t xml:space="preserve">The Valuing Our Colleagues </w:t>
      </w:r>
      <w:r w:rsidR="001D1174">
        <w:rPr>
          <w:rFonts w:ascii="Arial" w:hAnsi="Arial" w:cs="Arial"/>
          <w:bCs/>
          <w:sz w:val="22"/>
          <w:szCs w:val="22"/>
        </w:rPr>
        <w:t xml:space="preserve">Improvement </w:t>
      </w:r>
      <w:r>
        <w:rPr>
          <w:rFonts w:ascii="Arial" w:hAnsi="Arial" w:cs="Arial"/>
          <w:bCs/>
          <w:sz w:val="22"/>
          <w:szCs w:val="22"/>
        </w:rPr>
        <w:t xml:space="preserve">Programme was structured </w:t>
      </w:r>
      <w:r w:rsidR="001D1174">
        <w:rPr>
          <w:rFonts w:ascii="Arial" w:hAnsi="Arial" w:cs="Arial"/>
          <w:bCs/>
          <w:sz w:val="22"/>
          <w:szCs w:val="22"/>
        </w:rPr>
        <w:t xml:space="preserve">by three core domains; Leadership, Culture and Organisation Development, Maximising [Workforce] Efficiency and Making Walsall and the Black Country the Best Place to Work.  The Improvement </w:t>
      </w:r>
      <w:proofErr w:type="gramStart"/>
      <w:r w:rsidR="001D1174">
        <w:rPr>
          <w:rFonts w:ascii="Arial" w:hAnsi="Arial" w:cs="Arial"/>
          <w:bCs/>
          <w:sz w:val="22"/>
          <w:szCs w:val="22"/>
        </w:rPr>
        <w:t xml:space="preserve">Programme </w:t>
      </w:r>
      <w:r>
        <w:rPr>
          <w:rFonts w:ascii="Arial" w:hAnsi="Arial" w:cs="Arial"/>
          <w:bCs/>
          <w:sz w:val="22"/>
          <w:szCs w:val="22"/>
        </w:rPr>
        <w:t xml:space="preserve"> </w:t>
      </w:r>
      <w:r w:rsidR="001D1174">
        <w:rPr>
          <w:rFonts w:ascii="Arial" w:hAnsi="Arial" w:cs="Arial"/>
          <w:bCs/>
          <w:sz w:val="22"/>
          <w:szCs w:val="22"/>
        </w:rPr>
        <w:t>was</w:t>
      </w:r>
      <w:proofErr w:type="gramEnd"/>
      <w:r w:rsidR="001D1174">
        <w:rPr>
          <w:rFonts w:ascii="Arial" w:hAnsi="Arial" w:cs="Arial"/>
          <w:bCs/>
          <w:sz w:val="22"/>
          <w:szCs w:val="22"/>
        </w:rPr>
        <w:t xml:space="preserve"> intended to replace the pre-existing People Strategy [2016-2020] and operate</w:t>
      </w:r>
      <w:r w:rsidR="0093107F">
        <w:rPr>
          <w:rFonts w:ascii="Arial" w:hAnsi="Arial" w:cs="Arial"/>
          <w:bCs/>
          <w:sz w:val="22"/>
          <w:szCs w:val="22"/>
        </w:rPr>
        <w:t>d</w:t>
      </w:r>
      <w:r w:rsidR="001D1174">
        <w:rPr>
          <w:rFonts w:ascii="Arial" w:hAnsi="Arial" w:cs="Arial"/>
          <w:bCs/>
          <w:sz w:val="22"/>
          <w:szCs w:val="22"/>
        </w:rPr>
        <w:t xml:space="preserve"> over a three year period 2019/20, 2020/21 and 2021/22. </w:t>
      </w:r>
    </w:p>
    <w:p w14:paraId="20182D04" w14:textId="5A83A6D4" w:rsidR="001D1174" w:rsidRDefault="001D1174" w:rsidP="00204BEF">
      <w:pPr>
        <w:pStyle w:val="NoSpacing"/>
        <w:ind w:left="567"/>
        <w:jc w:val="both"/>
        <w:rPr>
          <w:rFonts w:ascii="Arial" w:hAnsi="Arial" w:cs="Arial"/>
          <w:bCs/>
          <w:sz w:val="22"/>
          <w:szCs w:val="22"/>
        </w:rPr>
      </w:pPr>
    </w:p>
    <w:p w14:paraId="07A3EB96" w14:textId="70267C79" w:rsidR="001D1174" w:rsidRDefault="00BA3EF5" w:rsidP="00204BEF">
      <w:pPr>
        <w:pStyle w:val="NoSpacing"/>
        <w:ind w:left="567"/>
        <w:jc w:val="both"/>
        <w:rPr>
          <w:rFonts w:ascii="Arial" w:hAnsi="Arial" w:cs="Arial"/>
          <w:bCs/>
          <w:sz w:val="22"/>
          <w:szCs w:val="22"/>
        </w:rPr>
      </w:pPr>
      <w:r>
        <w:rPr>
          <w:rFonts w:ascii="Arial" w:hAnsi="Arial" w:cs="Arial"/>
          <w:bCs/>
          <w:sz w:val="22"/>
          <w:szCs w:val="22"/>
        </w:rPr>
        <w:t xml:space="preserve">The Committee received regular </w:t>
      </w:r>
      <w:r w:rsidR="0051381C">
        <w:rPr>
          <w:rFonts w:ascii="Arial" w:hAnsi="Arial" w:cs="Arial"/>
          <w:bCs/>
          <w:sz w:val="22"/>
          <w:szCs w:val="22"/>
        </w:rPr>
        <w:t>updates providing information and assurance regarding progress against the improvement programm</w:t>
      </w:r>
      <w:r>
        <w:rPr>
          <w:rFonts w:ascii="Arial" w:hAnsi="Arial" w:cs="Arial"/>
          <w:bCs/>
          <w:sz w:val="22"/>
          <w:szCs w:val="22"/>
        </w:rPr>
        <w:t xml:space="preserve">e and </w:t>
      </w:r>
      <w:proofErr w:type="spellStart"/>
      <w:r w:rsidR="0051381C">
        <w:rPr>
          <w:rFonts w:ascii="Arial" w:hAnsi="Arial" w:cs="Arial"/>
          <w:bCs/>
          <w:sz w:val="22"/>
          <w:szCs w:val="22"/>
        </w:rPr>
        <w:t>self assessments</w:t>
      </w:r>
      <w:proofErr w:type="spellEnd"/>
      <w:r w:rsidR="0051381C">
        <w:rPr>
          <w:rFonts w:ascii="Arial" w:hAnsi="Arial" w:cs="Arial"/>
          <w:bCs/>
          <w:sz w:val="22"/>
          <w:szCs w:val="22"/>
        </w:rPr>
        <w:t xml:space="preserve"> of progress </w:t>
      </w:r>
      <w:r>
        <w:rPr>
          <w:rFonts w:ascii="Arial" w:hAnsi="Arial" w:cs="Arial"/>
          <w:bCs/>
          <w:sz w:val="22"/>
          <w:szCs w:val="22"/>
        </w:rPr>
        <w:t xml:space="preserve">within the improvement programme to meet the requirements of the NHS People Plan subsequently </w:t>
      </w:r>
      <w:r>
        <w:rPr>
          <w:rFonts w:ascii="Arial" w:hAnsi="Arial" w:cs="Arial"/>
          <w:bCs/>
          <w:sz w:val="22"/>
          <w:szCs w:val="22"/>
        </w:rPr>
        <w:lastRenderedPageBreak/>
        <w:t xml:space="preserve">published in July 2020.  In 2021 the Committee accepted a recommendation that the Value Our Colleagues Programme had delivered many the work streams and associated work packages and accepted that a majority of outcomes had been embedded into business as usual for </w:t>
      </w:r>
      <w:proofErr w:type="gramStart"/>
      <w:r>
        <w:rPr>
          <w:rFonts w:ascii="Arial" w:hAnsi="Arial" w:cs="Arial"/>
          <w:bCs/>
          <w:sz w:val="22"/>
          <w:szCs w:val="22"/>
        </w:rPr>
        <w:t>example;</w:t>
      </w:r>
      <w:proofErr w:type="gramEnd"/>
      <w:r>
        <w:rPr>
          <w:rFonts w:ascii="Arial" w:hAnsi="Arial" w:cs="Arial"/>
          <w:bCs/>
          <w:sz w:val="22"/>
          <w:szCs w:val="22"/>
        </w:rPr>
        <w:t xml:space="preserve"> the </w:t>
      </w:r>
      <w:r w:rsidR="008A6EE2">
        <w:rPr>
          <w:rFonts w:ascii="Arial" w:hAnsi="Arial" w:cs="Arial"/>
          <w:bCs/>
          <w:sz w:val="22"/>
          <w:szCs w:val="22"/>
        </w:rPr>
        <w:t xml:space="preserve">development </w:t>
      </w:r>
      <w:r>
        <w:rPr>
          <w:rFonts w:ascii="Arial" w:hAnsi="Arial" w:cs="Arial"/>
          <w:bCs/>
          <w:sz w:val="22"/>
          <w:szCs w:val="22"/>
        </w:rPr>
        <w:t xml:space="preserve">of an EDI delivery plan, the introduction of the managers development framework and the provision of health and wellbeing services.  </w:t>
      </w:r>
    </w:p>
    <w:p w14:paraId="6992A873" w14:textId="3A553598" w:rsidR="0093107F" w:rsidRDefault="0093107F" w:rsidP="008A6EE2">
      <w:pPr>
        <w:pStyle w:val="NoSpacing"/>
        <w:jc w:val="both"/>
        <w:rPr>
          <w:rFonts w:ascii="Arial" w:hAnsi="Arial" w:cs="Arial"/>
          <w:bCs/>
          <w:sz w:val="22"/>
          <w:szCs w:val="22"/>
        </w:rPr>
      </w:pPr>
    </w:p>
    <w:p w14:paraId="71F5DEAF" w14:textId="118405B1" w:rsidR="0093107F" w:rsidRDefault="0093107F" w:rsidP="00204BEF">
      <w:pPr>
        <w:pStyle w:val="NoSpacing"/>
        <w:ind w:left="567"/>
        <w:jc w:val="both"/>
        <w:rPr>
          <w:rFonts w:ascii="Arial" w:hAnsi="Arial" w:cs="Arial"/>
          <w:bCs/>
          <w:sz w:val="22"/>
          <w:szCs w:val="22"/>
        </w:rPr>
      </w:pPr>
      <w:r>
        <w:rPr>
          <w:rFonts w:ascii="Arial" w:hAnsi="Arial" w:cs="Arial"/>
          <w:bCs/>
          <w:sz w:val="22"/>
          <w:szCs w:val="22"/>
        </w:rPr>
        <w:t>The strategic collaboration with Royal Wolverhampton NHS Trust has provided a</w:t>
      </w:r>
      <w:r w:rsidR="008A6EE2">
        <w:rPr>
          <w:rFonts w:ascii="Arial" w:hAnsi="Arial" w:cs="Arial"/>
          <w:bCs/>
          <w:sz w:val="22"/>
          <w:szCs w:val="22"/>
        </w:rPr>
        <w:t xml:space="preserve">n opportunity to develop an enabling patient first people and organisation development strategy which will support the collaborative strategic direction.  It is expected that this will </w:t>
      </w:r>
      <w:proofErr w:type="gramStart"/>
      <w:r w:rsidR="008A6EE2">
        <w:rPr>
          <w:rFonts w:ascii="Arial" w:hAnsi="Arial" w:cs="Arial"/>
          <w:bCs/>
          <w:sz w:val="22"/>
          <w:szCs w:val="22"/>
        </w:rPr>
        <w:t>proposed</w:t>
      </w:r>
      <w:proofErr w:type="gramEnd"/>
      <w:r w:rsidR="008A6EE2">
        <w:rPr>
          <w:rFonts w:ascii="Arial" w:hAnsi="Arial" w:cs="Arial"/>
          <w:bCs/>
          <w:sz w:val="22"/>
          <w:szCs w:val="22"/>
        </w:rPr>
        <w:t xml:space="preserve"> to Board in Q3 of 22/23. </w:t>
      </w:r>
    </w:p>
    <w:p w14:paraId="10DB1891" w14:textId="404A2E2B" w:rsidR="008A6EE2" w:rsidRDefault="008A6EE2" w:rsidP="00204BEF">
      <w:pPr>
        <w:pStyle w:val="NoSpacing"/>
        <w:ind w:left="567"/>
        <w:jc w:val="both"/>
        <w:rPr>
          <w:rFonts w:ascii="Arial" w:hAnsi="Arial" w:cs="Arial"/>
          <w:bCs/>
          <w:sz w:val="22"/>
          <w:szCs w:val="22"/>
        </w:rPr>
      </w:pPr>
    </w:p>
    <w:p w14:paraId="5FBE8ECB" w14:textId="436F9DC2" w:rsidR="008A6EE2" w:rsidRDefault="008A6EE2" w:rsidP="008A6EE2">
      <w:pPr>
        <w:pStyle w:val="NoSpacing"/>
        <w:ind w:left="567"/>
        <w:jc w:val="both"/>
        <w:rPr>
          <w:rFonts w:ascii="Arial" w:hAnsi="Arial" w:cs="Arial"/>
          <w:bCs/>
          <w:sz w:val="22"/>
          <w:szCs w:val="22"/>
        </w:rPr>
      </w:pPr>
      <w:r>
        <w:rPr>
          <w:rFonts w:ascii="Arial" w:hAnsi="Arial" w:cs="Arial"/>
          <w:bCs/>
          <w:sz w:val="22"/>
          <w:szCs w:val="22"/>
        </w:rPr>
        <w:t xml:space="preserve">In the intervening time, the strategic people focus for Walsall Healthcare NHS Trust is set out within the following enabling plans which have been approved and monitored on behalf of the Trust Board by this Committee; Equality, Diversity and Inclusion Plan </w:t>
      </w:r>
      <w:r w:rsidR="005E734A">
        <w:rPr>
          <w:rFonts w:ascii="Arial" w:hAnsi="Arial" w:cs="Arial"/>
          <w:bCs/>
          <w:sz w:val="22"/>
          <w:szCs w:val="22"/>
        </w:rPr>
        <w:t>2021-2023</w:t>
      </w:r>
      <w:r>
        <w:rPr>
          <w:rFonts w:ascii="Arial" w:hAnsi="Arial" w:cs="Arial"/>
          <w:bCs/>
          <w:sz w:val="22"/>
          <w:szCs w:val="22"/>
        </w:rPr>
        <w:t xml:space="preserve"> and the Health and Wellbeing Plan </w:t>
      </w:r>
      <w:r w:rsidR="005E734A">
        <w:rPr>
          <w:rFonts w:ascii="Arial" w:hAnsi="Arial" w:cs="Arial"/>
          <w:bCs/>
          <w:sz w:val="22"/>
          <w:szCs w:val="22"/>
        </w:rPr>
        <w:t>2022</w:t>
      </w:r>
      <w:r>
        <w:rPr>
          <w:rFonts w:ascii="Arial" w:hAnsi="Arial" w:cs="Arial"/>
          <w:bCs/>
          <w:sz w:val="22"/>
          <w:szCs w:val="22"/>
        </w:rPr>
        <w:t xml:space="preserve">. </w:t>
      </w:r>
    </w:p>
    <w:p w14:paraId="071F2BB0" w14:textId="77777777" w:rsidR="001D1174" w:rsidRPr="00EC01CB" w:rsidRDefault="001D1174" w:rsidP="008A6EE2">
      <w:pPr>
        <w:pStyle w:val="NoSpacing"/>
        <w:jc w:val="both"/>
        <w:rPr>
          <w:rFonts w:ascii="Arial" w:hAnsi="Arial" w:cs="Arial"/>
          <w:bCs/>
          <w:sz w:val="22"/>
          <w:szCs w:val="22"/>
        </w:rPr>
      </w:pPr>
    </w:p>
    <w:p w14:paraId="29ABF3B2" w14:textId="77777777" w:rsidR="00204BEF" w:rsidRPr="00C42B2B" w:rsidRDefault="00204BEF" w:rsidP="00204BEF">
      <w:pPr>
        <w:pStyle w:val="NoSpacing"/>
        <w:tabs>
          <w:tab w:val="left" w:pos="567"/>
        </w:tabs>
        <w:ind w:left="567"/>
        <w:jc w:val="both"/>
        <w:rPr>
          <w:rFonts w:ascii="Arial" w:hAnsi="Arial" w:cs="Arial"/>
          <w:sz w:val="22"/>
          <w:szCs w:val="22"/>
        </w:rPr>
      </w:pPr>
    </w:p>
    <w:p w14:paraId="44B0C5C9" w14:textId="77777777" w:rsidR="00204BEF" w:rsidRPr="00C42B2B" w:rsidRDefault="00204BEF" w:rsidP="00204BEF">
      <w:pPr>
        <w:pStyle w:val="NoSpacing"/>
        <w:numPr>
          <w:ilvl w:val="0"/>
          <w:numId w:val="3"/>
        </w:numPr>
        <w:ind w:left="567" w:hanging="567"/>
        <w:jc w:val="both"/>
        <w:rPr>
          <w:rFonts w:ascii="Arial" w:hAnsi="Arial" w:cs="Arial"/>
          <w:b/>
          <w:sz w:val="22"/>
          <w:szCs w:val="22"/>
        </w:rPr>
      </w:pPr>
      <w:r w:rsidRPr="00C42B2B">
        <w:rPr>
          <w:rFonts w:ascii="Arial" w:hAnsi="Arial" w:cs="Arial"/>
          <w:b/>
          <w:sz w:val="22"/>
          <w:szCs w:val="22"/>
        </w:rPr>
        <w:t>RECOMMENDATIONS</w:t>
      </w:r>
    </w:p>
    <w:p w14:paraId="4648896C" w14:textId="16F29906" w:rsidR="00204BEF" w:rsidRDefault="00204BEF" w:rsidP="00204BEF">
      <w:pPr>
        <w:pStyle w:val="NoSpacing"/>
        <w:tabs>
          <w:tab w:val="left" w:pos="567"/>
        </w:tabs>
        <w:ind w:left="567"/>
        <w:jc w:val="both"/>
        <w:rPr>
          <w:rFonts w:ascii="Arial" w:hAnsi="Arial" w:cs="Arial"/>
          <w:sz w:val="22"/>
          <w:szCs w:val="22"/>
        </w:rPr>
      </w:pPr>
    </w:p>
    <w:p w14:paraId="73E52C54" w14:textId="69687C16" w:rsidR="008A6EE2" w:rsidRDefault="008A6EE2" w:rsidP="00204BEF">
      <w:pPr>
        <w:pStyle w:val="NoSpacing"/>
        <w:tabs>
          <w:tab w:val="left" w:pos="567"/>
        </w:tabs>
        <w:ind w:left="567"/>
        <w:jc w:val="both"/>
        <w:rPr>
          <w:rFonts w:ascii="Arial" w:hAnsi="Arial" w:cs="Arial"/>
          <w:sz w:val="22"/>
          <w:szCs w:val="22"/>
        </w:rPr>
      </w:pPr>
      <w:r>
        <w:rPr>
          <w:rFonts w:ascii="Arial" w:hAnsi="Arial" w:cs="Arial"/>
          <w:sz w:val="22"/>
          <w:szCs w:val="22"/>
        </w:rPr>
        <w:t xml:space="preserve">The Committee is asked to note the report. </w:t>
      </w:r>
    </w:p>
    <w:p w14:paraId="4509643F" w14:textId="77777777" w:rsidR="008A6EE2" w:rsidRPr="00C42B2B" w:rsidRDefault="008A6EE2" w:rsidP="00204BEF">
      <w:pPr>
        <w:pStyle w:val="NoSpacing"/>
        <w:tabs>
          <w:tab w:val="left" w:pos="567"/>
        </w:tabs>
        <w:ind w:left="567"/>
        <w:jc w:val="both"/>
        <w:rPr>
          <w:rFonts w:ascii="Arial" w:hAnsi="Arial" w:cs="Arial"/>
          <w:sz w:val="22"/>
          <w:szCs w:val="22"/>
        </w:rPr>
      </w:pPr>
    </w:p>
    <w:p w14:paraId="67CCC23C" w14:textId="77777777" w:rsidR="00204BEF" w:rsidRPr="00C42B2B" w:rsidRDefault="00204BEF" w:rsidP="00204BEF">
      <w:pPr>
        <w:pStyle w:val="NoSpacing"/>
        <w:numPr>
          <w:ilvl w:val="0"/>
          <w:numId w:val="3"/>
        </w:numPr>
        <w:ind w:left="567" w:hanging="567"/>
        <w:jc w:val="both"/>
        <w:rPr>
          <w:rFonts w:ascii="Arial" w:hAnsi="Arial" w:cs="Arial"/>
          <w:b/>
          <w:sz w:val="22"/>
          <w:szCs w:val="22"/>
        </w:rPr>
      </w:pPr>
      <w:r w:rsidRPr="00C42B2B">
        <w:rPr>
          <w:rFonts w:ascii="Arial" w:hAnsi="Arial" w:cs="Arial"/>
          <w:b/>
          <w:sz w:val="22"/>
          <w:szCs w:val="22"/>
        </w:rPr>
        <w:t>APPENDICES</w:t>
      </w:r>
    </w:p>
    <w:p w14:paraId="35445502" w14:textId="77777777" w:rsidR="00204BEF" w:rsidRPr="00C42B2B" w:rsidRDefault="00204BEF" w:rsidP="00204BEF">
      <w:pPr>
        <w:pStyle w:val="NoSpacing"/>
        <w:ind w:left="567"/>
        <w:jc w:val="both"/>
        <w:rPr>
          <w:rFonts w:ascii="Arial" w:eastAsia="Calibri" w:hAnsi="Arial" w:cs="Arial"/>
          <w:i/>
          <w:color w:val="000000" w:themeColor="text1"/>
          <w:sz w:val="22"/>
          <w:szCs w:val="22"/>
        </w:rPr>
      </w:pPr>
    </w:p>
    <w:p w14:paraId="12BB99F0" w14:textId="77777777" w:rsidR="00204BEF" w:rsidRDefault="00204BEF" w:rsidP="00204BEF"/>
    <w:p w14:paraId="14EAC30E" w14:textId="77777777" w:rsidR="00A25761" w:rsidRPr="00204BEF" w:rsidRDefault="00A36992" w:rsidP="00204BEF"/>
    <w:sectPr w:rsidR="00A25761" w:rsidRPr="00204BEF" w:rsidSect="00ED7025">
      <w:headerReference w:type="default" r:id="rId7"/>
      <w:footerReference w:type="default" r:id="rId8"/>
      <w:headerReference w:type="first" r:id="rId9"/>
      <w:footerReference w:type="first" r:id="rId10"/>
      <w:pgSz w:w="11906" w:h="16838"/>
      <w:pgMar w:top="263" w:right="1021" w:bottom="567" w:left="102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28F7" w14:textId="77777777" w:rsidR="00000000" w:rsidRDefault="00A36992">
      <w:pPr>
        <w:spacing w:after="0" w:line="240" w:lineRule="auto"/>
      </w:pPr>
      <w:r>
        <w:separator/>
      </w:r>
    </w:p>
  </w:endnote>
  <w:endnote w:type="continuationSeparator" w:id="0">
    <w:p w14:paraId="03155FE6" w14:textId="77777777" w:rsidR="00000000" w:rsidRDefault="00A3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277" w14:textId="77777777" w:rsidR="00A534E9" w:rsidRDefault="00A36992">
    <w:pPr>
      <w:pStyle w:val="Footer"/>
    </w:pPr>
  </w:p>
  <w:p w14:paraId="79E8C894" w14:textId="77777777" w:rsidR="00A534E9" w:rsidRDefault="00A36992">
    <w:pPr>
      <w:pStyle w:val="Footer"/>
    </w:pPr>
  </w:p>
  <w:p w14:paraId="7263BE96" w14:textId="77777777" w:rsidR="00DE2EA5" w:rsidRDefault="00A36992"/>
  <w:p w14:paraId="77938530" w14:textId="77777777" w:rsidR="00DE2EA5" w:rsidRDefault="00A369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49494"/>
      <w:docPartObj>
        <w:docPartGallery w:val="Page Numbers (Bottom of Page)"/>
        <w:docPartUnique/>
      </w:docPartObj>
    </w:sdtPr>
    <w:sdtEndPr>
      <w:rPr>
        <w:color w:val="808080" w:themeColor="background1" w:themeShade="80"/>
        <w:spacing w:val="60"/>
      </w:rPr>
    </w:sdtEndPr>
    <w:sdtContent>
      <w:p w14:paraId="7E96F182" w14:textId="77777777" w:rsidR="00512564" w:rsidRDefault="005E734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7FBC1743" w14:textId="77777777" w:rsidR="00A534E9" w:rsidRDefault="00A36992">
    <w:pPr>
      <w:pStyle w:val="Footer"/>
    </w:pPr>
  </w:p>
  <w:p w14:paraId="6DD55C19" w14:textId="77777777" w:rsidR="00DE2EA5" w:rsidRDefault="00A36992"/>
  <w:p w14:paraId="2D3B278A" w14:textId="77777777" w:rsidR="00DE2EA5" w:rsidRDefault="00A369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49DF" w14:textId="77777777" w:rsidR="00000000" w:rsidRDefault="00A36992">
      <w:pPr>
        <w:spacing w:after="0" w:line="240" w:lineRule="auto"/>
      </w:pPr>
      <w:r>
        <w:separator/>
      </w:r>
    </w:p>
  </w:footnote>
  <w:footnote w:type="continuationSeparator" w:id="0">
    <w:p w14:paraId="556AB003" w14:textId="77777777" w:rsidR="00000000" w:rsidRDefault="00A3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44E9" w14:textId="77777777" w:rsidR="00ED7025" w:rsidRDefault="005E734A" w:rsidP="00ED7025">
    <w:pPr>
      <w:pStyle w:val="Header"/>
    </w:pPr>
    <w:r>
      <w:rPr>
        <w:rFonts w:ascii="Arial" w:hAnsi="Arial"/>
        <w:noProof/>
      </w:rPr>
      <w:drawing>
        <wp:anchor distT="0" distB="0" distL="114300" distR="114300" simplePos="0" relativeHeight="251660288" behindDoc="0" locked="0" layoutInCell="1" allowOverlap="1" wp14:anchorId="36F79F87" wp14:editId="54AFDBC7">
          <wp:simplePos x="0" y="0"/>
          <wp:positionH relativeFrom="column">
            <wp:posOffset>4408805</wp:posOffset>
          </wp:positionH>
          <wp:positionV relativeFrom="paragraph">
            <wp:posOffset>-76835</wp:posOffset>
          </wp:positionV>
          <wp:extent cx="2185035" cy="367107"/>
          <wp:effectExtent l="0" t="0" r="571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sall-Healthcare-NHS-Trust-logo.png"/>
                  <pic:cNvPicPr/>
                </pic:nvPicPr>
                <pic:blipFill>
                  <a:blip r:embed="rId1">
                    <a:extLst>
                      <a:ext uri="{28A0092B-C50C-407E-A947-70E740481C1C}">
                        <a14:useLocalDpi xmlns:a14="http://schemas.microsoft.com/office/drawing/2010/main" val="0"/>
                      </a:ext>
                    </a:extLst>
                  </a:blip>
                  <a:stretch>
                    <a:fillRect/>
                  </a:stretch>
                </pic:blipFill>
                <pic:spPr>
                  <a:xfrm>
                    <a:off x="0" y="0"/>
                    <a:ext cx="2185035" cy="367107"/>
                  </a:xfrm>
                  <a:prstGeom prst="rect">
                    <a:avLst/>
                  </a:prstGeom>
                </pic:spPr>
              </pic:pic>
            </a:graphicData>
          </a:graphic>
          <wp14:sizeRelH relativeFrom="page">
            <wp14:pctWidth>0</wp14:pctWidth>
          </wp14:sizeRelH>
          <wp14:sizeRelV relativeFrom="page">
            <wp14:pctHeight>0</wp14:pctHeight>
          </wp14:sizeRelV>
        </wp:anchor>
      </w:drawing>
    </w:r>
  </w:p>
  <w:p w14:paraId="12196561" w14:textId="77777777" w:rsidR="00ED7025" w:rsidRDefault="00A36992" w:rsidP="00ED7025">
    <w:pPr>
      <w:pStyle w:val="Header"/>
    </w:pPr>
  </w:p>
  <w:p w14:paraId="7352FFB2" w14:textId="77777777" w:rsidR="00DE2EA5" w:rsidRDefault="00A36992" w:rsidP="00ED7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B404" w14:textId="77777777" w:rsidR="00DE2EA5" w:rsidRDefault="005E734A" w:rsidP="00ED7025">
    <w:pPr>
      <w:pStyle w:val="Header"/>
    </w:pPr>
    <w:r>
      <w:rPr>
        <w:rFonts w:ascii="Arial" w:hAnsi="Arial"/>
        <w:noProof/>
      </w:rPr>
      <w:drawing>
        <wp:anchor distT="0" distB="0" distL="114300" distR="114300" simplePos="0" relativeHeight="251659264" behindDoc="0" locked="0" layoutInCell="1" allowOverlap="1" wp14:anchorId="798F440C" wp14:editId="083269A3">
          <wp:simplePos x="0" y="0"/>
          <wp:positionH relativeFrom="column">
            <wp:posOffset>4342765</wp:posOffset>
          </wp:positionH>
          <wp:positionV relativeFrom="paragraph">
            <wp:posOffset>-116840</wp:posOffset>
          </wp:positionV>
          <wp:extent cx="2270760" cy="381511"/>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sall-Healthcare-NHS-Trust-logo.png"/>
                  <pic:cNvPicPr/>
                </pic:nvPicPr>
                <pic:blipFill>
                  <a:blip r:embed="rId1">
                    <a:extLst>
                      <a:ext uri="{28A0092B-C50C-407E-A947-70E740481C1C}">
                        <a14:useLocalDpi xmlns:a14="http://schemas.microsoft.com/office/drawing/2010/main" val="0"/>
                      </a:ext>
                    </a:extLst>
                  </a:blip>
                  <a:stretch>
                    <a:fillRect/>
                  </a:stretch>
                </pic:blipFill>
                <pic:spPr>
                  <a:xfrm>
                    <a:off x="0" y="0"/>
                    <a:ext cx="2316932" cy="389268"/>
                  </a:xfrm>
                  <a:prstGeom prst="rect">
                    <a:avLst/>
                  </a:prstGeom>
                </pic:spPr>
              </pic:pic>
            </a:graphicData>
          </a:graphic>
          <wp14:sizeRelH relativeFrom="page">
            <wp14:pctWidth>0</wp14:pctWidth>
          </wp14:sizeRelH>
          <wp14:sizeRelV relativeFrom="page">
            <wp14:pctHeight>0</wp14:pctHeight>
          </wp14:sizeRelV>
        </wp:anchor>
      </w:drawing>
    </w:r>
  </w:p>
  <w:p w14:paraId="077BE515" w14:textId="77777777" w:rsidR="00ED7025" w:rsidRDefault="00A36992" w:rsidP="00ED7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7E4"/>
    <w:multiLevelType w:val="hybridMultilevel"/>
    <w:tmpl w:val="F01863FE"/>
    <w:lvl w:ilvl="0" w:tplc="E806BB8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60821"/>
    <w:multiLevelType w:val="multilevel"/>
    <w:tmpl w:val="FF1EDB8A"/>
    <w:lvl w:ilvl="0">
      <w:start w:val="3"/>
      <w:numFmt w:val="decimal"/>
      <w:lvlText w:val="%1"/>
      <w:lvlJc w:val="left"/>
      <w:pPr>
        <w:ind w:left="435" w:hanging="435"/>
      </w:pPr>
      <w:rPr>
        <w:rFonts w:hint="default"/>
        <w:u w:val="none"/>
      </w:rPr>
    </w:lvl>
    <w:lvl w:ilvl="1">
      <w:start w:val="1"/>
      <w:numFmt w:val="decimal"/>
      <w:lvlText w:val="%1.%2"/>
      <w:lvlJc w:val="left"/>
      <w:pPr>
        <w:ind w:left="718" w:hanging="435"/>
      </w:pPr>
      <w:rPr>
        <w:rFonts w:hint="default"/>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4064" w:hanging="1800"/>
      </w:pPr>
      <w:rPr>
        <w:rFonts w:hint="default"/>
        <w:u w:val="none"/>
      </w:rPr>
    </w:lvl>
  </w:abstractNum>
  <w:abstractNum w:abstractNumId="2" w15:restartNumberingAfterBreak="0">
    <w:nsid w:val="396A55FE"/>
    <w:multiLevelType w:val="hybridMultilevel"/>
    <w:tmpl w:val="92A2B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BB505C"/>
    <w:multiLevelType w:val="hybridMultilevel"/>
    <w:tmpl w:val="285C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45CFC"/>
    <w:multiLevelType w:val="hybridMultilevel"/>
    <w:tmpl w:val="B4A0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649E5"/>
    <w:multiLevelType w:val="hybridMultilevel"/>
    <w:tmpl w:val="4B94F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AD30C7"/>
    <w:multiLevelType w:val="hybridMultilevel"/>
    <w:tmpl w:val="BF2EDA9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85964717">
    <w:abstractNumId w:val="2"/>
  </w:num>
  <w:num w:numId="2" w16cid:durableId="660083795">
    <w:abstractNumId w:val="3"/>
  </w:num>
  <w:num w:numId="3" w16cid:durableId="2026709989">
    <w:abstractNumId w:val="6"/>
  </w:num>
  <w:num w:numId="4" w16cid:durableId="962922239">
    <w:abstractNumId w:val="5"/>
  </w:num>
  <w:num w:numId="5" w16cid:durableId="530265534">
    <w:abstractNumId w:val="1"/>
  </w:num>
  <w:num w:numId="6" w16cid:durableId="41248639">
    <w:abstractNumId w:val="0"/>
  </w:num>
  <w:num w:numId="7" w16cid:durableId="1160077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EF"/>
    <w:rsid w:val="001D1174"/>
    <w:rsid w:val="00204BEF"/>
    <w:rsid w:val="00322034"/>
    <w:rsid w:val="0051381C"/>
    <w:rsid w:val="005E734A"/>
    <w:rsid w:val="006611CB"/>
    <w:rsid w:val="00681268"/>
    <w:rsid w:val="007372A2"/>
    <w:rsid w:val="008A6EE2"/>
    <w:rsid w:val="0093107F"/>
    <w:rsid w:val="00952B15"/>
    <w:rsid w:val="009755EF"/>
    <w:rsid w:val="00A36992"/>
    <w:rsid w:val="00AA5F56"/>
    <w:rsid w:val="00AA70BF"/>
    <w:rsid w:val="00B20A6F"/>
    <w:rsid w:val="00BA3EF5"/>
    <w:rsid w:val="00BE56A2"/>
    <w:rsid w:val="00DC71B5"/>
    <w:rsid w:val="00DE5B03"/>
    <w:rsid w:val="00EC01CB"/>
    <w:rsid w:val="00FB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DE47"/>
  <w15:chartTrackingRefBased/>
  <w15:docId w15:val="{6A656434-179F-4525-973E-F821BF9E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E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BE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04BEF"/>
    <w:pPr>
      <w:ind w:left="720"/>
      <w:contextualSpacing/>
    </w:pPr>
  </w:style>
  <w:style w:type="paragraph" w:styleId="NoSpacing">
    <w:name w:val="No Spacing"/>
    <w:basedOn w:val="Normal"/>
    <w:link w:val="NoSpacingChar"/>
    <w:uiPriority w:val="1"/>
    <w:qFormat/>
    <w:rsid w:val="00204BEF"/>
    <w:pPr>
      <w:spacing w:after="0" w:line="240" w:lineRule="auto"/>
    </w:pPr>
    <w:rPr>
      <w:rFonts w:eastAsiaTheme="minorHAnsi" w:cs="Times New Roman"/>
      <w:sz w:val="24"/>
      <w:szCs w:val="32"/>
      <w:lang w:eastAsia="en-US"/>
    </w:rPr>
  </w:style>
  <w:style w:type="paragraph" w:styleId="Header">
    <w:name w:val="header"/>
    <w:basedOn w:val="Normal"/>
    <w:link w:val="HeaderChar"/>
    <w:uiPriority w:val="99"/>
    <w:unhideWhenUsed/>
    <w:rsid w:val="0020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BEF"/>
    <w:rPr>
      <w:rFonts w:eastAsiaTheme="minorEastAsia"/>
      <w:lang w:eastAsia="en-GB"/>
    </w:rPr>
  </w:style>
  <w:style w:type="paragraph" w:styleId="Footer">
    <w:name w:val="footer"/>
    <w:basedOn w:val="Normal"/>
    <w:link w:val="FooterChar"/>
    <w:uiPriority w:val="99"/>
    <w:unhideWhenUsed/>
    <w:rsid w:val="00204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BEF"/>
    <w:rPr>
      <w:rFonts w:eastAsiaTheme="minorEastAsia"/>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204BEF"/>
    <w:rPr>
      <w:rFonts w:eastAsiaTheme="minorEastAsia"/>
      <w:lang w:eastAsia="en-GB"/>
    </w:rPr>
  </w:style>
  <w:style w:type="character" w:customStyle="1" w:styleId="NoSpacingChar">
    <w:name w:val="No Spacing Char"/>
    <w:link w:val="NoSpacing"/>
    <w:uiPriority w:val="1"/>
    <w:locked/>
    <w:rsid w:val="00204BEF"/>
    <w:rPr>
      <w:rFonts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Clair (RBK) Walsall Healthcare NHS Trust</dc:creator>
  <cp:keywords/>
  <dc:description/>
  <cp:lastModifiedBy>Crossey Roseanne (RBK) Walsall Healthcare NHS Trust</cp:lastModifiedBy>
  <cp:revision>2</cp:revision>
  <dcterms:created xsi:type="dcterms:W3CDTF">2022-07-21T13:23:00Z</dcterms:created>
  <dcterms:modified xsi:type="dcterms:W3CDTF">2022-07-21T13:23:00Z</dcterms:modified>
</cp:coreProperties>
</file>