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DA" w:rsidRDefault="009E1DDA" w:rsidP="009E1DDA">
      <w:pPr>
        <w:pStyle w:val="Header"/>
        <w:jc w:val="right"/>
        <w:rPr>
          <w:b/>
        </w:rPr>
      </w:pPr>
    </w:p>
    <w:p w:rsidR="0068729E" w:rsidRDefault="0068729E" w:rsidP="009E1DDA">
      <w:pPr>
        <w:pStyle w:val="Header"/>
        <w:jc w:val="right"/>
        <w:rPr>
          <w:sz w:val="16"/>
          <w:szCs w:val="16"/>
        </w:rPr>
      </w:pPr>
    </w:p>
    <w:p w:rsidR="0068729E" w:rsidRDefault="0068729E" w:rsidP="009E1DDA">
      <w:pPr>
        <w:pStyle w:val="Header"/>
        <w:jc w:val="right"/>
        <w:rPr>
          <w:sz w:val="16"/>
          <w:szCs w:val="16"/>
        </w:rPr>
      </w:pPr>
    </w:p>
    <w:p w:rsidR="0068729E" w:rsidRPr="003473BE" w:rsidRDefault="0068729E" w:rsidP="009E1DDA">
      <w:pPr>
        <w:pStyle w:val="Header"/>
        <w:jc w:val="right"/>
        <w:rPr>
          <w:sz w:val="16"/>
          <w:szCs w:val="16"/>
        </w:rPr>
      </w:pPr>
    </w:p>
    <w:p w:rsidR="009E1DDA" w:rsidRPr="006B176F" w:rsidRDefault="009E1DDA" w:rsidP="009E1DDA">
      <w:pPr>
        <w:pStyle w:val="Header"/>
        <w:jc w:val="right"/>
        <w:rPr>
          <w:sz w:val="22"/>
          <w:szCs w:val="22"/>
        </w:rPr>
      </w:pPr>
      <w:r>
        <w:rPr>
          <w:sz w:val="22"/>
          <w:szCs w:val="22"/>
        </w:rPr>
        <w:t>Walsall Manor Hospital</w:t>
      </w:r>
    </w:p>
    <w:p w:rsidR="009E1DDA" w:rsidRPr="006B176F" w:rsidRDefault="009E1DDA" w:rsidP="009E1DDA">
      <w:pPr>
        <w:pStyle w:val="Header"/>
        <w:jc w:val="right"/>
        <w:rPr>
          <w:sz w:val="22"/>
          <w:szCs w:val="22"/>
        </w:rPr>
      </w:pPr>
      <w:r>
        <w:rPr>
          <w:sz w:val="22"/>
          <w:szCs w:val="22"/>
        </w:rPr>
        <w:t>Moat Road</w:t>
      </w:r>
    </w:p>
    <w:p w:rsidR="009E1DDA" w:rsidRPr="006B176F" w:rsidRDefault="009E1DDA" w:rsidP="009E1DDA">
      <w:pPr>
        <w:pStyle w:val="Header"/>
        <w:jc w:val="right"/>
        <w:rPr>
          <w:sz w:val="22"/>
          <w:szCs w:val="22"/>
        </w:rPr>
      </w:pPr>
      <w:r w:rsidRPr="006B176F">
        <w:rPr>
          <w:sz w:val="22"/>
          <w:szCs w:val="22"/>
        </w:rPr>
        <w:t>W</w:t>
      </w:r>
      <w:r>
        <w:rPr>
          <w:sz w:val="22"/>
          <w:szCs w:val="22"/>
        </w:rPr>
        <w:t>alsall</w:t>
      </w:r>
    </w:p>
    <w:p w:rsidR="009E1DDA" w:rsidRPr="006B176F" w:rsidRDefault="009E1DDA" w:rsidP="009E1DDA">
      <w:pPr>
        <w:pStyle w:val="Header"/>
        <w:jc w:val="right"/>
        <w:rPr>
          <w:sz w:val="22"/>
          <w:szCs w:val="22"/>
        </w:rPr>
      </w:pPr>
      <w:r w:rsidRPr="006B176F">
        <w:rPr>
          <w:sz w:val="22"/>
          <w:szCs w:val="22"/>
        </w:rPr>
        <w:t>W</w:t>
      </w:r>
      <w:r>
        <w:rPr>
          <w:sz w:val="22"/>
          <w:szCs w:val="22"/>
        </w:rPr>
        <w:t>S2 9PS</w:t>
      </w:r>
    </w:p>
    <w:p w:rsidR="009E1DDA" w:rsidRPr="00E03245" w:rsidRDefault="009E1DDA" w:rsidP="009E1DDA">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Direct Dial:  01922 </w:t>
      </w:r>
      <w:r w:rsidR="00742B66">
        <w:rPr>
          <w:sz w:val="22"/>
          <w:szCs w:val="22"/>
        </w:rPr>
        <w:t>721172</w:t>
      </w:r>
    </w:p>
    <w:p w:rsidR="009E1DDA" w:rsidRPr="009E1DDA" w:rsidRDefault="009E1DDA" w:rsidP="009E1DDA">
      <w:pPr>
        <w:rPr>
          <w:rFonts w:cs="Arial"/>
          <w:sz w:val="22"/>
          <w:szCs w:val="22"/>
        </w:rPr>
      </w:pPr>
      <w:r w:rsidRPr="009E1DDA">
        <w:rPr>
          <w:rFonts w:cs="Arial"/>
          <w:sz w:val="22"/>
          <w:szCs w:val="22"/>
        </w:rPr>
        <w:t>Dear Colleague,</w:t>
      </w:r>
    </w:p>
    <w:p w:rsidR="009E1DDA" w:rsidRPr="009E1DDA" w:rsidRDefault="009E1DDA" w:rsidP="009E1DDA">
      <w:pPr>
        <w:rPr>
          <w:rFonts w:cs="Arial"/>
          <w:sz w:val="22"/>
          <w:szCs w:val="22"/>
        </w:rPr>
      </w:pPr>
    </w:p>
    <w:p w:rsidR="009E1DDA" w:rsidRPr="009E1DDA" w:rsidRDefault="009E1DDA" w:rsidP="009E1DDA">
      <w:pPr>
        <w:jc w:val="both"/>
        <w:rPr>
          <w:rFonts w:cs="Arial"/>
          <w:sz w:val="22"/>
          <w:szCs w:val="22"/>
        </w:rPr>
      </w:pPr>
      <w:r w:rsidRPr="009E1DDA">
        <w:rPr>
          <w:rFonts w:cs="Arial"/>
          <w:sz w:val="22"/>
          <w:szCs w:val="22"/>
        </w:rPr>
        <w:t xml:space="preserve">In accordance with the provisions of the National Health Service and Community Care Act 1990 and the Regulations made thereunder, the Annual General Meeting of Walsall Healthcare NHS Trust will be held on </w:t>
      </w:r>
      <w:r w:rsidRPr="009E1DDA">
        <w:rPr>
          <w:rFonts w:cs="Arial"/>
          <w:b/>
          <w:sz w:val="22"/>
          <w:szCs w:val="22"/>
        </w:rPr>
        <w:t>Wednesday 8</w:t>
      </w:r>
      <w:r w:rsidRPr="009E1DDA">
        <w:rPr>
          <w:rFonts w:cs="Arial"/>
          <w:b/>
          <w:sz w:val="22"/>
          <w:szCs w:val="22"/>
          <w:vertAlign w:val="superscript"/>
        </w:rPr>
        <w:t>th</w:t>
      </w:r>
      <w:r w:rsidRPr="009E1DDA">
        <w:rPr>
          <w:rFonts w:cs="Arial"/>
          <w:sz w:val="22"/>
          <w:szCs w:val="22"/>
        </w:rPr>
        <w:t xml:space="preserve"> </w:t>
      </w:r>
      <w:r w:rsidRPr="009E1DDA">
        <w:rPr>
          <w:rFonts w:cs="Arial"/>
          <w:b/>
          <w:sz w:val="22"/>
          <w:szCs w:val="22"/>
        </w:rPr>
        <w:t>September 2021 broadcast virtually using Microsoft Live Stream at 10am.</w:t>
      </w:r>
    </w:p>
    <w:p w:rsidR="009E1DDA" w:rsidRPr="009E1DDA" w:rsidRDefault="009E1DDA" w:rsidP="009E1DDA">
      <w:pPr>
        <w:jc w:val="both"/>
        <w:rPr>
          <w:rFonts w:cs="Arial"/>
          <w:sz w:val="22"/>
          <w:szCs w:val="22"/>
        </w:rPr>
      </w:pPr>
    </w:p>
    <w:p w:rsidR="009E1DDA" w:rsidRPr="009E1DDA" w:rsidRDefault="009E1DDA" w:rsidP="009E1DDA">
      <w:pPr>
        <w:jc w:val="both"/>
        <w:rPr>
          <w:rFonts w:cs="Arial"/>
          <w:sz w:val="22"/>
          <w:szCs w:val="22"/>
        </w:rPr>
      </w:pPr>
      <w:r w:rsidRPr="009E1DDA">
        <w:rPr>
          <w:rFonts w:cs="Arial"/>
          <w:sz w:val="22"/>
          <w:szCs w:val="22"/>
        </w:rPr>
        <w:t xml:space="preserve">This meeting can be viewed by the public on application – a link will be sent or available on the Trust Web-site on the day.  Copies of the Annual Report and Accounts can be viewed on the Trust’s website.  </w:t>
      </w:r>
      <w:r w:rsidRPr="009E1DDA">
        <w:rPr>
          <w:rFonts w:cs="Arial"/>
          <w:b/>
          <w:sz w:val="22"/>
          <w:szCs w:val="22"/>
        </w:rPr>
        <w:t>Any questions must be lodged with the Trust Company Secretary no later than 9am Tuesday 7</w:t>
      </w:r>
      <w:r w:rsidRPr="009E1DDA">
        <w:rPr>
          <w:rFonts w:cs="Arial"/>
          <w:b/>
          <w:sz w:val="22"/>
          <w:szCs w:val="22"/>
          <w:vertAlign w:val="superscript"/>
        </w:rPr>
        <w:t>th</w:t>
      </w:r>
      <w:r w:rsidRPr="009E1DDA">
        <w:rPr>
          <w:rFonts w:cs="Arial"/>
          <w:b/>
          <w:sz w:val="22"/>
          <w:szCs w:val="22"/>
        </w:rPr>
        <w:t xml:space="preserve"> September 2021.</w:t>
      </w:r>
      <w:r w:rsidRPr="009E1DDA">
        <w:rPr>
          <w:rFonts w:cs="Arial"/>
          <w:sz w:val="22"/>
          <w:szCs w:val="22"/>
        </w:rPr>
        <w:t xml:space="preserve">  If they are considered appropriate for the business of the meeting, they will be read out and responded to towards the end of the meeting.</w:t>
      </w:r>
    </w:p>
    <w:p w:rsidR="009E1DDA" w:rsidRPr="009E1DDA" w:rsidRDefault="009E1DDA" w:rsidP="009E1DDA">
      <w:pPr>
        <w:jc w:val="both"/>
        <w:rPr>
          <w:rFonts w:cs="Arial"/>
          <w:sz w:val="22"/>
          <w:szCs w:val="22"/>
        </w:rPr>
      </w:pPr>
    </w:p>
    <w:p w:rsidR="009E1DDA" w:rsidRPr="009E1DDA" w:rsidRDefault="009E1DDA" w:rsidP="009E1DDA">
      <w:pPr>
        <w:jc w:val="both"/>
        <w:rPr>
          <w:rFonts w:cs="Arial"/>
          <w:sz w:val="22"/>
          <w:szCs w:val="22"/>
        </w:rPr>
      </w:pPr>
      <w:r w:rsidRPr="009E1DDA">
        <w:rPr>
          <w:rFonts w:cs="Arial"/>
          <w:sz w:val="22"/>
          <w:szCs w:val="22"/>
        </w:rPr>
        <w:t>The address to send any questions regarding the reports on the year April 202</w:t>
      </w:r>
      <w:r w:rsidR="004E3347">
        <w:rPr>
          <w:rFonts w:cs="Arial"/>
          <w:sz w:val="22"/>
          <w:szCs w:val="22"/>
        </w:rPr>
        <w:t>0</w:t>
      </w:r>
      <w:r w:rsidRPr="009E1DDA">
        <w:rPr>
          <w:rFonts w:cs="Arial"/>
          <w:sz w:val="22"/>
          <w:szCs w:val="22"/>
        </w:rPr>
        <w:t>-March 2021 is:</w:t>
      </w:r>
      <w:r w:rsidR="00BB4BA4">
        <w:t xml:space="preserve"> </w:t>
      </w:r>
      <w:hyperlink r:id="rId7" w:history="1">
        <w:r w:rsidR="00BB4BA4">
          <w:rPr>
            <w:rStyle w:val="Hyperlink"/>
          </w:rPr>
          <w:t>keith.wilshere1@nhs.net</w:t>
        </w:r>
      </w:hyperlink>
    </w:p>
    <w:p w:rsidR="009E1DDA" w:rsidRPr="009E1DDA" w:rsidRDefault="009E1DDA" w:rsidP="009E1DDA">
      <w:pPr>
        <w:jc w:val="both"/>
        <w:rPr>
          <w:rFonts w:cs="Arial"/>
          <w:sz w:val="22"/>
          <w:szCs w:val="22"/>
        </w:rPr>
      </w:pPr>
    </w:p>
    <w:p w:rsidR="009E1DDA" w:rsidRPr="009E1DDA" w:rsidRDefault="009E1DDA" w:rsidP="009E1DDA">
      <w:pPr>
        <w:jc w:val="both"/>
        <w:rPr>
          <w:rFonts w:cs="Arial"/>
          <w:sz w:val="22"/>
          <w:szCs w:val="22"/>
        </w:rPr>
      </w:pPr>
      <w:r w:rsidRPr="009E1DDA">
        <w:rPr>
          <w:rFonts w:cs="Arial"/>
          <w:sz w:val="22"/>
          <w:szCs w:val="22"/>
        </w:rPr>
        <w:t>Yours sincerely,</w:t>
      </w:r>
    </w:p>
    <w:p w:rsidR="009E1DDA" w:rsidRPr="009E1DDA" w:rsidRDefault="009E1DDA" w:rsidP="009E1DDA">
      <w:pPr>
        <w:jc w:val="both"/>
        <w:rPr>
          <w:rFonts w:cs="Arial"/>
          <w:sz w:val="22"/>
          <w:szCs w:val="22"/>
        </w:rPr>
      </w:pPr>
    </w:p>
    <w:p w:rsidR="009E1DDA" w:rsidRPr="004774E7" w:rsidRDefault="009E1DDA" w:rsidP="009E1DDA">
      <w:pPr>
        <w:jc w:val="both"/>
        <w:rPr>
          <w:rFonts w:cs="Arial"/>
          <w:b/>
          <w:sz w:val="22"/>
          <w:szCs w:val="22"/>
          <w:u w:val="single"/>
        </w:rPr>
      </w:pPr>
      <w:r w:rsidRPr="009E1DDA">
        <w:rPr>
          <w:rFonts w:cs="Arial"/>
          <w:b/>
          <w:sz w:val="22"/>
          <w:szCs w:val="22"/>
          <w:u w:val="single"/>
        </w:rPr>
        <w:t>Prof. Steve Field, Chairman</w:t>
      </w:r>
    </w:p>
    <w:p w:rsidR="009E1DDA" w:rsidRDefault="009E1DDA" w:rsidP="004774E7">
      <w:pPr>
        <w:jc w:val="center"/>
        <w:rPr>
          <w:rFonts w:cs="Arial"/>
          <w:b/>
          <w:sz w:val="28"/>
          <w:szCs w:val="28"/>
        </w:rPr>
      </w:pPr>
      <w:r>
        <w:rPr>
          <w:rFonts w:cs="Arial"/>
          <w:b/>
          <w:sz w:val="28"/>
          <w:szCs w:val="28"/>
        </w:rPr>
        <w:t>A G E N D A</w:t>
      </w:r>
    </w:p>
    <w:tbl>
      <w:tblPr>
        <w:tblW w:w="10138" w:type="dxa"/>
        <w:tblInd w:w="-98" w:type="dxa"/>
        <w:tblCellMar>
          <w:left w:w="0" w:type="dxa"/>
          <w:right w:w="0" w:type="dxa"/>
        </w:tblCellMar>
        <w:tblLook w:val="04A0" w:firstRow="1" w:lastRow="0" w:firstColumn="1" w:lastColumn="0" w:noHBand="0" w:noVBand="1"/>
      </w:tblPr>
      <w:tblGrid>
        <w:gridCol w:w="463"/>
        <w:gridCol w:w="2792"/>
        <w:gridCol w:w="2811"/>
        <w:gridCol w:w="2335"/>
        <w:gridCol w:w="1737"/>
      </w:tblGrid>
      <w:tr w:rsidR="004774E7" w:rsidTr="004774E7">
        <w:trPr>
          <w:trHeight w:val="324"/>
        </w:trPr>
        <w:tc>
          <w:tcPr>
            <w:tcW w:w="463" w:type="dxa"/>
            <w:tcBorders>
              <w:top w:val="single" w:sz="8" w:space="0" w:color="auto"/>
              <w:left w:val="single" w:sz="8" w:space="0" w:color="auto"/>
              <w:bottom w:val="single" w:sz="8" w:space="0" w:color="auto"/>
              <w:right w:val="single" w:sz="8" w:space="0" w:color="auto"/>
            </w:tcBorders>
          </w:tcPr>
          <w:p w:rsidR="004774E7" w:rsidRPr="004774E7" w:rsidRDefault="004774E7">
            <w:pPr>
              <w:rPr>
                <w:b/>
                <w:bCs/>
                <w:sz w:val="20"/>
                <w:lang w:val="en-US" w:eastAsia="en-GB"/>
              </w:rPr>
            </w:pP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rFonts w:ascii="Calibri" w:hAnsi="Calibri"/>
                <w:sz w:val="20"/>
              </w:rPr>
            </w:pPr>
            <w:r w:rsidRPr="004774E7">
              <w:rPr>
                <w:b/>
                <w:bCs/>
                <w:sz w:val="20"/>
                <w:lang w:val="en-US" w:eastAsia="en-GB"/>
              </w:rPr>
              <w:t>Agenda Item</w:t>
            </w:r>
          </w:p>
        </w:tc>
        <w:tc>
          <w:tcPr>
            <w:tcW w:w="2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b/>
                <w:sz w:val="20"/>
              </w:rPr>
            </w:pPr>
            <w:r w:rsidRPr="004774E7">
              <w:rPr>
                <w:b/>
                <w:sz w:val="20"/>
              </w:rPr>
              <w:t>Lead</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b/>
                <w:sz w:val="20"/>
              </w:rPr>
            </w:pPr>
            <w:r w:rsidRPr="004774E7">
              <w:rPr>
                <w:b/>
                <w:sz w:val="20"/>
              </w:rPr>
              <w:t>Action/Media</w:t>
            </w:r>
          </w:p>
        </w:tc>
        <w:tc>
          <w:tcPr>
            <w:tcW w:w="1737" w:type="dxa"/>
            <w:tcBorders>
              <w:top w:val="single" w:sz="8" w:space="0" w:color="auto"/>
              <w:left w:val="nil"/>
              <w:bottom w:val="single" w:sz="8" w:space="0" w:color="auto"/>
              <w:right w:val="single" w:sz="8" w:space="0" w:color="auto"/>
            </w:tcBorders>
          </w:tcPr>
          <w:p w:rsidR="004774E7" w:rsidRPr="004774E7" w:rsidRDefault="004774E7">
            <w:pPr>
              <w:rPr>
                <w:b/>
                <w:sz w:val="20"/>
              </w:rPr>
            </w:pPr>
            <w:r w:rsidRPr="004774E7">
              <w:rPr>
                <w:b/>
                <w:sz w:val="20"/>
              </w:rPr>
              <w:t>Approx. timings</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1</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Introduction and welcome by the Chairman</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Presenter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 xml:space="preserve">5 mins </w:t>
            </w:r>
          </w:p>
        </w:tc>
      </w:tr>
      <w:tr w:rsidR="004774E7" w:rsidTr="004774E7">
        <w:trPr>
          <w:trHeight w:val="324"/>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2</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 xml:space="preserve">Apologies for absence </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Presenter–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2 mins</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3</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Minutes of the previous Annual General Meeting hel</w:t>
            </w:r>
            <w:r w:rsidR="00785811">
              <w:rPr>
                <w:bCs/>
                <w:sz w:val="20"/>
                <w:lang w:val="en-US" w:eastAsia="en-GB"/>
              </w:rPr>
              <w:t xml:space="preserve">d </w:t>
            </w:r>
            <w:r w:rsidR="00BB4BA4">
              <w:rPr>
                <w:bCs/>
                <w:sz w:val="20"/>
                <w:lang w:val="en-US" w:eastAsia="en-GB"/>
              </w:rPr>
              <w:t>29</w:t>
            </w:r>
            <w:r w:rsidR="00BB4BA4" w:rsidRPr="00BB4BA4">
              <w:rPr>
                <w:bCs/>
                <w:sz w:val="20"/>
                <w:vertAlign w:val="superscript"/>
                <w:lang w:val="en-US" w:eastAsia="en-GB"/>
              </w:rPr>
              <w:t>th</w:t>
            </w:r>
            <w:r w:rsidR="00BB4BA4">
              <w:rPr>
                <w:bCs/>
                <w:sz w:val="20"/>
                <w:lang w:val="en-US" w:eastAsia="en-GB"/>
              </w:rPr>
              <w:t xml:space="preserve"> September 2020</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Presenter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8 mins</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4</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Matters arising from the Minutes</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Presenter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5 mins</w:t>
            </w:r>
          </w:p>
        </w:tc>
      </w:tr>
      <w:tr w:rsidR="004774E7" w:rsidTr="004774E7">
        <w:trPr>
          <w:trHeight w:val="324"/>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5</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74E7" w:rsidRPr="004774E7" w:rsidRDefault="004774E7">
            <w:pPr>
              <w:rPr>
                <w:bCs/>
                <w:sz w:val="20"/>
                <w:lang w:val="en-US" w:eastAsia="en-GB"/>
              </w:rPr>
            </w:pPr>
            <w:r w:rsidRPr="004774E7">
              <w:rPr>
                <w:bCs/>
                <w:sz w:val="20"/>
                <w:lang w:val="en-US" w:eastAsia="en-GB"/>
              </w:rPr>
              <w:t>Declarations of Interest</w:t>
            </w:r>
          </w:p>
        </w:tc>
        <w:tc>
          <w:tcPr>
            <w:tcW w:w="2811" w:type="dxa"/>
            <w:tcBorders>
              <w:top w:val="nil"/>
              <w:left w:val="nil"/>
              <w:bottom w:val="single" w:sz="8" w:space="0" w:color="auto"/>
              <w:right w:val="single" w:sz="8" w:space="0" w:color="auto"/>
            </w:tcBorders>
            <w:tcMar>
              <w:top w:w="0" w:type="dxa"/>
              <w:left w:w="108" w:type="dxa"/>
              <w:bottom w:w="0" w:type="dxa"/>
              <w:right w:w="108" w:type="dxa"/>
            </w:tcMar>
          </w:tcPr>
          <w:p w:rsidR="004774E7" w:rsidRPr="004774E7" w:rsidRDefault="004774E7">
            <w:pPr>
              <w:rPr>
                <w:sz w:val="20"/>
                <w:lang w:val="en-US" w:eastAsia="en-GB"/>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tcPr>
          <w:p w:rsidR="004774E7" w:rsidRPr="004774E7" w:rsidRDefault="004774E7">
            <w:pPr>
              <w:rPr>
                <w:sz w:val="20"/>
                <w:lang w:val="en-US" w:eastAsia="en-GB"/>
              </w:rPr>
            </w:pPr>
            <w:r w:rsidRPr="004774E7">
              <w:rPr>
                <w:sz w:val="20"/>
                <w:lang w:val="en-US" w:eastAsia="en-GB"/>
              </w:rPr>
              <w:t>Presenter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2 mins</w:t>
            </w:r>
          </w:p>
        </w:tc>
      </w:tr>
      <w:tr w:rsidR="009D3FA3" w:rsidTr="002B38DF">
        <w:trPr>
          <w:trHeight w:val="306"/>
        </w:trPr>
        <w:tc>
          <w:tcPr>
            <w:tcW w:w="463" w:type="dxa"/>
            <w:tcBorders>
              <w:top w:val="nil"/>
              <w:left w:val="single" w:sz="8" w:space="0" w:color="auto"/>
              <w:bottom w:val="single" w:sz="8" w:space="0" w:color="auto"/>
              <w:right w:val="single" w:sz="8" w:space="0" w:color="auto"/>
            </w:tcBorders>
          </w:tcPr>
          <w:p w:rsidR="009D3FA3" w:rsidRPr="004774E7" w:rsidRDefault="009D3FA3">
            <w:pPr>
              <w:rPr>
                <w:bCs/>
                <w:sz w:val="20"/>
                <w:lang w:val="en-US" w:eastAsia="en-GB"/>
              </w:rPr>
            </w:pPr>
            <w:r w:rsidRPr="004774E7">
              <w:rPr>
                <w:bCs/>
                <w:sz w:val="20"/>
                <w:lang w:val="en-US" w:eastAsia="en-GB"/>
              </w:rPr>
              <w:t>6</w:t>
            </w:r>
          </w:p>
        </w:tc>
        <w:tc>
          <w:tcPr>
            <w:tcW w:w="9675"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9D3FA3" w:rsidRPr="004774E7" w:rsidRDefault="009D3FA3" w:rsidP="009D3FA3">
            <w:pPr>
              <w:jc w:val="center"/>
              <w:rPr>
                <w:bCs/>
                <w:sz w:val="20"/>
                <w:lang w:val="en-US" w:eastAsia="en-GB"/>
              </w:rPr>
            </w:pPr>
            <w:r w:rsidRPr="009D3FA3">
              <w:rPr>
                <w:b/>
                <w:bCs/>
                <w:sz w:val="20"/>
                <w:lang w:val="en-US" w:eastAsia="en-GB"/>
              </w:rPr>
              <w:t>ANNUAL REPORT AND QUALITY ACCOUNT</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6.1</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Review of the year – Annual Report Summary 2020/21</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David Loughton, CEO</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Presentation – Live</w:t>
            </w:r>
          </w:p>
        </w:tc>
        <w:tc>
          <w:tcPr>
            <w:tcW w:w="1737" w:type="dxa"/>
            <w:tcBorders>
              <w:top w:val="nil"/>
              <w:left w:val="nil"/>
              <w:bottom w:val="single" w:sz="8" w:space="0" w:color="auto"/>
              <w:right w:val="single" w:sz="8" w:space="0" w:color="auto"/>
            </w:tcBorders>
          </w:tcPr>
          <w:p w:rsidR="004774E7" w:rsidRPr="004774E7" w:rsidRDefault="0002071F">
            <w:pPr>
              <w:rPr>
                <w:sz w:val="20"/>
                <w:lang w:val="en-US" w:eastAsia="en-GB"/>
              </w:rPr>
            </w:pPr>
            <w:r>
              <w:rPr>
                <w:sz w:val="20"/>
                <w:lang w:val="en-US" w:eastAsia="en-GB"/>
              </w:rPr>
              <w:t>15</w:t>
            </w:r>
            <w:bookmarkStart w:id="0" w:name="_GoBack"/>
            <w:bookmarkEnd w:id="0"/>
            <w:r w:rsidR="004774E7" w:rsidRPr="004774E7">
              <w:rPr>
                <w:sz w:val="20"/>
                <w:lang w:val="en-US" w:eastAsia="en-GB"/>
              </w:rPr>
              <w:t xml:space="preserve"> mins</w:t>
            </w:r>
          </w:p>
        </w:tc>
      </w:tr>
      <w:tr w:rsidR="004774E7" w:rsidTr="004774E7">
        <w:trPr>
          <w:trHeight w:val="648"/>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6.2</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Quality Account Summary 2020/21</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Lisa Carroll (</w:t>
            </w:r>
            <w:proofErr w:type="spellStart"/>
            <w:r w:rsidRPr="004774E7">
              <w:rPr>
                <w:sz w:val="20"/>
                <w:lang w:val="en-US" w:eastAsia="en-GB"/>
              </w:rPr>
              <w:t>DoN</w:t>
            </w:r>
            <w:proofErr w:type="spellEnd"/>
            <w:r w:rsidRPr="004774E7">
              <w:rPr>
                <w:sz w:val="20"/>
                <w:lang w:val="en-US" w:eastAsia="en-GB"/>
              </w:rPr>
              <w:t>, WHT)</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Presentation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15 mins</w:t>
            </w:r>
          </w:p>
        </w:tc>
      </w:tr>
      <w:tr w:rsidR="009D3FA3" w:rsidTr="00A22622">
        <w:trPr>
          <w:trHeight w:val="306"/>
        </w:trPr>
        <w:tc>
          <w:tcPr>
            <w:tcW w:w="463" w:type="dxa"/>
            <w:tcBorders>
              <w:top w:val="nil"/>
              <w:left w:val="single" w:sz="8" w:space="0" w:color="auto"/>
              <w:bottom w:val="single" w:sz="8" w:space="0" w:color="auto"/>
              <w:right w:val="single" w:sz="8" w:space="0" w:color="auto"/>
            </w:tcBorders>
          </w:tcPr>
          <w:p w:rsidR="009D3FA3" w:rsidRPr="004774E7" w:rsidRDefault="009D3FA3">
            <w:pPr>
              <w:rPr>
                <w:bCs/>
                <w:sz w:val="20"/>
                <w:lang w:val="en-US" w:eastAsia="en-GB"/>
              </w:rPr>
            </w:pPr>
            <w:r w:rsidRPr="004774E7">
              <w:rPr>
                <w:bCs/>
                <w:sz w:val="20"/>
                <w:lang w:val="en-US" w:eastAsia="en-GB"/>
              </w:rPr>
              <w:t>7</w:t>
            </w:r>
          </w:p>
        </w:tc>
        <w:tc>
          <w:tcPr>
            <w:tcW w:w="9675"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9D3FA3" w:rsidRPr="004774E7" w:rsidRDefault="009D3FA3" w:rsidP="009D3FA3">
            <w:pPr>
              <w:jc w:val="center"/>
              <w:rPr>
                <w:sz w:val="20"/>
                <w:lang w:val="en-US" w:eastAsia="en-GB"/>
              </w:rPr>
            </w:pPr>
            <w:r w:rsidRPr="009D3FA3">
              <w:rPr>
                <w:b/>
                <w:bCs/>
                <w:sz w:val="20"/>
                <w:lang w:val="en-US" w:eastAsia="en-GB"/>
              </w:rPr>
              <w:t>ANNUAL ACCOUNTS</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7.1</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Annual Accounts Summary</w:t>
            </w:r>
            <w:r w:rsidR="00BB4BA4" w:rsidRPr="00460D7C">
              <w:rPr>
                <w:rFonts w:ascii="Calibri" w:eastAsia="Calibri" w:hAnsi="Calibri" w:cs="Arial"/>
                <w:sz w:val="22"/>
                <w:szCs w:val="22"/>
              </w:rPr>
              <w:t xml:space="preserve"> </w:t>
            </w:r>
            <w:r w:rsidR="00BB4BA4" w:rsidRPr="00BB4BA4">
              <w:rPr>
                <w:rFonts w:eastAsia="Calibri" w:cs="Arial"/>
                <w:sz w:val="20"/>
                <w:szCs w:val="22"/>
              </w:rPr>
              <w:t>for the year ending 31</w:t>
            </w:r>
            <w:r w:rsidR="00BB4BA4" w:rsidRPr="00BB4BA4">
              <w:rPr>
                <w:rFonts w:eastAsia="Calibri" w:cs="Arial"/>
                <w:sz w:val="20"/>
                <w:szCs w:val="22"/>
                <w:vertAlign w:val="superscript"/>
              </w:rPr>
              <w:t>st</w:t>
            </w:r>
            <w:r w:rsidR="00BB4BA4" w:rsidRPr="00BB4BA4">
              <w:rPr>
                <w:rFonts w:eastAsia="Calibri" w:cs="Arial"/>
                <w:sz w:val="20"/>
                <w:szCs w:val="22"/>
              </w:rPr>
              <w:t xml:space="preserve"> March 2021</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Russell Cald</w:t>
            </w:r>
            <w:r w:rsidR="0002071F">
              <w:rPr>
                <w:sz w:val="20"/>
                <w:lang w:val="en-US" w:eastAsia="en-GB"/>
              </w:rPr>
              <w:t>i</w:t>
            </w:r>
            <w:r w:rsidRPr="004774E7">
              <w:rPr>
                <w:sz w:val="20"/>
                <w:lang w:val="en-US" w:eastAsia="en-GB"/>
              </w:rPr>
              <w:t>cott (CFO, WHT)</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 xml:space="preserve">Presentation – Live </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15 mins</w:t>
            </w:r>
          </w:p>
        </w:tc>
      </w:tr>
      <w:tr w:rsidR="009D3FA3" w:rsidTr="00FF4CED">
        <w:trPr>
          <w:trHeight w:val="324"/>
        </w:trPr>
        <w:tc>
          <w:tcPr>
            <w:tcW w:w="463" w:type="dxa"/>
            <w:tcBorders>
              <w:top w:val="nil"/>
              <w:left w:val="single" w:sz="8" w:space="0" w:color="auto"/>
              <w:bottom w:val="single" w:sz="8" w:space="0" w:color="auto"/>
              <w:right w:val="single" w:sz="8" w:space="0" w:color="auto"/>
            </w:tcBorders>
          </w:tcPr>
          <w:p w:rsidR="009D3FA3" w:rsidRPr="004774E7" w:rsidRDefault="009D3FA3">
            <w:pPr>
              <w:rPr>
                <w:bCs/>
                <w:sz w:val="20"/>
                <w:lang w:val="en-US" w:eastAsia="en-GB"/>
              </w:rPr>
            </w:pPr>
            <w:r w:rsidRPr="004774E7">
              <w:rPr>
                <w:bCs/>
                <w:sz w:val="20"/>
                <w:lang w:val="en-US" w:eastAsia="en-GB"/>
              </w:rPr>
              <w:t>8.</w:t>
            </w:r>
          </w:p>
        </w:tc>
        <w:tc>
          <w:tcPr>
            <w:tcW w:w="9675"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9D3FA3" w:rsidRPr="004774E7" w:rsidRDefault="009D3FA3" w:rsidP="009D3FA3">
            <w:pPr>
              <w:jc w:val="center"/>
              <w:rPr>
                <w:sz w:val="20"/>
                <w:lang w:val="en-US" w:eastAsia="en-GB"/>
              </w:rPr>
            </w:pPr>
            <w:r w:rsidRPr="009D3FA3">
              <w:rPr>
                <w:b/>
                <w:sz w:val="20"/>
                <w:lang w:val="en-US" w:eastAsia="en-GB"/>
              </w:rPr>
              <w:t>GENERAL BUSINESS</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8.1</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Questions from the Public and Staff</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Moderated by Communications Teams.</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Presentation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30 mins</w:t>
            </w:r>
          </w:p>
        </w:tc>
      </w:tr>
      <w:tr w:rsidR="004774E7" w:rsidTr="004774E7">
        <w:trPr>
          <w:trHeight w:val="630"/>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8.2</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74E7" w:rsidRPr="004774E7" w:rsidRDefault="004774E7">
            <w:pPr>
              <w:rPr>
                <w:sz w:val="20"/>
              </w:rPr>
            </w:pPr>
            <w:r w:rsidRPr="004774E7">
              <w:rPr>
                <w:bCs/>
                <w:sz w:val="20"/>
                <w:lang w:val="en-US" w:eastAsia="en-GB"/>
              </w:rPr>
              <w:t>Any other business</w:t>
            </w:r>
          </w:p>
          <w:p w:rsidR="004774E7" w:rsidRPr="004774E7" w:rsidRDefault="004774E7">
            <w:pPr>
              <w:rPr>
                <w:bCs/>
                <w:sz w:val="20"/>
                <w:lang w:val="en-US" w:eastAsia="en-GB"/>
              </w:rPr>
            </w:pP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Presenter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5 mins</w:t>
            </w:r>
          </w:p>
        </w:tc>
      </w:tr>
      <w:tr w:rsidR="004774E7" w:rsidRPr="004774E7" w:rsidTr="004774E7">
        <w:trPr>
          <w:trHeight w:val="324"/>
        </w:trPr>
        <w:tc>
          <w:tcPr>
            <w:tcW w:w="463" w:type="dxa"/>
            <w:tcBorders>
              <w:top w:val="nil"/>
              <w:left w:val="single" w:sz="8" w:space="0" w:color="auto"/>
              <w:bottom w:val="single" w:sz="8" w:space="0" w:color="auto"/>
              <w:right w:val="single" w:sz="8" w:space="0" w:color="auto"/>
            </w:tcBorders>
          </w:tcPr>
          <w:p w:rsidR="004774E7" w:rsidRPr="004774E7" w:rsidRDefault="004774E7">
            <w:pPr>
              <w:rPr>
                <w:bCs/>
                <w:sz w:val="20"/>
                <w:lang w:val="en-US" w:eastAsia="en-GB"/>
              </w:rPr>
            </w:pPr>
            <w:r w:rsidRPr="004774E7">
              <w:rPr>
                <w:bCs/>
                <w:sz w:val="20"/>
                <w:lang w:val="en-US" w:eastAsia="en-GB"/>
              </w:rPr>
              <w:t>8.3</w:t>
            </w:r>
          </w:p>
        </w:tc>
        <w:tc>
          <w:tcPr>
            <w:tcW w:w="2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bCs/>
                <w:sz w:val="20"/>
                <w:lang w:val="en-US" w:eastAsia="en-GB"/>
              </w:rPr>
              <w:t>Closing Remarks</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Prof. Steve Field, Chairman</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4774E7" w:rsidRPr="004774E7" w:rsidRDefault="004774E7">
            <w:pPr>
              <w:rPr>
                <w:sz w:val="20"/>
              </w:rPr>
            </w:pPr>
            <w:r w:rsidRPr="004774E7">
              <w:rPr>
                <w:sz w:val="20"/>
                <w:lang w:val="en-US" w:eastAsia="en-GB"/>
              </w:rPr>
              <w:t>Presenter – Live</w:t>
            </w:r>
          </w:p>
        </w:tc>
        <w:tc>
          <w:tcPr>
            <w:tcW w:w="1737" w:type="dxa"/>
            <w:tcBorders>
              <w:top w:val="nil"/>
              <w:left w:val="nil"/>
              <w:bottom w:val="single" w:sz="8" w:space="0" w:color="auto"/>
              <w:right w:val="single" w:sz="8" w:space="0" w:color="auto"/>
            </w:tcBorders>
          </w:tcPr>
          <w:p w:rsidR="004774E7" w:rsidRPr="004774E7" w:rsidRDefault="004774E7">
            <w:pPr>
              <w:rPr>
                <w:sz w:val="20"/>
                <w:lang w:val="en-US" w:eastAsia="en-GB"/>
              </w:rPr>
            </w:pPr>
            <w:r w:rsidRPr="004774E7">
              <w:rPr>
                <w:sz w:val="20"/>
                <w:lang w:val="en-US" w:eastAsia="en-GB"/>
              </w:rPr>
              <w:t>2 mins</w:t>
            </w:r>
          </w:p>
        </w:tc>
      </w:tr>
    </w:tbl>
    <w:p w:rsidR="009E1DDA" w:rsidRPr="004774E7" w:rsidRDefault="009E1DDA" w:rsidP="009E1DDA">
      <w:pPr>
        <w:jc w:val="center"/>
        <w:rPr>
          <w:rFonts w:cs="Arial"/>
          <w:b/>
          <w:sz w:val="20"/>
        </w:rPr>
      </w:pPr>
    </w:p>
    <w:p w:rsidR="00D76FB1" w:rsidRDefault="00D76FB1"/>
    <w:sectPr w:rsidR="00D76FB1" w:rsidSect="00460D7C">
      <w:headerReference w:type="default" r:id="rId8"/>
      <w:pgSz w:w="11901" w:h="16840" w:code="9"/>
      <w:pgMar w:top="567" w:right="986" w:bottom="851" w:left="993" w:header="142" w:footer="1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DA" w:rsidRDefault="009E1DDA" w:rsidP="009E1DDA">
      <w:r>
        <w:separator/>
      </w:r>
    </w:p>
  </w:endnote>
  <w:endnote w:type="continuationSeparator" w:id="0">
    <w:p w:rsidR="009E1DDA" w:rsidRDefault="009E1DDA" w:rsidP="009E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DA" w:rsidRDefault="009E1DDA" w:rsidP="009E1DDA">
      <w:r>
        <w:separator/>
      </w:r>
    </w:p>
  </w:footnote>
  <w:footnote w:type="continuationSeparator" w:id="0">
    <w:p w:rsidR="009E1DDA" w:rsidRDefault="009E1DDA" w:rsidP="009E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D8" w:rsidRDefault="0068729E">
    <w:pPr>
      <w:pStyle w:val="Header"/>
      <w:jc w:val="center"/>
    </w:pPr>
    <w:r>
      <w:rPr>
        <w:noProof/>
      </w:rPr>
      <w:drawing>
        <wp:anchor distT="0" distB="0" distL="114300" distR="114300" simplePos="0" relativeHeight="251659264" behindDoc="0" locked="0" layoutInCell="1" allowOverlap="1" wp14:anchorId="2BAFE589" wp14:editId="16057E61">
          <wp:simplePos x="0" y="0"/>
          <wp:positionH relativeFrom="margin">
            <wp:align>right</wp:align>
          </wp:positionH>
          <wp:positionV relativeFrom="paragraph">
            <wp:posOffset>28575</wp:posOffset>
          </wp:positionV>
          <wp:extent cx="2581275" cy="7423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81275" cy="742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DA"/>
    <w:rsid w:val="0002071F"/>
    <w:rsid w:val="003C2974"/>
    <w:rsid w:val="004774E7"/>
    <w:rsid w:val="004E3347"/>
    <w:rsid w:val="0066577C"/>
    <w:rsid w:val="0068729E"/>
    <w:rsid w:val="00742B66"/>
    <w:rsid w:val="00785811"/>
    <w:rsid w:val="008E7627"/>
    <w:rsid w:val="009D3FA3"/>
    <w:rsid w:val="009E1DDA"/>
    <w:rsid w:val="00B24703"/>
    <w:rsid w:val="00BB4BA4"/>
    <w:rsid w:val="00D7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825CC"/>
  <w15:chartTrackingRefBased/>
  <w15:docId w15:val="{E1DB91D5-3C9D-432D-B1B0-1B6A0D1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DD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1DDA"/>
    <w:pPr>
      <w:tabs>
        <w:tab w:val="center" w:pos="4320"/>
        <w:tab w:val="right" w:pos="8640"/>
      </w:tabs>
    </w:pPr>
  </w:style>
  <w:style w:type="character" w:customStyle="1" w:styleId="HeaderChar">
    <w:name w:val="Header Char"/>
    <w:basedOn w:val="DefaultParagraphFont"/>
    <w:link w:val="Header"/>
    <w:rsid w:val="009E1DDA"/>
    <w:rPr>
      <w:rFonts w:ascii="Arial" w:eastAsia="Times New Roman" w:hAnsi="Arial" w:cs="Times New Roman"/>
      <w:sz w:val="24"/>
      <w:szCs w:val="20"/>
    </w:rPr>
  </w:style>
  <w:style w:type="paragraph" w:styleId="Footer">
    <w:name w:val="footer"/>
    <w:basedOn w:val="Normal"/>
    <w:link w:val="FooterChar"/>
    <w:semiHidden/>
    <w:rsid w:val="009E1DDA"/>
    <w:pPr>
      <w:tabs>
        <w:tab w:val="center" w:pos="4320"/>
        <w:tab w:val="right" w:pos="8640"/>
      </w:tabs>
    </w:pPr>
  </w:style>
  <w:style w:type="character" w:customStyle="1" w:styleId="FooterChar">
    <w:name w:val="Footer Char"/>
    <w:basedOn w:val="DefaultParagraphFont"/>
    <w:link w:val="Footer"/>
    <w:semiHidden/>
    <w:rsid w:val="009E1DDA"/>
    <w:rPr>
      <w:rFonts w:ascii="Arial" w:eastAsia="Times New Roman" w:hAnsi="Arial" w:cs="Times New Roman"/>
      <w:sz w:val="24"/>
      <w:szCs w:val="20"/>
    </w:rPr>
  </w:style>
  <w:style w:type="character" w:styleId="Hyperlink">
    <w:name w:val="Hyperlink"/>
    <w:rsid w:val="009E1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ith.wilshere1@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4944-6FE7-4842-A2F7-4FB6AD8B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Lily (THE ROYAL WOLVERHAMPTON NHS TRUST)</dc:creator>
  <cp:keywords/>
  <dc:description/>
  <cp:lastModifiedBy>WILSHERE, Keith (THE ROYAL WOLVERHAMPTON NHS TRUST)</cp:lastModifiedBy>
  <cp:revision>2</cp:revision>
  <dcterms:created xsi:type="dcterms:W3CDTF">2021-08-25T07:25:00Z</dcterms:created>
  <dcterms:modified xsi:type="dcterms:W3CDTF">2021-08-25T07:25:00Z</dcterms:modified>
</cp:coreProperties>
</file>