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png" ContentType="image/png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1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9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17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9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60.xml" ContentType="application/vnd.openxmlformats-officedocument.wordprocessingml.header+xml"/>
  <Override PartName="/word/footer56.xml" ContentType="application/vnd.openxmlformats-officedocument.wordprocessingml.footer+xml"/>
  <Override PartName="/word/header61.xml" ContentType="application/vnd.openxmlformats-officedocument.wordprocessingml.header+xml"/>
  <Override PartName="/word/footer57.xml" ContentType="application/vnd.openxmlformats-officedocument.wordprocessingml.footer+xml"/>
  <Override PartName="/word/header62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62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3.xml" ContentType="application/vnd.openxmlformats-officedocument.wordprocessingml.foot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71.xml" ContentType="application/vnd.openxmlformats-officedocument.wordprocessingml.header+xml"/>
  <Override PartName="/word/footer66.xml" ContentType="application/vnd.openxmlformats-officedocument.wordprocessingml.footer+xml"/>
  <Override PartName="/word/header72.xml" ContentType="application/vnd.openxmlformats-officedocument.wordprocessingml.header+xml"/>
  <Override PartName="/word/footer67.xml" ContentType="application/vnd.openxmlformats-officedocument.wordprocessingml.footer+xml"/>
  <Override PartName="/word/header73.xml" ContentType="application/vnd.openxmlformats-officedocument.wordprocessingml.header+xml"/>
  <Override PartName="/word/footer68.xml" ContentType="application/vnd.openxmlformats-officedocument.wordprocessingml.footer+xml"/>
  <Override PartName="/word/header74.xml" ContentType="application/vnd.openxmlformats-officedocument.wordprocessingml.header+xml"/>
  <Override PartName="/word/footer69.xml" ContentType="application/vnd.openxmlformats-officedocument.wordprocessingml.footer+xml"/>
  <Override PartName="/word/header75.xml" ContentType="application/vnd.openxmlformats-officedocument.wordprocessingml.header+xml"/>
  <Override PartName="/word/footer70.xml" ContentType="application/vnd.openxmlformats-officedocument.wordprocessingml.footer+xml"/>
  <Override PartName="/word/header76.xml" ContentType="application/vnd.openxmlformats-officedocument.wordprocessingml.header+xml"/>
  <Override PartName="/word/footer71.xml" ContentType="application/vnd.openxmlformats-officedocument.wordprocessingml.footer+xml"/>
  <Override PartName="/word/header77.xml" ContentType="application/vnd.openxmlformats-officedocument.wordprocessingml.header+xml"/>
  <Override PartName="/word/footer72.xml" ContentType="application/vnd.openxmlformats-officedocument.wordprocessingml.foot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header82.xml" ContentType="application/vnd.openxmlformats-officedocument.wordprocessingml.head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footer85.xml" ContentType="application/vnd.openxmlformats-officedocument.wordprocessingml.footer+xml"/>
  <Override PartName="/word/header91.xml" ContentType="application/vnd.openxmlformats-officedocument.wordprocessingml.header+xml"/>
  <Override PartName="/word/footer86.xml" ContentType="application/vnd.openxmlformats-officedocument.wordprocessingml.footer+xml"/>
  <Override PartName="/word/header92.xml" ContentType="application/vnd.openxmlformats-officedocument.wordprocessingml.header+xml"/>
  <Override PartName="/word/footer87.xml" ContentType="application/vnd.openxmlformats-officedocument.wordprocessingml.footer+xml"/>
  <Override PartName="/word/header93.xml" ContentType="application/vnd.openxmlformats-officedocument.wordprocessingml.header+xml"/>
  <Override PartName="/word/footer88.xml" ContentType="application/vnd.openxmlformats-officedocument.wordprocessingml.footer+xml"/>
  <Override PartName="/word/header94.xml" ContentType="application/vnd.openxmlformats-officedocument.wordprocessingml.header+xml"/>
  <Override PartName="/word/footer89.xml" ContentType="application/vnd.openxmlformats-officedocument.wordprocessingml.footer+xml"/>
  <Override PartName="/word/header95.xml" ContentType="application/vnd.openxmlformats-officedocument.wordprocessingml.header+xml"/>
  <Override PartName="/word/footer90.xml" ContentType="application/vnd.openxmlformats-officedocument.wordprocessingml.footer+xml"/>
  <Override PartName="/word/header96.xml" ContentType="application/vnd.openxmlformats-officedocument.wordprocessingml.header+xml"/>
  <Override PartName="/word/footer91.xml" ContentType="application/vnd.openxmlformats-officedocument.wordprocessingml.footer+xml"/>
  <Override PartName="/word/header97.xml" ContentType="application/vnd.openxmlformats-officedocument.wordprocessingml.header+xml"/>
  <Override PartName="/word/footer92.xml" ContentType="application/vnd.openxmlformats-officedocument.wordprocessingml.footer+xml"/>
  <Override PartName="/word/header98.xml" ContentType="application/vnd.openxmlformats-officedocument.wordprocessingml.header+xml"/>
  <Override PartName="/word/footer93.xml" ContentType="application/vnd.openxmlformats-officedocument.wordprocessingml.footer+xml"/>
  <Override PartName="/word/header99.xml" ContentType="application/vnd.openxmlformats-officedocument.wordprocessingml.header+xml"/>
  <Override PartName="/word/footer94.xml" ContentType="application/vnd.openxmlformats-officedocument.wordprocessingml.footer+xml"/>
  <Override PartName="/word/header100.xml" ContentType="application/vnd.openxmlformats-officedocument.wordprocessingml.header+xml"/>
  <Override PartName="/word/footer95.xml" ContentType="application/vnd.openxmlformats-officedocument.wordprocessingml.footer+xml"/>
  <Override PartName="/word/header101.xml" ContentType="application/vnd.openxmlformats-officedocument.wordprocessingml.header+xml"/>
  <Override PartName="/word/footer96.xml" ContentType="application/vnd.openxmlformats-officedocument.wordprocessingml.foot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footer97.xml" ContentType="application/vnd.openxmlformats-officedocument.wordprocessingml.foot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header112.xml" ContentType="application/vnd.openxmlformats-officedocument.wordprocessingml.head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10.xml" ContentType="application/vnd.openxmlformats-officedocument.wordprocessingml.foot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footer111.xml" ContentType="application/vnd.openxmlformats-officedocument.wordprocessingml.foot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footer112.xml" ContentType="application/vnd.openxmlformats-officedocument.wordprocessingml.foot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footer113.xml" ContentType="application/vnd.openxmlformats-officedocument.wordprocessingml.foot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footer114.xml" ContentType="application/vnd.openxmlformats-officedocument.wordprocessingml.footer+xml"/>
  <Override PartName="/word/header125.xml" ContentType="application/vnd.openxmlformats-officedocument.wordprocessingml.header+xml"/>
  <Override PartName="/word/footer115.xml" ContentType="application/vnd.openxmlformats-officedocument.wordprocessingml.footer+xml"/>
  <Override PartName="/word/header126.xml" ContentType="application/vnd.openxmlformats-officedocument.wordprocessingml.header+xml"/>
  <Override PartName="/word/footer116.xml" ContentType="application/vnd.openxmlformats-officedocument.wordprocessingml.footer+xml"/>
  <Override PartName="/word/header127.xml" ContentType="application/vnd.openxmlformats-officedocument.wordprocessingml.header+xml"/>
  <Override PartName="/word/footer117.xml" ContentType="application/vnd.openxmlformats-officedocument.wordprocessingml.foot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footer118.xml" ContentType="application/vnd.openxmlformats-officedocument.wordprocessingml.foot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footer119.xml" ContentType="application/vnd.openxmlformats-officedocument.wordprocessingml.foot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header138.xml" ContentType="application/vnd.openxmlformats-officedocument.wordprocessingml.head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footer130.xml" ContentType="application/vnd.openxmlformats-officedocument.wordprocessingml.footer+xml"/>
  <Override PartName="/word/header143.xml" ContentType="application/vnd.openxmlformats-officedocument.wordprocessingml.header+xml"/>
  <Override PartName="/word/footer131.xml" ContentType="application/vnd.openxmlformats-officedocument.wordprocessingml.footer+xml"/>
  <Override PartName="/word/header144.xml" ContentType="application/vnd.openxmlformats-officedocument.wordprocessingml.header+xml"/>
  <Override PartName="/word/footer132.xml" ContentType="application/vnd.openxmlformats-officedocument.wordprocessingml.footer+xml"/>
  <Override PartName="/word/header145.xml" ContentType="application/vnd.openxmlformats-officedocument.wordprocessingml.header+xml"/>
  <Override PartName="/word/footer133.xml" ContentType="application/vnd.openxmlformats-officedocument.wordprocessingml.footer+xml"/>
  <Override PartName="/word/header146.xml" ContentType="application/vnd.openxmlformats-officedocument.wordprocessingml.header+xml"/>
  <Override PartName="/word/footer134.xml" ContentType="application/vnd.openxmlformats-officedocument.wordprocessingml.foot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header151.xml" ContentType="application/vnd.openxmlformats-officedocument.wordprocessingml.head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header154.xml" ContentType="application/vnd.openxmlformats-officedocument.wordprocessingml.header+xml"/>
  <Override PartName="/word/footer141.xml" ContentType="application/vnd.openxmlformats-officedocument.wordprocessingml.footer+xml"/>
  <Override PartName="/word/header155.xml" ContentType="application/vnd.openxmlformats-officedocument.wordprocessingml.header+xml"/>
  <Override PartName="/word/footer142.xml" ContentType="application/vnd.openxmlformats-officedocument.wordprocessingml.footer+xml"/>
  <Override PartName="/word/header156.xml" ContentType="application/vnd.openxmlformats-officedocument.wordprocessingml.header+xml"/>
  <Override PartName="/word/footer143.xml" ContentType="application/vnd.openxmlformats-officedocument.wordprocessingml.footer+xml"/>
  <Override PartName="/word/header157.xml" ContentType="application/vnd.openxmlformats-officedocument.wordprocessingml.header+xml"/>
  <Override PartName="/word/footer144.xml" ContentType="application/vnd.openxmlformats-officedocument.wordprocessingml.footer+xml"/>
  <Override PartName="/word/header158.xml" ContentType="application/vnd.openxmlformats-officedocument.wordprocessingml.header+xml"/>
  <Override PartName="/word/footer145.xml" ContentType="application/vnd.openxmlformats-officedocument.wordprocessingml.footer+xml"/>
  <Override PartName="/word/header159.xml" ContentType="application/vnd.openxmlformats-officedocument.wordprocessingml.header+xml"/>
  <Override PartName="/word/footer146.xml" ContentType="application/vnd.openxmlformats-officedocument.wordprocessingml.footer+xml"/>
  <Override PartName="/word/header160.xml" ContentType="application/vnd.openxmlformats-officedocument.wordprocessingml.header+xml"/>
  <Override PartName="/word/footer147.xml" ContentType="application/vnd.openxmlformats-officedocument.wordprocessingml.foot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footer148.xml" ContentType="application/vnd.openxmlformats-officedocument.wordprocessingml.footer+xml"/>
  <Override PartName="/word/header163.xml" ContentType="application/vnd.openxmlformats-officedocument.wordprocessingml.header+xml"/>
  <Override PartName="/word/footer149.xml" ContentType="application/vnd.openxmlformats-officedocument.wordprocessingml.footer+xml"/>
  <Override PartName="/word/header164.xml" ContentType="application/vnd.openxmlformats-officedocument.wordprocessingml.header+xml"/>
  <Override PartName="/word/footer150.xml" ContentType="application/vnd.openxmlformats-officedocument.wordprocessingml.footer+xml"/>
  <Override PartName="/word/header165.xml" ContentType="application/vnd.openxmlformats-officedocument.wordprocessingml.header+xml"/>
  <Override PartName="/word/footer151.xml" ContentType="application/vnd.openxmlformats-officedocument.wordprocessingml.footer+xml"/>
  <Override PartName="/word/header166.xml" ContentType="application/vnd.openxmlformats-officedocument.wordprocessingml.header+xml"/>
  <Override PartName="/word/footer152.xml" ContentType="application/vnd.openxmlformats-officedocument.wordprocessingml.footer+xml"/>
  <Override PartName="/word/header167.xml" ContentType="application/vnd.openxmlformats-officedocument.wordprocessingml.header+xml"/>
  <Override PartName="/word/footer153.xml" ContentType="application/vnd.openxmlformats-officedocument.wordprocessingml.footer+xml"/>
  <Override PartName="/word/header168.xml" ContentType="application/vnd.openxmlformats-officedocument.wordprocessingml.header+xml"/>
  <Override PartName="/word/footer154.xml" ContentType="application/vnd.openxmlformats-officedocument.wordprocessingml.footer+xml"/>
  <Override PartName="/word/header169.xml" ContentType="application/vnd.openxmlformats-officedocument.wordprocessingml.header+xml"/>
  <Override PartName="/word/footer155.xml" ContentType="application/vnd.openxmlformats-officedocument.wordprocessingml.footer+xml"/>
  <Override PartName="/word/header170.xml" ContentType="application/vnd.openxmlformats-officedocument.wordprocessingml.header+xml"/>
  <Override PartName="/word/header171.xml" ContentType="application/vnd.openxmlformats-officedocument.wordprocessingml.header+xml"/>
  <Override PartName="/word/footer156.xml" ContentType="application/vnd.openxmlformats-officedocument.wordprocessingml.foot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header174.xml" ContentType="application/vnd.openxmlformats-officedocument.wordprocessingml.header+xml"/>
  <Override PartName="/word/footer159.xml" ContentType="application/vnd.openxmlformats-officedocument.wordprocessingml.footer+xml"/>
  <Override PartName="/word/header175.xml" ContentType="application/vnd.openxmlformats-officedocument.wordprocessingml.header+xml"/>
  <Override PartName="/word/footer160.xml" ContentType="application/vnd.openxmlformats-officedocument.wordprocessingml.footer+xml"/>
  <Override PartName="/word/header176.xml" ContentType="application/vnd.openxmlformats-officedocument.wordprocessingml.head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header177.xml" ContentType="application/vnd.openxmlformats-officedocument.wordprocessingml.header+xml"/>
  <Override PartName="/word/header178.xml" ContentType="application/vnd.openxmlformats-officedocument.wordprocessingml.head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header179.xml" ContentType="application/vnd.openxmlformats-officedocument.wordprocessingml.header+xml"/>
  <Override PartName="/word/header180.xml" ContentType="application/vnd.openxmlformats-officedocument.wordprocessingml.header+xml"/>
  <Override PartName="/word/footer165.xml" ContentType="application/vnd.openxmlformats-officedocument.wordprocessingml.footer+xml"/>
  <Override PartName="/word/header181.xml" ContentType="application/vnd.openxmlformats-officedocument.wordprocessingml.header+xml"/>
  <Override PartName="/word/footer166.xml" ContentType="application/vnd.openxmlformats-officedocument.wordprocessingml.footer+xml"/>
  <Override PartName="/word/header182.xml" ContentType="application/vnd.openxmlformats-officedocument.wordprocessingml.header+xml"/>
  <Override PartName="/word/footer167.xml" ContentType="application/vnd.openxmlformats-officedocument.wordprocessingml.footer+xml"/>
  <Override PartName="/word/header183.xml" ContentType="application/vnd.openxmlformats-officedocument.wordprocessingml.header+xml"/>
  <Override PartName="/word/footer168.xml" ContentType="application/vnd.openxmlformats-officedocument.wordprocessingml.footer+xml"/>
  <Override PartName="/word/header184.xml" ContentType="application/vnd.openxmlformats-officedocument.wordprocessingml.header+xml"/>
  <Override PartName="/word/footer169.xml" ContentType="application/vnd.openxmlformats-officedocument.wordprocessingml.footer+xml"/>
  <Override PartName="/word/header185.xml" ContentType="application/vnd.openxmlformats-officedocument.wordprocessingml.header+xml"/>
  <Override PartName="/word/footer170.xml" ContentType="application/vnd.openxmlformats-officedocument.wordprocessingml.footer+xml"/>
  <Override PartName="/word/header186.xml" ContentType="application/vnd.openxmlformats-officedocument.wordprocessingml.header+xml"/>
  <Override PartName="/word/header187.xml" ContentType="application/vnd.openxmlformats-officedocument.wordprocessingml.header+xml"/>
  <Override PartName="/word/footer171.xml" ContentType="application/vnd.openxmlformats-officedocument.wordprocessingml.footer+xml"/>
  <Override PartName="/word/header188.xml" ContentType="application/vnd.openxmlformats-officedocument.wordprocessingml.header+xml"/>
  <Override PartName="/word/header189.xml" ContentType="application/vnd.openxmlformats-officedocument.wordprocessingml.head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header190.xml" ContentType="application/vnd.openxmlformats-officedocument.wordprocessingml.header+xml"/>
  <Override PartName="/word/header191.xml" ContentType="application/vnd.openxmlformats-officedocument.wordprocessingml.head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header192.xml" ContentType="application/vnd.openxmlformats-officedocument.wordprocessingml.header+xml"/>
  <Override PartName="/word/header193.xml" ContentType="application/vnd.openxmlformats-officedocument.wordprocessingml.header+xml"/>
  <Override PartName="/word/footer176.xml" ContentType="application/vnd.openxmlformats-officedocument.wordprocessingml.footer+xml"/>
  <Override PartName="/word/header194.xml" ContentType="application/vnd.openxmlformats-officedocument.wordprocessingml.header+xml"/>
  <Override PartName="/word/header195.xml" ContentType="application/vnd.openxmlformats-officedocument.wordprocessingml.head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header196.xml" ContentType="application/vnd.openxmlformats-officedocument.wordprocessingml.header+xml"/>
  <Override PartName="/word/header197.xml" ContentType="application/vnd.openxmlformats-officedocument.wordprocessingml.header+xml"/>
  <Override PartName="/word/footer179.xml" ContentType="application/vnd.openxmlformats-officedocument.wordprocessingml.footer+xml"/>
  <Override PartName="/word/header198.xml" ContentType="application/vnd.openxmlformats-officedocument.wordprocessingml.header+xml"/>
  <Override PartName="/word/header199.xml" ContentType="application/vnd.openxmlformats-officedocument.wordprocessingml.head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header200.xml" ContentType="application/vnd.openxmlformats-officedocument.wordprocessingml.head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header201.xml" ContentType="application/vnd.openxmlformats-officedocument.wordprocessingml.header+xml"/>
  <Override PartName="/word/header202.xml" ContentType="application/vnd.openxmlformats-officedocument.wordprocessingml.head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header203.xml" ContentType="application/vnd.openxmlformats-officedocument.wordprocessingml.header+xml"/>
  <Override PartName="/word/header204.xml" ContentType="application/vnd.openxmlformats-officedocument.wordprocessingml.header+xml"/>
  <Override PartName="/word/footer186.xml" ContentType="application/vnd.openxmlformats-officedocument.wordprocessingml.footer+xml"/>
  <Override PartName="/word/header205.xml" ContentType="application/vnd.openxmlformats-officedocument.wordprocessingml.head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header206.xml" ContentType="application/vnd.openxmlformats-officedocument.wordprocessingml.header+xml"/>
  <Override PartName="/word/header207.xml" ContentType="application/vnd.openxmlformats-officedocument.wordprocessingml.header+xml"/>
  <Override PartName="/word/footer189.xml" ContentType="application/vnd.openxmlformats-officedocument.wordprocessingml.footer+xml"/>
  <Override PartName="/word/footer190.xml" ContentType="application/vnd.openxmlformats-officedocument.wordprocessingml.footer+xml"/>
  <Override PartName="/word/header208.xml" ContentType="application/vnd.openxmlformats-officedocument.wordprocessingml.header+xml"/>
  <Override PartName="/word/header209.xml" ContentType="application/vnd.openxmlformats-officedocument.wordprocessingml.head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header210.xml" ContentType="application/vnd.openxmlformats-officedocument.wordprocessingml.header+xml"/>
  <Override PartName="/word/header211.xml" ContentType="application/vnd.openxmlformats-officedocument.wordprocessingml.header+xml"/>
  <Override PartName="/word/footer193.xml" ContentType="application/vnd.openxmlformats-officedocument.wordprocessingml.footer+xml"/>
  <Override PartName="/word/header212.xml" ContentType="application/vnd.openxmlformats-officedocument.wordprocessingml.head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header213.xml" ContentType="application/vnd.openxmlformats-officedocument.wordprocessingml.header+xml"/>
  <Override PartName="/word/header214.xml" ContentType="application/vnd.openxmlformats-officedocument.wordprocessingml.head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header215.xml" ContentType="application/vnd.openxmlformats-officedocument.wordprocessingml.header+xml"/>
  <Override PartName="/word/header216.xml" ContentType="application/vnd.openxmlformats-officedocument.wordprocessingml.header+xml"/>
  <Override PartName="/word/header217.xml" ContentType="application/vnd.openxmlformats-officedocument.wordprocessingml.header+xml"/>
  <Override PartName="/word/footer198.xml" ContentType="application/vnd.openxmlformats-officedocument.wordprocessingml.footer+xml"/>
  <Override PartName="/word/footer199.xml" ContentType="application/vnd.openxmlformats-officedocument.wordprocessingml.footer+xml"/>
  <Override PartName="/word/header218.xml" ContentType="application/vnd.openxmlformats-officedocument.wordprocessingml.header+xml"/>
  <Override PartName="/word/header219.xml" ContentType="application/vnd.openxmlformats-officedocument.wordprocessingml.header+xml"/>
  <Override PartName="/word/footer200.xml" ContentType="application/vnd.openxmlformats-officedocument.wordprocessingml.footer+xml"/>
  <Override PartName="/word/footer201.xml" ContentType="application/vnd.openxmlformats-officedocument.wordprocessingml.footer+xml"/>
  <Override PartName="/word/header220.xml" ContentType="application/vnd.openxmlformats-officedocument.wordprocessingml.header+xml"/>
  <Override PartName="/word/header221.xml" ContentType="application/vnd.openxmlformats-officedocument.wordprocessingml.head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header222.xml" ContentType="application/vnd.openxmlformats-officedocument.wordprocessingml.header+xml"/>
  <Override PartName="/word/header223.xml" ContentType="application/vnd.openxmlformats-officedocument.wordprocessingml.header+xml"/>
  <Override PartName="/word/footer204.xml" ContentType="application/vnd.openxmlformats-officedocument.wordprocessingml.footer+xml"/>
  <Override PartName="/word/header224.xml" ContentType="application/vnd.openxmlformats-officedocument.wordprocessingml.header+xml"/>
  <Override PartName="/word/header225.xml" ContentType="application/vnd.openxmlformats-officedocument.wordprocessingml.header+xml"/>
  <Override PartName="/word/footer205.xml" ContentType="application/vnd.openxmlformats-officedocument.wordprocessingml.footer+xml"/>
  <Override PartName="/word/header226.xml" ContentType="application/vnd.openxmlformats-officedocument.wordprocessingml.header+xml"/>
  <Override PartName="/word/header227.xml" ContentType="application/vnd.openxmlformats-officedocument.wordprocessingml.header+xml"/>
  <Override PartName="/word/footer206.xml" ContentType="application/vnd.openxmlformats-officedocument.wordprocessingml.footer+xml"/>
  <Override PartName="/word/footer207.xml" ContentType="application/vnd.openxmlformats-officedocument.wordprocessingml.footer+xml"/>
  <Override PartName="/word/header228.xml" ContentType="application/vnd.openxmlformats-officedocument.wordprocessingml.header+xml"/>
  <Override PartName="/word/footer208.xml" ContentType="application/vnd.openxmlformats-officedocument.wordprocessingml.footer+xml"/>
  <Override PartName="/word/header229.xml" ContentType="application/vnd.openxmlformats-officedocument.wordprocessingml.header+xml"/>
  <Override PartName="/word/footer209.xml" ContentType="application/vnd.openxmlformats-officedocument.wordprocessingml.footer+xml"/>
  <Override PartName="/word/header230.xml" ContentType="application/vnd.openxmlformats-officedocument.wordprocessingml.header+xml"/>
  <Override PartName="/word/footer210.xml" ContentType="application/vnd.openxmlformats-officedocument.wordprocessingml.footer+xml"/>
  <Override PartName="/word/header231.xml" ContentType="application/vnd.openxmlformats-officedocument.wordprocessingml.header+xml"/>
  <Override PartName="/word/footer211.xml" ContentType="application/vnd.openxmlformats-officedocument.wordprocessingml.footer+xml"/>
  <Override PartName="/word/header232.xml" ContentType="application/vnd.openxmlformats-officedocument.wordprocessingml.header+xml"/>
  <Override PartName="/word/footer2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27"/>
        </w:rPr>
      </w:pPr>
    </w:p>
    <w:p>
      <w:pPr>
        <w:spacing w:after="0"/>
        <w:rPr>
          <w:rFonts w:ascii="Times New Roman"/>
          <w:sz w:val="27"/>
        </w:rPr>
        <w:sectPr>
          <w:headerReference w:type="even" r:id="rId5"/>
          <w:headerReference w:type="default" r:id="rId6"/>
          <w:type w:val="continuous"/>
          <w:pgSz w:w="11910" w:h="16840"/>
          <w:pgMar w:header="427" w:footer="0" w:top="1280" w:bottom="280" w:left="480" w:right="360"/>
          <w:pgNumType w:start="6"/>
        </w:sect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spacing w:before="251"/>
        <w:ind w:left="107" w:right="0" w:firstLine="0"/>
        <w:jc w:val="left"/>
        <w:rPr>
          <w:b/>
          <w:sz w:val="26"/>
        </w:rPr>
      </w:pPr>
      <w:bookmarkStart w:name="0. Public Board Agenda 3 June 2021" w:id="1"/>
      <w:bookmarkEnd w:id="1"/>
      <w:r>
        <w:rPr/>
      </w:r>
      <w:r>
        <w:rPr>
          <w:b/>
          <w:color w:val="0070C0"/>
          <w:sz w:val="26"/>
        </w:rPr>
        <w:t>AGENDA</w:t>
      </w:r>
    </w:p>
    <w:p>
      <w:pPr>
        <w:spacing w:before="91"/>
        <w:ind w:left="1155" w:right="1040" w:firstLine="0"/>
        <w:jc w:val="center"/>
        <w:rPr>
          <w:b/>
          <w:sz w:val="26"/>
        </w:rPr>
      </w:pPr>
      <w:r>
        <w:rPr/>
        <w:br w:type="column"/>
      </w:r>
      <w:r>
        <w:rPr>
          <w:b/>
          <w:color w:val="0070C0"/>
          <w:sz w:val="26"/>
        </w:rPr>
        <w:t>MEETING</w:t>
      </w:r>
      <w:r>
        <w:rPr>
          <w:b/>
          <w:color w:val="0070C0"/>
          <w:spacing w:val="-2"/>
          <w:sz w:val="26"/>
        </w:rPr>
        <w:t> </w:t>
      </w:r>
      <w:r>
        <w:rPr>
          <w:b/>
          <w:color w:val="0070C0"/>
          <w:sz w:val="26"/>
        </w:rPr>
        <w:t>OF</w:t>
      </w:r>
      <w:r>
        <w:rPr>
          <w:b/>
          <w:color w:val="0070C0"/>
          <w:spacing w:val="-2"/>
          <w:sz w:val="26"/>
        </w:rPr>
        <w:t> </w:t>
      </w:r>
      <w:r>
        <w:rPr>
          <w:b/>
          <w:color w:val="0070C0"/>
          <w:sz w:val="26"/>
        </w:rPr>
        <w:t>THE</w:t>
      </w:r>
      <w:r>
        <w:rPr>
          <w:b/>
          <w:color w:val="0070C0"/>
          <w:spacing w:val="-2"/>
          <w:sz w:val="26"/>
        </w:rPr>
        <w:t> </w:t>
      </w:r>
      <w:r>
        <w:rPr>
          <w:b/>
          <w:color w:val="0070C0"/>
          <w:sz w:val="26"/>
        </w:rPr>
        <w:t>PUBLIC</w:t>
      </w:r>
      <w:r>
        <w:rPr>
          <w:b/>
          <w:color w:val="0070C0"/>
          <w:spacing w:val="-2"/>
          <w:sz w:val="26"/>
        </w:rPr>
        <w:t> </w:t>
      </w:r>
      <w:r>
        <w:rPr>
          <w:b/>
          <w:color w:val="0070C0"/>
          <w:sz w:val="26"/>
        </w:rPr>
        <w:t>TRUST</w:t>
      </w:r>
      <w:r>
        <w:rPr>
          <w:b/>
          <w:color w:val="0070C0"/>
          <w:spacing w:val="1"/>
          <w:sz w:val="26"/>
        </w:rPr>
        <w:t> </w:t>
      </w:r>
      <w:r>
        <w:rPr>
          <w:b/>
          <w:color w:val="0070C0"/>
          <w:sz w:val="26"/>
        </w:rPr>
        <w:t>BOARD</w:t>
      </w:r>
    </w:p>
    <w:p>
      <w:pPr>
        <w:spacing w:line="252" w:lineRule="exact" w:before="0"/>
        <w:ind w:left="0" w:right="1052" w:firstLine="0"/>
        <w:jc w:val="right"/>
        <w:rPr>
          <w:sz w:val="22"/>
        </w:rPr>
      </w:pPr>
      <w:r>
        <w:rPr>
          <w:sz w:val="22"/>
        </w:rPr>
        <w:t>Held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public</w:t>
      </w:r>
      <w:r>
        <w:rPr>
          <w:spacing w:val="-1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Thursday</w:t>
      </w:r>
      <w:r>
        <w:rPr>
          <w:spacing w:val="-1"/>
          <w:sz w:val="22"/>
        </w:rPr>
        <w:t> </w:t>
      </w:r>
      <w:r>
        <w:rPr>
          <w:sz w:val="22"/>
        </w:rPr>
        <w:t>3</w:t>
      </w:r>
      <w:r>
        <w:rPr>
          <w:spacing w:val="-3"/>
          <w:sz w:val="22"/>
        </w:rPr>
        <w:t> </w:t>
      </w:r>
      <w:r>
        <w:rPr>
          <w:sz w:val="22"/>
        </w:rPr>
        <w:t>June</w:t>
      </w:r>
      <w:r>
        <w:rPr>
          <w:spacing w:val="-4"/>
          <w:sz w:val="22"/>
        </w:rPr>
        <w:t> </w:t>
      </w:r>
      <w:r>
        <w:rPr>
          <w:sz w:val="22"/>
        </w:rPr>
        <w:t>2021from</w:t>
      </w:r>
      <w:r>
        <w:rPr>
          <w:spacing w:val="-1"/>
          <w:sz w:val="22"/>
        </w:rPr>
        <w:t> </w:t>
      </w:r>
      <w:r>
        <w:rPr>
          <w:sz w:val="22"/>
        </w:rPr>
        <w:t>10.30am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3.00pm</w:t>
      </w:r>
    </w:p>
    <w:p>
      <w:pPr>
        <w:spacing w:line="252" w:lineRule="exact" w:before="0"/>
        <w:ind w:left="0" w:right="1051" w:firstLine="0"/>
        <w:jc w:val="right"/>
        <w:rPr>
          <w:sz w:val="22"/>
        </w:rPr>
      </w:pPr>
      <w:r>
        <w:rPr>
          <w:sz w:val="22"/>
        </w:rPr>
        <w:t>Meeting</w:t>
      </w:r>
      <w:r>
        <w:rPr>
          <w:spacing w:val="-4"/>
          <w:sz w:val="22"/>
        </w:rPr>
        <w:t> </w:t>
      </w:r>
      <w:r>
        <w:rPr>
          <w:sz w:val="22"/>
        </w:rPr>
        <w:t>held</w:t>
      </w:r>
      <w:r>
        <w:rPr>
          <w:spacing w:val="-5"/>
          <w:sz w:val="22"/>
        </w:rPr>
        <w:t> </w:t>
      </w:r>
      <w:r>
        <w:rPr>
          <w:sz w:val="22"/>
        </w:rPr>
        <w:t>virtually</w:t>
      </w:r>
      <w:r>
        <w:rPr>
          <w:spacing w:val="-5"/>
          <w:sz w:val="22"/>
        </w:rPr>
        <w:t> </w:t>
      </w:r>
      <w:r>
        <w:rPr>
          <w:sz w:val="22"/>
        </w:rPr>
        <w:t>via</w:t>
      </w:r>
      <w:r>
        <w:rPr>
          <w:spacing w:val="-4"/>
          <w:sz w:val="22"/>
        </w:rPr>
        <w:t> </w:t>
      </w:r>
      <w:r>
        <w:rPr>
          <w:sz w:val="22"/>
        </w:rPr>
        <w:t>Microsoft</w:t>
      </w:r>
      <w:r>
        <w:rPr>
          <w:spacing w:val="-1"/>
          <w:sz w:val="22"/>
        </w:rPr>
        <w:t> </w:t>
      </w:r>
      <w:r>
        <w:rPr>
          <w:sz w:val="22"/>
        </w:rPr>
        <w:t>Teams</w:t>
      </w:r>
    </w:p>
    <w:p>
      <w:pPr>
        <w:spacing w:after="0" w:line="252" w:lineRule="exact"/>
        <w:jc w:val="right"/>
        <w:rPr>
          <w:sz w:val="22"/>
        </w:rPr>
        <w:sectPr>
          <w:type w:val="continuous"/>
          <w:pgSz w:w="11910" w:h="16840"/>
          <w:pgMar w:header="427" w:footer="0" w:top="1280" w:bottom="280" w:left="480" w:right="360"/>
          <w:cols w:num="2" w:equalWidth="0">
            <w:col w:w="1272" w:space="2355"/>
            <w:col w:w="7443"/>
          </w:cols>
        </w:sectPr>
      </w:pPr>
    </w:p>
    <w:p>
      <w:pPr>
        <w:pStyle w:val="BodyText"/>
        <w:spacing w:before="2"/>
        <w:rPr>
          <w:sz w:val="22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4536"/>
        <w:gridCol w:w="1135"/>
        <w:gridCol w:w="2268"/>
        <w:gridCol w:w="1274"/>
        <w:gridCol w:w="993"/>
      </w:tblGrid>
      <w:tr>
        <w:trPr>
          <w:trHeight w:val="251" w:hRule="atLeast"/>
        </w:trPr>
        <w:tc>
          <w:tcPr>
            <w:tcW w:w="569" w:type="dxa"/>
            <w:shd w:val="clear" w:color="auto" w:fill="365F91"/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#</w:t>
            </w:r>
          </w:p>
        </w:tc>
        <w:tc>
          <w:tcPr>
            <w:tcW w:w="4536" w:type="dxa"/>
            <w:shd w:val="clear" w:color="auto" w:fill="365F91"/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Agenda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Item</w:t>
            </w:r>
          </w:p>
        </w:tc>
        <w:tc>
          <w:tcPr>
            <w:tcW w:w="1135" w:type="dxa"/>
            <w:shd w:val="clear" w:color="auto" w:fill="365F91"/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Purpose</w:t>
            </w:r>
          </w:p>
        </w:tc>
        <w:tc>
          <w:tcPr>
            <w:tcW w:w="2268" w:type="dxa"/>
            <w:shd w:val="clear" w:color="auto" w:fill="365F91"/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Lead</w:t>
            </w:r>
          </w:p>
        </w:tc>
        <w:tc>
          <w:tcPr>
            <w:tcW w:w="1274" w:type="dxa"/>
            <w:shd w:val="clear" w:color="auto" w:fill="365F91"/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Format</w:t>
            </w:r>
          </w:p>
        </w:tc>
        <w:tc>
          <w:tcPr>
            <w:tcW w:w="993" w:type="dxa"/>
            <w:shd w:val="clear" w:color="auto" w:fill="365F91"/>
          </w:tcPr>
          <w:p>
            <w:pPr>
              <w:pStyle w:val="TableParagraph"/>
              <w:spacing w:line="232" w:lineRule="exact"/>
              <w:ind w:left="108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Time</w:t>
            </w:r>
          </w:p>
        </w:tc>
      </w:tr>
      <w:tr>
        <w:trPr>
          <w:trHeight w:val="494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OPENING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ITEMS</w:t>
            </w:r>
          </w:p>
        </w:tc>
      </w:tr>
      <w:tr>
        <w:trPr>
          <w:trHeight w:val="506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536" w:type="dxa"/>
          </w:tcPr>
          <w:p>
            <w:pPr>
              <w:pStyle w:val="TableParagraph"/>
              <w:spacing w:line="252" w:lineRule="exact"/>
              <w:ind w:left="107" w:right="1292"/>
              <w:rPr>
                <w:sz w:val="22"/>
              </w:rPr>
            </w:pPr>
            <w:r>
              <w:rPr>
                <w:sz w:val="22"/>
              </w:rPr>
              <w:t>Chair’s welcome; apologies and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confirmation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quorum</w:t>
            </w:r>
          </w:p>
        </w:tc>
        <w:tc>
          <w:tcPr>
            <w:tcW w:w="113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Verbal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10.30</w:t>
            </w:r>
          </w:p>
        </w:tc>
      </w:tr>
      <w:tr>
        <w:trPr>
          <w:trHeight w:val="251" w:hRule="atLeast"/>
        </w:trPr>
        <w:tc>
          <w:tcPr>
            <w:tcW w:w="569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536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Declarations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interest</w:t>
            </w:r>
          </w:p>
        </w:tc>
        <w:tc>
          <w:tcPr>
            <w:tcW w:w="1135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569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536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Minutes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meeting</w:t>
            </w:r>
          </w:p>
        </w:tc>
        <w:tc>
          <w:tcPr>
            <w:tcW w:w="1135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Approve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569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536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Matters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arising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log</w:t>
            </w:r>
          </w:p>
        </w:tc>
        <w:tc>
          <w:tcPr>
            <w:tcW w:w="1135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Review</w:t>
            </w:r>
          </w:p>
        </w:tc>
        <w:tc>
          <w:tcPr>
            <w:tcW w:w="2268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10.35</w:t>
            </w:r>
          </w:p>
        </w:tc>
      </w:tr>
      <w:tr>
        <w:trPr>
          <w:trHeight w:val="505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53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Trust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Values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Principles</w:t>
            </w:r>
          </w:p>
        </w:tc>
        <w:tc>
          <w:tcPr>
            <w:tcW w:w="113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Ann-Marie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Cannaby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10.40</w:t>
            </w:r>
          </w:p>
        </w:tc>
      </w:tr>
      <w:tr>
        <w:trPr>
          <w:trHeight w:val="251" w:hRule="atLeast"/>
        </w:trPr>
        <w:tc>
          <w:tcPr>
            <w:tcW w:w="569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536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Chair’s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10.45</w:t>
            </w:r>
          </w:p>
        </w:tc>
      </w:tr>
      <w:tr>
        <w:trPr>
          <w:trHeight w:val="253" w:hRule="atLeast"/>
        </w:trPr>
        <w:tc>
          <w:tcPr>
            <w:tcW w:w="569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4536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Chief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Executive’s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Loughton</w:t>
            </w:r>
          </w:p>
        </w:tc>
        <w:tc>
          <w:tcPr>
            <w:tcW w:w="1274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10.55</w:t>
            </w:r>
          </w:p>
        </w:tc>
      </w:tr>
      <w:tr>
        <w:trPr>
          <w:trHeight w:val="251" w:hRule="atLeast"/>
        </w:trPr>
        <w:tc>
          <w:tcPr>
            <w:tcW w:w="569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536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Acute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Collaboration</w:t>
            </w:r>
          </w:p>
        </w:tc>
        <w:tc>
          <w:tcPr>
            <w:tcW w:w="1135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Glenda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Augustine</w:t>
            </w:r>
          </w:p>
        </w:tc>
        <w:tc>
          <w:tcPr>
            <w:tcW w:w="1274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11.05</w:t>
            </w:r>
          </w:p>
        </w:tc>
      </w:tr>
      <w:tr>
        <w:trPr>
          <w:trHeight w:val="253" w:hRule="atLeast"/>
        </w:trPr>
        <w:tc>
          <w:tcPr>
            <w:tcW w:w="569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536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COVID-19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Risk</w:t>
            </w:r>
          </w:p>
        </w:tc>
        <w:tc>
          <w:tcPr>
            <w:tcW w:w="1135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Assure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Ned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Hobbs</w:t>
            </w:r>
          </w:p>
        </w:tc>
        <w:tc>
          <w:tcPr>
            <w:tcW w:w="1274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spacing w:line="232" w:lineRule="exact" w:before="2"/>
              <w:ind w:left="108"/>
              <w:rPr>
                <w:sz w:val="22"/>
              </w:rPr>
            </w:pPr>
            <w:r>
              <w:rPr>
                <w:sz w:val="22"/>
              </w:rPr>
              <w:t>11.15</w:t>
            </w:r>
          </w:p>
        </w:tc>
      </w:tr>
      <w:tr>
        <w:trPr>
          <w:trHeight w:val="251" w:hRule="atLeast"/>
        </w:trPr>
        <w:tc>
          <w:tcPr>
            <w:tcW w:w="569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4536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Improvement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Update</w:t>
            </w:r>
          </w:p>
        </w:tc>
        <w:tc>
          <w:tcPr>
            <w:tcW w:w="1135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Assure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Glenda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Augustine</w:t>
            </w:r>
          </w:p>
        </w:tc>
        <w:tc>
          <w:tcPr>
            <w:tcW w:w="1274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11.20</w:t>
            </w:r>
          </w:p>
        </w:tc>
      </w:tr>
      <w:tr>
        <w:trPr>
          <w:trHeight w:val="493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PATIENT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STORY</w:t>
            </w:r>
          </w:p>
        </w:tc>
      </w:tr>
      <w:tr>
        <w:trPr>
          <w:trHeight w:val="505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453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Patient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Story</w:t>
            </w:r>
          </w:p>
        </w:tc>
        <w:tc>
          <w:tcPr>
            <w:tcW w:w="113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</w:tc>
        <w:tc>
          <w:tcPr>
            <w:tcW w:w="2268" w:type="dxa"/>
          </w:tcPr>
          <w:p>
            <w:pPr>
              <w:pStyle w:val="TableParagraph"/>
              <w:spacing w:line="254" w:lineRule="exact"/>
              <w:ind w:left="107" w:right="272"/>
              <w:rPr>
                <w:sz w:val="22"/>
              </w:rPr>
            </w:pPr>
            <w:r>
              <w:rPr>
                <w:sz w:val="22"/>
              </w:rPr>
              <w:t>Introduced by Ann-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Marie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Riley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Video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11.30</w:t>
            </w:r>
          </w:p>
        </w:tc>
      </w:tr>
      <w:tr>
        <w:trPr>
          <w:trHeight w:val="491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1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PROVIDE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SAFE,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HIGH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QUALITY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CARE</w:t>
            </w:r>
          </w:p>
        </w:tc>
      </w:tr>
      <w:tr>
        <w:trPr>
          <w:trHeight w:val="506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4536" w:type="dxa"/>
          </w:tcPr>
          <w:p>
            <w:pPr>
              <w:pStyle w:val="TableParagraph"/>
              <w:spacing w:line="252" w:lineRule="exact"/>
              <w:ind w:left="107" w:right="632"/>
              <w:rPr>
                <w:sz w:val="22"/>
              </w:rPr>
            </w:pPr>
            <w:r>
              <w:rPr>
                <w:sz w:val="22"/>
              </w:rPr>
              <w:t>Quality, Patient Experience and Safety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52" w:lineRule="exact"/>
              <w:ind w:left="107" w:right="313"/>
              <w:rPr>
                <w:sz w:val="22"/>
              </w:rPr>
            </w:pPr>
            <w:r>
              <w:rPr>
                <w:sz w:val="22"/>
              </w:rPr>
              <w:t>Assure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Pamela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Bradbury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11.45</w:t>
            </w:r>
          </w:p>
        </w:tc>
      </w:tr>
      <w:tr>
        <w:trPr>
          <w:trHeight w:val="506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453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Safe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High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52" w:lineRule="exact"/>
              <w:ind w:left="107" w:right="313"/>
              <w:rPr>
                <w:sz w:val="22"/>
              </w:rPr>
            </w:pPr>
            <w:r>
              <w:rPr>
                <w:sz w:val="22"/>
              </w:rPr>
              <w:t>Assure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spacing w:line="252" w:lineRule="exact"/>
              <w:ind w:left="107" w:right="583"/>
              <w:rPr>
                <w:sz w:val="22"/>
              </w:rPr>
            </w:pPr>
            <w:r>
              <w:rPr>
                <w:sz w:val="22"/>
              </w:rPr>
              <w:t>Matthew Lewis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Ann-Marie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Riley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11.50</w:t>
            </w:r>
          </w:p>
        </w:tc>
      </w:tr>
      <w:tr>
        <w:trPr>
          <w:trHeight w:val="505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14.</w:t>
            </w:r>
          </w:p>
        </w:tc>
        <w:tc>
          <w:tcPr>
            <w:tcW w:w="4536" w:type="dxa"/>
          </w:tcPr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CQC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Inspection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(Note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now included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item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above)</w:t>
            </w:r>
          </w:p>
        </w:tc>
        <w:tc>
          <w:tcPr>
            <w:tcW w:w="1135" w:type="dxa"/>
          </w:tcPr>
          <w:p>
            <w:pPr>
              <w:pStyle w:val="TableParagraph"/>
              <w:spacing w:line="252" w:lineRule="exact"/>
              <w:ind w:left="107" w:right="313"/>
              <w:rPr>
                <w:sz w:val="22"/>
              </w:rPr>
            </w:pPr>
            <w:r>
              <w:rPr>
                <w:sz w:val="22"/>
              </w:rPr>
              <w:t>Inform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Assure</w:t>
            </w:r>
          </w:p>
        </w:tc>
        <w:tc>
          <w:tcPr>
            <w:tcW w:w="226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Jenna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Davies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Item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13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12.05</w:t>
            </w:r>
          </w:p>
        </w:tc>
      </w:tr>
      <w:tr>
        <w:trPr>
          <w:trHeight w:val="491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USE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RESOURCES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WELL</w:t>
            </w:r>
          </w:p>
        </w:tc>
      </w:tr>
      <w:tr>
        <w:trPr>
          <w:trHeight w:val="506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15.</w:t>
            </w:r>
          </w:p>
        </w:tc>
        <w:tc>
          <w:tcPr>
            <w:tcW w:w="4536" w:type="dxa"/>
          </w:tcPr>
          <w:p>
            <w:pPr>
              <w:pStyle w:val="TableParagraph"/>
              <w:spacing w:line="254" w:lineRule="exact"/>
              <w:ind w:left="107" w:right="669"/>
              <w:rPr>
                <w:sz w:val="22"/>
              </w:rPr>
            </w:pPr>
            <w:r>
              <w:rPr>
                <w:sz w:val="22"/>
              </w:rPr>
              <w:t>Performance, Finance and Investment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54" w:lineRule="exact"/>
              <w:ind w:left="107" w:right="313"/>
              <w:rPr>
                <w:sz w:val="22"/>
              </w:rPr>
            </w:pPr>
            <w:r>
              <w:rPr>
                <w:sz w:val="22"/>
              </w:rPr>
              <w:t>Assure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John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Dunn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12.15</w:t>
            </w:r>
          </w:p>
        </w:tc>
      </w:tr>
      <w:tr>
        <w:trPr>
          <w:trHeight w:val="503" w:hRule="atLeast"/>
        </w:trPr>
        <w:tc>
          <w:tcPr>
            <w:tcW w:w="569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16.</w:t>
            </w:r>
          </w:p>
        </w:tc>
        <w:tc>
          <w:tcPr>
            <w:tcW w:w="4536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54" w:lineRule="exact"/>
              <w:ind w:left="107" w:right="313"/>
              <w:rPr>
                <w:sz w:val="22"/>
              </w:rPr>
            </w:pPr>
            <w:r>
              <w:rPr>
                <w:sz w:val="22"/>
              </w:rPr>
              <w:t>Assure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spacing w:line="254" w:lineRule="exact"/>
              <w:ind w:left="107" w:right="500"/>
              <w:rPr>
                <w:sz w:val="22"/>
              </w:rPr>
            </w:pPr>
            <w:r>
              <w:rPr>
                <w:sz w:val="22"/>
              </w:rPr>
              <w:t>Ned Hobbs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Russell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Caldicott</w:t>
            </w:r>
          </w:p>
        </w:tc>
        <w:tc>
          <w:tcPr>
            <w:tcW w:w="1274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12.20</w:t>
            </w:r>
          </w:p>
        </w:tc>
      </w:tr>
      <w:tr>
        <w:trPr>
          <w:trHeight w:val="489" w:hRule="atLeast"/>
        </w:trPr>
        <w:tc>
          <w:tcPr>
            <w:tcW w:w="10775" w:type="dxa"/>
            <w:gridSpan w:val="6"/>
            <w:shd w:val="clear" w:color="auto" w:fill="DDD9C3"/>
          </w:tcPr>
          <w:p>
            <w:pPr>
              <w:pStyle w:val="TableParagraph"/>
              <w:spacing w:before="116"/>
              <w:ind w:left="3705"/>
              <w:rPr>
                <w:b/>
                <w:sz w:val="22"/>
              </w:rPr>
            </w:pPr>
            <w:r>
              <w:rPr>
                <w:b/>
                <w:sz w:val="22"/>
              </w:rPr>
              <w:t>12.35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13.00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COMFORT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BREAK</w:t>
            </w:r>
          </w:p>
        </w:tc>
      </w:tr>
      <w:tr>
        <w:trPr>
          <w:trHeight w:val="491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STAFF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STORY</w:t>
            </w:r>
          </w:p>
        </w:tc>
      </w:tr>
      <w:tr>
        <w:trPr>
          <w:trHeight w:val="506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17.</w:t>
            </w:r>
          </w:p>
        </w:tc>
        <w:tc>
          <w:tcPr>
            <w:tcW w:w="453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Staff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Story</w:t>
            </w:r>
          </w:p>
        </w:tc>
        <w:tc>
          <w:tcPr>
            <w:tcW w:w="113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</w:tc>
        <w:tc>
          <w:tcPr>
            <w:tcW w:w="2268" w:type="dxa"/>
          </w:tcPr>
          <w:p>
            <w:pPr>
              <w:pStyle w:val="TableParagraph"/>
              <w:spacing w:line="254" w:lineRule="exact"/>
              <w:ind w:left="107" w:right="365"/>
              <w:rPr>
                <w:sz w:val="22"/>
              </w:rPr>
            </w:pPr>
            <w:r>
              <w:rPr>
                <w:sz w:val="22"/>
              </w:rPr>
              <w:t>Introduced 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Catherine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Griffiths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Video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13.00</w:t>
            </w:r>
          </w:p>
        </w:tc>
      </w:tr>
      <w:tr>
        <w:trPr>
          <w:trHeight w:val="491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1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VALUE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OUR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COLLEAGUES</w:t>
            </w:r>
          </w:p>
        </w:tc>
      </w:tr>
      <w:tr>
        <w:trPr>
          <w:trHeight w:val="505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18.</w:t>
            </w:r>
          </w:p>
        </w:tc>
        <w:tc>
          <w:tcPr>
            <w:tcW w:w="4536" w:type="dxa"/>
          </w:tcPr>
          <w:p>
            <w:pPr>
              <w:pStyle w:val="TableParagraph"/>
              <w:spacing w:line="252" w:lineRule="exact"/>
              <w:ind w:left="107" w:right="448"/>
              <w:rPr>
                <w:sz w:val="22"/>
              </w:rPr>
            </w:pPr>
            <w:r>
              <w:rPr>
                <w:sz w:val="22"/>
              </w:rPr>
              <w:t>People and Organisational Development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52" w:lineRule="exact"/>
              <w:ind w:left="107" w:right="313"/>
              <w:rPr>
                <w:sz w:val="22"/>
              </w:rPr>
            </w:pPr>
            <w:r>
              <w:rPr>
                <w:sz w:val="22"/>
              </w:rPr>
              <w:t>Assure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Junior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Hemans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13.15</w:t>
            </w:r>
          </w:p>
        </w:tc>
      </w:tr>
      <w:tr>
        <w:trPr>
          <w:trHeight w:val="506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19.</w:t>
            </w:r>
          </w:p>
        </w:tc>
        <w:tc>
          <w:tcPr>
            <w:tcW w:w="453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Value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Colleagues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52" w:lineRule="exact"/>
              <w:ind w:left="107" w:right="313"/>
              <w:rPr>
                <w:sz w:val="22"/>
              </w:rPr>
            </w:pPr>
            <w:r>
              <w:rPr>
                <w:sz w:val="22"/>
              </w:rPr>
              <w:t>Assure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Catherine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Griffiths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</w:tr>
      <w:tr>
        <w:trPr>
          <w:trHeight w:val="758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20.</w:t>
            </w:r>
          </w:p>
        </w:tc>
        <w:tc>
          <w:tcPr>
            <w:tcW w:w="4536" w:type="dxa"/>
          </w:tcPr>
          <w:p>
            <w:pPr>
              <w:pStyle w:val="TableParagraph"/>
              <w:ind w:left="107" w:right="840"/>
              <w:rPr>
                <w:sz w:val="22"/>
              </w:rPr>
            </w:pPr>
            <w:r>
              <w:rPr>
                <w:sz w:val="22"/>
              </w:rPr>
              <w:t>Staff Survey (with appearances from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Medicine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Term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Conditions</w:t>
            </w:r>
          </w:p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Division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Women’s,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Children’s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</w:p>
        </w:tc>
        <w:tc>
          <w:tcPr>
            <w:tcW w:w="113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ind w:left="107" w:right="365"/>
              <w:rPr>
                <w:sz w:val="22"/>
              </w:rPr>
            </w:pPr>
            <w:r>
              <w:rPr>
                <w:sz w:val="22"/>
              </w:rPr>
              <w:t>Introduced 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Catherine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Griffiths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13.35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header="427" w:footer="0" w:top="1280" w:bottom="280" w:left="480" w:right="36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4536"/>
        <w:gridCol w:w="1135"/>
        <w:gridCol w:w="2268"/>
        <w:gridCol w:w="1274"/>
        <w:gridCol w:w="993"/>
      </w:tblGrid>
      <w:tr>
        <w:trPr>
          <w:trHeight w:val="254" w:hRule="atLeast"/>
        </w:trPr>
        <w:tc>
          <w:tcPr>
            <w:tcW w:w="569" w:type="dxa"/>
            <w:shd w:val="clear" w:color="auto" w:fill="365F91"/>
          </w:tcPr>
          <w:p>
            <w:pPr>
              <w:pStyle w:val="TableParagraph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#</w:t>
            </w:r>
          </w:p>
        </w:tc>
        <w:tc>
          <w:tcPr>
            <w:tcW w:w="4536" w:type="dxa"/>
            <w:shd w:val="clear" w:color="auto" w:fill="365F91"/>
          </w:tcPr>
          <w:p>
            <w:pPr>
              <w:pStyle w:val="TableParagraph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Agenda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Item</w:t>
            </w:r>
          </w:p>
        </w:tc>
        <w:tc>
          <w:tcPr>
            <w:tcW w:w="1135" w:type="dxa"/>
            <w:shd w:val="clear" w:color="auto" w:fill="365F91"/>
          </w:tcPr>
          <w:p>
            <w:pPr>
              <w:pStyle w:val="TableParagraph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Purpose</w:t>
            </w:r>
          </w:p>
        </w:tc>
        <w:tc>
          <w:tcPr>
            <w:tcW w:w="2268" w:type="dxa"/>
            <w:shd w:val="clear" w:color="auto" w:fill="365F91"/>
          </w:tcPr>
          <w:p>
            <w:pPr>
              <w:pStyle w:val="TableParagraph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Lead</w:t>
            </w:r>
          </w:p>
        </w:tc>
        <w:tc>
          <w:tcPr>
            <w:tcW w:w="1274" w:type="dxa"/>
            <w:shd w:val="clear" w:color="auto" w:fill="365F91"/>
          </w:tcPr>
          <w:p>
            <w:pPr>
              <w:pStyle w:val="TableParagraph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Format</w:t>
            </w:r>
          </w:p>
        </w:tc>
        <w:tc>
          <w:tcPr>
            <w:tcW w:w="993" w:type="dxa"/>
            <w:shd w:val="clear" w:color="auto" w:fill="365F91"/>
          </w:tcPr>
          <w:p>
            <w:pPr>
              <w:pStyle w:val="TableParagraph"/>
              <w:spacing w:line="234" w:lineRule="exact"/>
              <w:ind w:left="108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Time</w:t>
            </w:r>
          </w:p>
        </w:tc>
      </w:tr>
      <w:tr>
        <w:trPr>
          <w:trHeight w:val="251" w:hRule="atLeast"/>
        </w:trPr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Clinical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Division)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569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21.</w:t>
            </w:r>
          </w:p>
        </w:tc>
        <w:tc>
          <w:tcPr>
            <w:tcW w:w="4536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Board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Pledge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Update</w:t>
            </w:r>
          </w:p>
        </w:tc>
        <w:tc>
          <w:tcPr>
            <w:tcW w:w="1135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Assure</w:t>
            </w:r>
          </w:p>
        </w:tc>
        <w:tc>
          <w:tcPr>
            <w:tcW w:w="2268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Catherine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Griffiths</w:t>
            </w:r>
          </w:p>
        </w:tc>
        <w:tc>
          <w:tcPr>
            <w:tcW w:w="1274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13.45</w:t>
            </w:r>
          </w:p>
        </w:tc>
      </w:tr>
      <w:tr>
        <w:trPr>
          <w:trHeight w:val="251" w:hRule="atLeast"/>
        </w:trPr>
        <w:tc>
          <w:tcPr>
            <w:tcW w:w="569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22.</w:t>
            </w:r>
          </w:p>
        </w:tc>
        <w:tc>
          <w:tcPr>
            <w:tcW w:w="4536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Safe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Staffing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Assure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Ann-Marie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Riley</w:t>
            </w:r>
          </w:p>
        </w:tc>
        <w:tc>
          <w:tcPr>
            <w:tcW w:w="1274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13.55</w:t>
            </w:r>
          </w:p>
        </w:tc>
      </w:tr>
      <w:tr>
        <w:trPr>
          <w:trHeight w:val="506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23.</w:t>
            </w:r>
          </w:p>
        </w:tc>
        <w:tc>
          <w:tcPr>
            <w:tcW w:w="453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Freedom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Speak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2020/21</w:t>
            </w:r>
          </w:p>
        </w:tc>
        <w:tc>
          <w:tcPr>
            <w:tcW w:w="113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Assure</w:t>
            </w:r>
          </w:p>
        </w:tc>
        <w:tc>
          <w:tcPr>
            <w:tcW w:w="2268" w:type="dxa"/>
          </w:tcPr>
          <w:p>
            <w:pPr>
              <w:pStyle w:val="TableParagraph"/>
              <w:spacing w:line="254" w:lineRule="exact"/>
              <w:ind w:left="107" w:right="822"/>
              <w:rPr>
                <w:sz w:val="22"/>
              </w:rPr>
            </w:pPr>
            <w:r>
              <w:rPr>
                <w:sz w:val="22"/>
              </w:rPr>
              <w:t>Val Ferguson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Kim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Sterling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14.05</w:t>
            </w:r>
          </w:p>
        </w:tc>
      </w:tr>
      <w:tr>
        <w:trPr>
          <w:trHeight w:val="492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1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CARE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AT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HOME</w:t>
            </w:r>
          </w:p>
        </w:tc>
      </w:tr>
      <w:tr>
        <w:trPr>
          <w:trHeight w:val="505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24.</w:t>
            </w:r>
          </w:p>
        </w:tc>
        <w:tc>
          <w:tcPr>
            <w:tcW w:w="453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Walsall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Together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52" w:lineRule="exact"/>
              <w:ind w:left="107" w:right="313"/>
              <w:rPr>
                <w:sz w:val="22"/>
              </w:rPr>
            </w:pPr>
            <w:r>
              <w:rPr>
                <w:sz w:val="22"/>
              </w:rPr>
              <w:t>Assure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Anne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Baines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14.20</w:t>
            </w:r>
          </w:p>
        </w:tc>
      </w:tr>
      <w:tr>
        <w:trPr>
          <w:trHeight w:val="505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25.</w:t>
            </w:r>
          </w:p>
        </w:tc>
        <w:tc>
          <w:tcPr>
            <w:tcW w:w="453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52" w:lineRule="exact"/>
              <w:ind w:left="107" w:right="313"/>
              <w:rPr>
                <w:sz w:val="22"/>
              </w:rPr>
            </w:pPr>
            <w:r>
              <w:rPr>
                <w:sz w:val="22"/>
              </w:rPr>
              <w:t>Assure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Daren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Fradgley</w:t>
            </w:r>
          </w:p>
        </w:tc>
        <w:tc>
          <w:tcPr>
            <w:tcW w:w="127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14.25</w:t>
            </w:r>
          </w:p>
        </w:tc>
      </w:tr>
      <w:tr>
        <w:trPr>
          <w:trHeight w:val="491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WORK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CLOSELY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PARTNERS</w:t>
            </w:r>
          </w:p>
        </w:tc>
      </w:tr>
      <w:tr>
        <w:trPr>
          <w:trHeight w:val="760" w:hRule="atLeast"/>
        </w:trPr>
        <w:tc>
          <w:tcPr>
            <w:tcW w:w="569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26.</w:t>
            </w:r>
          </w:p>
        </w:tc>
        <w:tc>
          <w:tcPr>
            <w:tcW w:w="4536" w:type="dxa"/>
          </w:tcPr>
          <w:p>
            <w:pPr>
              <w:pStyle w:val="TableParagraph"/>
              <w:spacing w:before="2"/>
              <w:ind w:left="107" w:right="743"/>
              <w:rPr>
                <w:sz w:val="22"/>
              </w:rPr>
            </w:pPr>
            <w:r>
              <w:rPr>
                <w:sz w:val="22"/>
              </w:rPr>
              <w:t>Work Closely with Partners Executive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before="2"/>
              <w:ind w:left="107" w:right="313"/>
              <w:rPr>
                <w:sz w:val="22"/>
              </w:rPr>
            </w:pPr>
            <w:r>
              <w:rPr>
                <w:sz w:val="22"/>
              </w:rPr>
              <w:t>Assure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Ned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Hobbs</w:t>
            </w:r>
          </w:p>
        </w:tc>
        <w:tc>
          <w:tcPr>
            <w:tcW w:w="1274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14.40</w:t>
            </w:r>
          </w:p>
        </w:tc>
      </w:tr>
      <w:tr>
        <w:trPr>
          <w:trHeight w:val="491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GOVERNANCE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WELL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LED</w:t>
            </w:r>
          </w:p>
        </w:tc>
      </w:tr>
      <w:tr>
        <w:trPr>
          <w:trHeight w:val="505" w:hRule="atLeast"/>
        </w:trPr>
        <w:tc>
          <w:tcPr>
            <w:tcW w:w="569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27.</w:t>
            </w:r>
          </w:p>
        </w:tc>
        <w:tc>
          <w:tcPr>
            <w:tcW w:w="4536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Audit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Report</w:t>
            </w:r>
          </w:p>
        </w:tc>
        <w:tc>
          <w:tcPr>
            <w:tcW w:w="1135" w:type="dxa"/>
          </w:tcPr>
          <w:p>
            <w:pPr>
              <w:pStyle w:val="TableParagraph"/>
              <w:spacing w:line="252" w:lineRule="exact"/>
              <w:ind w:left="107" w:right="313"/>
              <w:rPr>
                <w:sz w:val="22"/>
              </w:rPr>
            </w:pPr>
            <w:r>
              <w:rPr>
                <w:sz w:val="22"/>
              </w:rPr>
              <w:t>Assure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Mary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Martin</w:t>
            </w:r>
          </w:p>
        </w:tc>
        <w:tc>
          <w:tcPr>
            <w:tcW w:w="1274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Verbal</w:t>
            </w:r>
          </w:p>
        </w:tc>
        <w:tc>
          <w:tcPr>
            <w:tcW w:w="993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14.50</w:t>
            </w:r>
          </w:p>
        </w:tc>
      </w:tr>
      <w:tr>
        <w:trPr>
          <w:trHeight w:val="493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CLOSING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ITEMS</w:t>
            </w:r>
          </w:p>
        </w:tc>
      </w:tr>
      <w:tr>
        <w:trPr>
          <w:trHeight w:val="251" w:hRule="atLeast"/>
        </w:trPr>
        <w:tc>
          <w:tcPr>
            <w:tcW w:w="569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28.</w:t>
            </w:r>
          </w:p>
        </w:tc>
        <w:tc>
          <w:tcPr>
            <w:tcW w:w="4536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other business</w:t>
            </w:r>
          </w:p>
        </w:tc>
        <w:tc>
          <w:tcPr>
            <w:tcW w:w="1135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Verbal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before="132"/>
              <w:ind w:left="108"/>
              <w:rPr>
                <w:sz w:val="22"/>
              </w:rPr>
            </w:pPr>
            <w:r>
              <w:rPr>
                <w:sz w:val="22"/>
              </w:rPr>
              <w:t>14.55</w:t>
            </w:r>
          </w:p>
        </w:tc>
      </w:tr>
      <w:tr>
        <w:trPr>
          <w:trHeight w:val="253" w:hRule="atLeast"/>
        </w:trPr>
        <w:tc>
          <w:tcPr>
            <w:tcW w:w="569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29.</w:t>
            </w:r>
          </w:p>
        </w:tc>
        <w:tc>
          <w:tcPr>
            <w:tcW w:w="4536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Questions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Public</w:t>
            </w:r>
          </w:p>
        </w:tc>
        <w:tc>
          <w:tcPr>
            <w:tcW w:w="1135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Verbal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3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TIME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NEXT MEETING</w:t>
            </w:r>
          </w:p>
        </w:tc>
      </w:tr>
      <w:tr>
        <w:trPr>
          <w:trHeight w:val="251" w:hRule="atLeast"/>
        </w:trPr>
        <w:tc>
          <w:tcPr>
            <w:tcW w:w="10775" w:type="dxa"/>
            <w:gridSpan w:val="6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Thursday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2021 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10.30am</w:t>
            </w:r>
          </w:p>
        </w:tc>
      </w:tr>
      <w:tr>
        <w:trPr>
          <w:trHeight w:val="494" w:hRule="atLeast"/>
        </w:trPr>
        <w:tc>
          <w:tcPr>
            <w:tcW w:w="10775" w:type="dxa"/>
            <w:gridSpan w:val="6"/>
            <w:shd w:val="clear" w:color="auto" w:fill="B8CCE4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EXCLUSION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PRESS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MEMBERS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PUBLIC</w:t>
            </w:r>
          </w:p>
        </w:tc>
      </w:tr>
      <w:tr>
        <w:trPr>
          <w:trHeight w:val="757" w:hRule="atLeast"/>
        </w:trPr>
        <w:tc>
          <w:tcPr>
            <w:tcW w:w="10775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Exclusion to the Public – To invite the Press and Public to leave the meeting because of the confidential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nature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transacted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(pursuant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1(2)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Public Bodies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(Admission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</w:p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Meetings)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1960).</w:t>
            </w:r>
          </w:p>
        </w:tc>
      </w:tr>
    </w:tbl>
    <w:p>
      <w:pPr>
        <w:pStyle w:val="BodyText"/>
        <w:spacing w:before="1"/>
        <w:rPr>
          <w:sz w:val="15"/>
        </w:rPr>
      </w:pPr>
    </w:p>
    <w:p>
      <w:pPr>
        <w:spacing w:before="94"/>
        <w:ind w:left="108" w:right="0" w:firstLine="0"/>
        <w:jc w:val="left"/>
        <w:rPr>
          <w:b/>
          <w:sz w:val="22"/>
        </w:rPr>
      </w:pPr>
      <w:r>
        <w:rPr>
          <w:b/>
          <w:sz w:val="22"/>
        </w:rPr>
        <w:t>Lead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Presenters</w:t>
      </w:r>
    </w:p>
    <w:p>
      <w:pPr>
        <w:pStyle w:val="BodyText"/>
        <w:spacing w:before="4"/>
        <w:rPr>
          <w:b/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7"/>
        <w:gridCol w:w="7229"/>
      </w:tblGrid>
      <w:tr>
        <w:trPr>
          <w:trHeight w:val="253" w:hRule="atLeast"/>
        </w:trPr>
        <w:tc>
          <w:tcPr>
            <w:tcW w:w="3547" w:type="dxa"/>
            <w:shd w:val="clear" w:color="auto" w:fill="8DB3E2"/>
          </w:tcPr>
          <w:p>
            <w:pPr>
              <w:pStyle w:val="TableParagraph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Name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Lead</w:t>
            </w:r>
          </w:p>
        </w:tc>
        <w:tc>
          <w:tcPr>
            <w:tcW w:w="7229" w:type="dxa"/>
            <w:shd w:val="clear" w:color="auto" w:fill="8DB3E2"/>
          </w:tcPr>
          <w:p>
            <w:pPr>
              <w:pStyle w:val="TableParagraph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Position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Lead</w:t>
            </w:r>
          </w:p>
        </w:tc>
      </w:tr>
      <w:tr>
        <w:trPr>
          <w:trHeight w:val="251" w:hRule="atLeast"/>
        </w:trPr>
        <w:tc>
          <w:tcPr>
            <w:tcW w:w="3547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Steve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7229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Chair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Trust Board</w:t>
            </w:r>
          </w:p>
        </w:tc>
      </w:tr>
      <w:tr>
        <w:trPr>
          <w:trHeight w:val="506" w:hRule="atLeast"/>
        </w:trPr>
        <w:tc>
          <w:tcPr>
            <w:tcW w:w="3547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John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Dunn</w:t>
            </w:r>
          </w:p>
        </w:tc>
        <w:tc>
          <w:tcPr>
            <w:tcW w:w="7229" w:type="dxa"/>
          </w:tcPr>
          <w:p>
            <w:pPr>
              <w:pStyle w:val="TableParagraph"/>
              <w:spacing w:line="252" w:lineRule="exact"/>
              <w:ind w:left="105" w:right="1077"/>
              <w:rPr>
                <w:sz w:val="22"/>
              </w:rPr>
            </w:pPr>
            <w:r>
              <w:rPr>
                <w:sz w:val="22"/>
              </w:rPr>
              <w:t>Vice Chair of Trust Board; Chair of Performance, Finance and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Investment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</w:t>
            </w:r>
          </w:p>
        </w:tc>
      </w:tr>
      <w:tr>
        <w:trPr>
          <w:trHeight w:val="505" w:hRule="atLeast"/>
        </w:trPr>
        <w:tc>
          <w:tcPr>
            <w:tcW w:w="3547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Pamela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Bradbury</w:t>
            </w:r>
          </w:p>
        </w:tc>
        <w:tc>
          <w:tcPr>
            <w:tcW w:w="7229" w:type="dxa"/>
          </w:tcPr>
          <w:p>
            <w:pPr>
              <w:pStyle w:val="TableParagraph"/>
              <w:spacing w:line="252" w:lineRule="exact"/>
              <w:ind w:left="105" w:right="111"/>
              <w:rPr>
                <w:sz w:val="22"/>
              </w:rPr>
            </w:pPr>
            <w:r>
              <w:rPr>
                <w:sz w:val="22"/>
              </w:rPr>
              <w:t>Non-Executive Director; Chair of Quality, Patient Experience and Safety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Committee</w:t>
            </w:r>
          </w:p>
        </w:tc>
      </w:tr>
      <w:tr>
        <w:trPr>
          <w:trHeight w:val="254" w:hRule="atLeast"/>
        </w:trPr>
        <w:tc>
          <w:tcPr>
            <w:tcW w:w="3547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Baines</w:t>
            </w:r>
          </w:p>
        </w:tc>
        <w:tc>
          <w:tcPr>
            <w:tcW w:w="7229" w:type="dxa"/>
          </w:tcPr>
          <w:p>
            <w:pPr>
              <w:pStyle w:val="TableParagraph"/>
              <w:spacing w:line="232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Chair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Walsall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Together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Board</w:t>
            </w:r>
          </w:p>
        </w:tc>
      </w:tr>
      <w:tr>
        <w:trPr>
          <w:trHeight w:val="506" w:hRule="atLeast"/>
        </w:trPr>
        <w:tc>
          <w:tcPr>
            <w:tcW w:w="35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Junior Hemans</w:t>
            </w:r>
          </w:p>
        </w:tc>
        <w:tc>
          <w:tcPr>
            <w:tcW w:w="7229" w:type="dxa"/>
          </w:tcPr>
          <w:p>
            <w:pPr>
              <w:pStyle w:val="TableParagraph"/>
              <w:spacing w:line="254" w:lineRule="exact"/>
              <w:ind w:left="105" w:right="1077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Chair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Organisational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</w:t>
            </w:r>
          </w:p>
        </w:tc>
      </w:tr>
      <w:tr>
        <w:trPr>
          <w:trHeight w:val="251" w:hRule="atLeast"/>
        </w:trPr>
        <w:tc>
          <w:tcPr>
            <w:tcW w:w="3547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Martin</w:t>
            </w:r>
          </w:p>
        </w:tc>
        <w:tc>
          <w:tcPr>
            <w:tcW w:w="7229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Chair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Audit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Committee</w:t>
            </w:r>
          </w:p>
        </w:tc>
      </w:tr>
      <w:tr>
        <w:trPr>
          <w:trHeight w:val="251" w:hRule="atLeast"/>
        </w:trPr>
        <w:tc>
          <w:tcPr>
            <w:tcW w:w="3547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Loughton</w:t>
            </w:r>
          </w:p>
        </w:tc>
        <w:tc>
          <w:tcPr>
            <w:tcW w:w="7229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Interim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Chief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Officer</w:t>
            </w:r>
          </w:p>
        </w:tc>
      </w:tr>
      <w:tr>
        <w:trPr>
          <w:trHeight w:val="253" w:hRule="atLeast"/>
        </w:trPr>
        <w:tc>
          <w:tcPr>
            <w:tcW w:w="3547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Ann-Marie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Cannaby</w:t>
            </w:r>
          </w:p>
        </w:tc>
        <w:tc>
          <w:tcPr>
            <w:tcW w:w="722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Interim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Deputy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Chief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Officer</w:t>
            </w:r>
          </w:p>
        </w:tc>
      </w:tr>
      <w:tr>
        <w:trPr>
          <w:trHeight w:val="251" w:hRule="atLeast"/>
        </w:trPr>
        <w:tc>
          <w:tcPr>
            <w:tcW w:w="3547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Fradgley</w:t>
            </w:r>
          </w:p>
        </w:tc>
        <w:tc>
          <w:tcPr>
            <w:tcW w:w="7229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Integration/Deputy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Chief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Officer</w:t>
            </w:r>
          </w:p>
        </w:tc>
      </w:tr>
      <w:tr>
        <w:trPr>
          <w:trHeight w:val="253" w:hRule="atLeast"/>
        </w:trPr>
        <w:tc>
          <w:tcPr>
            <w:tcW w:w="3547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Dr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Matthew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Lewis</w:t>
            </w:r>
          </w:p>
        </w:tc>
        <w:tc>
          <w:tcPr>
            <w:tcW w:w="722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Medical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1" w:hRule="atLeast"/>
        </w:trPr>
        <w:tc>
          <w:tcPr>
            <w:tcW w:w="3547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Ann-Marie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Riley</w:t>
            </w:r>
          </w:p>
        </w:tc>
        <w:tc>
          <w:tcPr>
            <w:tcW w:w="7229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Nursing</w:t>
            </w:r>
          </w:p>
        </w:tc>
      </w:tr>
      <w:tr>
        <w:trPr>
          <w:trHeight w:val="253" w:hRule="atLeast"/>
        </w:trPr>
        <w:tc>
          <w:tcPr>
            <w:tcW w:w="3547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Russell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Caldicott</w:t>
            </w:r>
          </w:p>
        </w:tc>
        <w:tc>
          <w:tcPr>
            <w:tcW w:w="7229" w:type="dxa"/>
          </w:tcPr>
          <w:p>
            <w:pPr>
              <w:pStyle w:val="TableParagraph"/>
              <w:spacing w:line="232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Finance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Performance</w:t>
            </w:r>
          </w:p>
        </w:tc>
      </w:tr>
      <w:tr>
        <w:trPr>
          <w:trHeight w:val="254" w:hRule="atLeast"/>
        </w:trPr>
        <w:tc>
          <w:tcPr>
            <w:tcW w:w="3547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Catherine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Griffiths</w:t>
            </w:r>
          </w:p>
        </w:tc>
        <w:tc>
          <w:tcPr>
            <w:tcW w:w="722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Culture</w:t>
            </w:r>
          </w:p>
        </w:tc>
      </w:tr>
      <w:tr>
        <w:trPr>
          <w:trHeight w:val="251" w:hRule="atLeast"/>
        </w:trPr>
        <w:tc>
          <w:tcPr>
            <w:tcW w:w="3547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Hobbs</w:t>
            </w:r>
          </w:p>
        </w:tc>
        <w:tc>
          <w:tcPr>
            <w:tcW w:w="7229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Chief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Officer</w:t>
            </w:r>
          </w:p>
        </w:tc>
      </w:tr>
    </w:tbl>
    <w:p>
      <w:pPr>
        <w:spacing w:after="0" w:line="232" w:lineRule="exact"/>
        <w:rPr>
          <w:sz w:val="22"/>
        </w:rPr>
        <w:sectPr>
          <w:pgSz w:w="11910" w:h="16840"/>
          <w:pgMar w:header="427" w:footer="0" w:top="1280" w:bottom="280" w:left="480" w:right="360"/>
        </w:sectPr>
      </w:pPr>
    </w:p>
    <w:p>
      <w:pPr>
        <w:pStyle w:val="BodyText"/>
        <w:spacing w:before="5"/>
        <w:rPr>
          <w:b/>
          <w:sz w:val="13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7"/>
        <w:gridCol w:w="7229"/>
      </w:tblGrid>
      <w:tr>
        <w:trPr>
          <w:trHeight w:val="254" w:hRule="atLeast"/>
        </w:trPr>
        <w:tc>
          <w:tcPr>
            <w:tcW w:w="3547" w:type="dxa"/>
            <w:shd w:val="clear" w:color="auto" w:fill="8DB3E2"/>
          </w:tcPr>
          <w:p>
            <w:pPr>
              <w:pStyle w:val="TableParagraph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Name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Lead</w:t>
            </w:r>
          </w:p>
        </w:tc>
        <w:tc>
          <w:tcPr>
            <w:tcW w:w="7229" w:type="dxa"/>
            <w:shd w:val="clear" w:color="auto" w:fill="8DB3E2"/>
          </w:tcPr>
          <w:p>
            <w:pPr>
              <w:pStyle w:val="TableParagraph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Position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Lead</w:t>
            </w:r>
          </w:p>
        </w:tc>
      </w:tr>
      <w:tr>
        <w:trPr>
          <w:trHeight w:val="251" w:hRule="atLeast"/>
        </w:trPr>
        <w:tc>
          <w:tcPr>
            <w:tcW w:w="3547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Jenna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Davies</w:t>
            </w:r>
          </w:p>
        </w:tc>
        <w:tc>
          <w:tcPr>
            <w:tcW w:w="7229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Governance</w:t>
            </w:r>
          </w:p>
        </w:tc>
      </w:tr>
      <w:tr>
        <w:trPr>
          <w:trHeight w:val="254" w:hRule="atLeast"/>
        </w:trPr>
        <w:tc>
          <w:tcPr>
            <w:tcW w:w="3547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Glenda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Augustine</w:t>
            </w:r>
          </w:p>
        </w:tc>
        <w:tc>
          <w:tcPr>
            <w:tcW w:w="722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Improvement</w:t>
            </w:r>
          </w:p>
        </w:tc>
      </w:tr>
      <w:tr>
        <w:trPr>
          <w:trHeight w:val="251" w:hRule="atLeast"/>
        </w:trPr>
        <w:tc>
          <w:tcPr>
            <w:tcW w:w="3547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Ferguson</w:t>
            </w:r>
          </w:p>
        </w:tc>
        <w:tc>
          <w:tcPr>
            <w:tcW w:w="7229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Freedom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Guardian</w:t>
            </w:r>
          </w:p>
        </w:tc>
      </w:tr>
      <w:tr>
        <w:trPr>
          <w:trHeight w:val="254" w:hRule="atLeast"/>
        </w:trPr>
        <w:tc>
          <w:tcPr>
            <w:tcW w:w="3547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Sterling</w:t>
            </w:r>
          </w:p>
        </w:tc>
        <w:tc>
          <w:tcPr>
            <w:tcW w:w="722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Freedom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Guardian</w:t>
            </w:r>
          </w:p>
        </w:tc>
      </w:tr>
    </w:tbl>
    <w:p>
      <w:pPr>
        <w:spacing w:after="0" w:line="234" w:lineRule="exact"/>
        <w:rPr>
          <w:sz w:val="22"/>
        </w:rPr>
        <w:sectPr>
          <w:pgSz w:w="11910" w:h="16840"/>
          <w:pgMar w:header="427" w:footer="0" w:top="1280" w:bottom="280" w:left="480" w:right="360"/>
        </w:sectPr>
      </w:pPr>
    </w:p>
    <w:p>
      <w:pPr>
        <w:pStyle w:val="BodyText"/>
        <w:ind w:left="5893"/>
        <w:rPr>
          <w:sz w:val="20"/>
        </w:rPr>
      </w:pPr>
      <w:r>
        <w:rPr/>
        <w:pict>
          <v:group style="position:absolute;margin-left:0pt;margin-top:752.994995pt;width:593.25pt;height:88.5pt;mso-position-horizontal-relative:page;mso-position-vertical-relative:page;z-index:15728640" id="docshapegroup1" coordorigin="0,15060" coordsize="11865,1770">
            <v:shape style="position:absolute;left:0;top:15059;width:11865;height:1770" type="#_x0000_t75" id="docshape2" stroked="false">
              <v:imagedata r:id="rId8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896;top:15636;width:132;height:221" type="#_x0000_t202" id="docshape3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3239146" cy="549021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46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after="1"/>
        <w:rPr>
          <w:b/>
          <w:sz w:val="19"/>
        </w:r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2835"/>
        <w:gridCol w:w="812"/>
        <w:gridCol w:w="1174"/>
        <w:gridCol w:w="2472"/>
      </w:tblGrid>
      <w:tr>
        <w:trPr>
          <w:trHeight w:val="798" w:hRule="atLeast"/>
        </w:trPr>
        <w:tc>
          <w:tcPr>
            <w:tcW w:w="10459" w:type="dxa"/>
            <w:gridSpan w:val="5"/>
            <w:shd w:val="clear" w:color="auto" w:fill="DADADA"/>
          </w:tcPr>
          <w:p>
            <w:pPr>
              <w:pStyle w:val="TableParagraph"/>
              <w:spacing w:before="235"/>
              <w:ind w:left="45"/>
              <w:rPr>
                <w:b/>
                <w:sz w:val="24"/>
              </w:rPr>
            </w:pPr>
            <w:bookmarkStart w:name="2. Public Declarations of Interest Jun 2" w:id="2"/>
            <w:bookmarkEnd w:id="2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0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796" w:hRule="atLeast"/>
        </w:trPr>
        <w:tc>
          <w:tcPr>
            <w:tcW w:w="7987" w:type="dxa"/>
            <w:gridSpan w:val="4"/>
            <w:shd w:val="clear" w:color="auto" w:fill="DADAD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Declarations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Interest</w:t>
            </w:r>
          </w:p>
        </w:tc>
        <w:tc>
          <w:tcPr>
            <w:tcW w:w="2472" w:type="dxa"/>
            <w:shd w:val="clear" w:color="auto" w:fill="DADAD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</w:tc>
      </w:tr>
      <w:tr>
        <w:trPr>
          <w:trHeight w:val="995" w:hRule="atLeast"/>
        </w:trPr>
        <w:tc>
          <w:tcPr>
            <w:tcW w:w="3166" w:type="dxa"/>
          </w:tcPr>
          <w:p>
            <w:pPr>
              <w:pStyle w:val="TableParagraph"/>
              <w:spacing w:line="276" w:lineRule="auto" w:before="120"/>
              <w:ind w:left="45"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5" w:type="dxa"/>
          </w:tcPr>
          <w:p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Mills</w:t>
            </w:r>
          </w:p>
          <w:p>
            <w:pPr>
              <w:pStyle w:val="TableParagraph"/>
              <w:spacing w:before="161"/>
              <w:ind w:left="42"/>
              <w:rPr>
                <w:sz w:val="24"/>
              </w:rPr>
            </w:pP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Secretary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276" w:lineRule="auto" w:before="120"/>
              <w:ind w:left="41" w:right="488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472" w:type="dxa"/>
          </w:tcPr>
          <w:p>
            <w:pPr>
              <w:pStyle w:val="TableParagraph"/>
              <w:spacing w:line="276" w:lineRule="auto" w:before="120"/>
              <w:ind w:left="40" w:right="521"/>
              <w:rPr>
                <w:sz w:val="24"/>
              </w:rPr>
            </w:pPr>
            <w:r>
              <w:rPr>
                <w:sz w:val="24"/>
              </w:rPr>
              <w:t>Steve Field, Trust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Board Chair</w:t>
            </w:r>
          </w:p>
        </w:tc>
      </w:tr>
      <w:tr>
        <w:trPr>
          <w:trHeight w:val="837" w:hRule="atLeast"/>
        </w:trPr>
        <w:tc>
          <w:tcPr>
            <w:tcW w:w="3166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tabs>
                <w:tab w:pos="1446" w:val="left" w:leader="none"/>
                <w:tab w:pos="2927" w:val="left" w:leader="none"/>
                <w:tab w:pos="4314" w:val="left" w:leader="none"/>
              </w:tabs>
              <w:spacing w:before="22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2221" w:hRule="atLeast"/>
        </w:trPr>
        <w:tc>
          <w:tcPr>
            <w:tcW w:w="3166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spacing w:line="276" w:lineRule="auto"/>
              <w:ind w:left="42" w:right="36"/>
              <w:jc w:val="both"/>
              <w:rPr>
                <w:sz w:val="24"/>
              </w:rPr>
            </w:pPr>
            <w:r>
              <w:rPr>
                <w:sz w:val="24"/>
              </w:rPr>
              <w:t>The report presents a Register of Directors’ interests to reflect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members.</w:t>
            </w:r>
          </w:p>
          <w:p>
            <w:pPr>
              <w:pStyle w:val="TableParagraph"/>
              <w:spacing w:line="276" w:lineRule="auto" w:before="1"/>
              <w:ind w:left="42" w:right="34"/>
              <w:jc w:val="both"/>
              <w:rPr>
                <w:sz w:val="24"/>
              </w:rPr>
            </w:pPr>
            <w:r>
              <w:rPr>
                <w:sz w:val="24"/>
              </w:rPr>
              <w:t>The register is available to the public and to the Trust’s internal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external auditors, and is published on the Trust’s website to ensure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transparency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compliance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Commissioner’s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Publication Scheme.</w:t>
            </w:r>
          </w:p>
        </w:tc>
      </w:tr>
      <w:tr>
        <w:trPr>
          <w:trHeight w:val="978" w:hRule="atLeast"/>
        </w:trPr>
        <w:tc>
          <w:tcPr>
            <w:tcW w:w="3166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asked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</w:tr>
      <w:tr>
        <w:trPr>
          <w:trHeight w:val="1749" w:hRule="atLeast"/>
        </w:trPr>
        <w:tc>
          <w:tcPr>
            <w:tcW w:w="3166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276" w:lineRule="auto"/>
              <w:ind w:left="45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 mitigate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Trust Risk Registers?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please outline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798" w:hRule="atLeast"/>
        </w:trPr>
        <w:tc>
          <w:tcPr>
            <w:tcW w:w="3166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1586" w:hRule="atLeast"/>
        </w:trPr>
        <w:tc>
          <w:tcPr>
            <w:tcW w:w="3166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45"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spacing w:line="276" w:lineRule="auto"/>
              <w:ind w:left="42" w:right="33"/>
              <w:jc w:val="both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fundamental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transparent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adhere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to both our local policy and guidance set out by NHS England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declare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conflicts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defined rules.</w:t>
            </w:r>
          </w:p>
        </w:tc>
      </w:tr>
      <w:tr>
        <w:trPr>
          <w:trHeight w:val="599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647" w:type="dxa"/>
            <w:gridSpan w:val="2"/>
          </w:tcPr>
          <w:p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646" w:type="dxa"/>
            <w:gridSpan w:val="2"/>
          </w:tcPr>
          <w:p>
            <w:pPr>
              <w:pStyle w:val="TableParagraph"/>
              <w:spacing w:before="105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gridSpan w:val="2"/>
          </w:tcPr>
          <w:p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646" w:type="dxa"/>
            <w:gridSpan w:val="2"/>
          </w:tcPr>
          <w:p>
            <w:pPr>
              <w:pStyle w:val="TableParagraph"/>
              <w:spacing w:before="105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gridSpan w:val="2"/>
          </w:tcPr>
          <w:p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646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default" r:id="rId7"/>
          <w:pgSz w:w="11910" w:h="16840"/>
          <w:pgMar w:header="0" w:footer="0" w:top="180" w:bottom="0" w:left="480" w:right="360"/>
        </w:sectPr>
      </w:pP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8"/>
        <w:gridCol w:w="2856"/>
        <w:gridCol w:w="5266"/>
      </w:tblGrid>
      <w:tr>
        <w:trPr>
          <w:trHeight w:val="810" w:hRule="atLeast"/>
        </w:trPr>
        <w:tc>
          <w:tcPr>
            <w:tcW w:w="1958" w:type="dxa"/>
            <w:shd w:val="clear" w:color="auto" w:fill="C6D9F1"/>
          </w:tcPr>
          <w:p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</w:p>
        </w:tc>
        <w:tc>
          <w:tcPr>
            <w:tcW w:w="5266" w:type="dxa"/>
            <w:shd w:val="clear" w:color="auto" w:fill="C6D9F1"/>
          </w:tcPr>
          <w:p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</w:p>
        </w:tc>
      </w:tr>
      <w:tr>
        <w:trPr>
          <w:trHeight w:val="381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8" w:lineRule="auto"/>
              <w:ind w:left="107" w:right="113"/>
              <w:rPr>
                <w:sz w:val="24"/>
              </w:rPr>
            </w:pPr>
            <w:r>
              <w:rPr>
                <w:sz w:val="24"/>
              </w:rPr>
              <w:t>Professor Steve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Field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Chair: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Royal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Wolverhampton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316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EJC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Associates</w:t>
            </w:r>
          </w:p>
        </w:tc>
      </w:tr>
      <w:tr>
        <w:trPr>
          <w:trHeight w:val="657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Trustee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Charity: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Pathway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Healthcare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Homeless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People</w:t>
            </w:r>
          </w:p>
        </w:tc>
      </w:tr>
      <w:tr>
        <w:trPr>
          <w:trHeight w:val="63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Trustee: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Nishkam Healthcare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Birmingham</w:t>
            </w:r>
          </w:p>
        </w:tc>
      </w:tr>
      <w:tr>
        <w:trPr>
          <w:trHeight w:val="316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Professor: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Warwick</w:t>
            </w:r>
          </w:p>
        </w:tc>
      </w:tr>
      <w:tr>
        <w:trPr>
          <w:trHeight w:val="299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Professor: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University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Birmingham</w:t>
            </w:r>
          </w:p>
        </w:tc>
      </w:tr>
      <w:tr>
        <w:trPr>
          <w:trHeight w:val="635" w:hRule="atLeast"/>
        </w:trPr>
        <w:tc>
          <w:tcPr>
            <w:tcW w:w="19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John Dunn</w:t>
            </w:r>
          </w:p>
        </w:tc>
        <w:tc>
          <w:tcPr>
            <w:tcW w:w="285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  <w:p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Director,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Royal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Wolverhampton</w:t>
            </w:r>
          </w:p>
          <w:p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NHS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479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/>
              <w:ind w:left="107" w:right="793"/>
              <w:rPr>
                <w:sz w:val="24"/>
              </w:rPr>
            </w:pPr>
            <w:r>
              <w:rPr>
                <w:sz w:val="24"/>
              </w:rPr>
              <w:t>Mrs Anne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Baines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Director/Consultant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Middlefield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Two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Ltd</w:t>
            </w:r>
          </w:p>
        </w:tc>
      </w:tr>
      <w:tr>
        <w:trPr>
          <w:trHeight w:val="63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Provex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Solutions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Ltd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longer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25th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2021)</w:t>
            </w:r>
          </w:p>
        </w:tc>
      </w:tr>
      <w:tr>
        <w:trPr>
          <w:trHeight w:val="710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/>
              <w:ind w:left="107" w:right="620"/>
              <w:rPr>
                <w:sz w:val="24"/>
              </w:rPr>
            </w:pPr>
            <w:r>
              <w:rPr>
                <w:sz w:val="24"/>
              </w:rPr>
              <w:t>Ms Pamela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Bradbury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 w:right="1273"/>
              <w:rPr>
                <w:sz w:val="24"/>
              </w:rPr>
            </w:pPr>
            <w:r>
              <w:rPr>
                <w:sz w:val="24"/>
              </w:rPr>
              <w:t>STP Workforce Bureau (Vaccination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Programme)</w:t>
            </w:r>
          </w:p>
        </w:tc>
      </w:tr>
      <w:tr>
        <w:trPr>
          <w:trHeight w:val="950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Partner,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George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Solomon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Non-</w:t>
            </w:r>
          </w:p>
          <w:p>
            <w:pPr>
              <w:pStyle w:val="TableParagraph"/>
              <w:spacing w:line="310" w:lineRule="atLeast" w:before="7"/>
              <w:ind w:left="108" w:right="192"/>
              <w:rPr>
                <w:sz w:val="24"/>
              </w:rPr>
            </w:pPr>
            <w:r>
              <w:rPr>
                <w:sz w:val="24"/>
              </w:rPr>
              <w:t>Executive Director at Dudley Integrated Health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and Care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318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 w:before="2"/>
              <w:ind w:left="107" w:right="860"/>
              <w:rPr>
                <w:sz w:val="24"/>
              </w:rPr>
            </w:pPr>
            <w:r>
              <w:rPr>
                <w:sz w:val="24"/>
              </w:rPr>
              <w:t>Mr Ben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Diamond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Aerial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Ltd.</w:t>
            </w:r>
          </w:p>
        </w:tc>
      </w:tr>
      <w:tr>
        <w:trPr>
          <w:trHeight w:val="551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85"/>
              <w:rPr>
                <w:sz w:val="24"/>
              </w:rPr>
            </w:pPr>
            <w:r>
              <w:rPr>
                <w:sz w:val="24"/>
              </w:rPr>
              <w:t>Volunteer at Gracewell of Sutton Coldfield Care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Home</w:t>
            </w:r>
          </w:p>
        </w:tc>
      </w:tr>
      <w:tr>
        <w:trPr>
          <w:trHeight w:val="952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Partner - Registered nurse and General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Manager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Gracewell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Sutton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Coldfield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Care</w:t>
            </w:r>
          </w:p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Home</w:t>
            </w:r>
          </w:p>
        </w:tc>
      </w:tr>
      <w:tr>
        <w:trPr>
          <w:trHeight w:val="589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Volunteer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Vaccinator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John's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Ambulance</w:t>
            </w:r>
          </w:p>
        </w:tc>
      </w:tr>
      <w:tr>
        <w:trPr>
          <w:trHeight w:val="544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ind w:left="107" w:right="820"/>
              <w:rPr>
                <w:sz w:val="24"/>
              </w:rPr>
            </w:pPr>
            <w:r>
              <w:rPr>
                <w:sz w:val="24"/>
              </w:rPr>
              <w:t>Mr Junior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Hemans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spacing w:line="272" w:lineRule="exact"/>
              <w:ind w:left="108" w:right="1860"/>
              <w:rPr>
                <w:sz w:val="24"/>
              </w:rPr>
            </w:pPr>
            <w:r>
              <w:rPr>
                <w:sz w:val="24"/>
              </w:rPr>
              <w:t>Non-executive Director - Royal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Wolverhampton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NHS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544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2" w:lineRule="exact"/>
              <w:ind w:left="108" w:right="1820"/>
              <w:rPr>
                <w:sz w:val="24"/>
              </w:rPr>
            </w:pPr>
            <w:r>
              <w:rPr>
                <w:sz w:val="24"/>
              </w:rPr>
              <w:t>Visiting Lecturer – University 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Wolverhampton</w:t>
            </w:r>
          </w:p>
        </w:tc>
      </w:tr>
      <w:tr>
        <w:trPr>
          <w:trHeight w:val="357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Libran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Enterprises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(2011)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Ltd</w:t>
            </w:r>
          </w:p>
        </w:tc>
      </w:tr>
      <w:tr>
        <w:trPr>
          <w:trHeight w:val="544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2" w:lineRule="exact"/>
              <w:ind w:left="108" w:right="940"/>
              <w:rPr>
                <w:sz w:val="24"/>
              </w:rPr>
            </w:pPr>
            <w:r>
              <w:rPr>
                <w:sz w:val="24"/>
              </w:rPr>
              <w:t>Chair/Director - Wolverhampton African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Caribbean Resource Centre</w:t>
            </w:r>
          </w:p>
        </w:tc>
      </w:tr>
      <w:tr>
        <w:trPr>
          <w:trHeight w:val="546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4" w:lineRule="exact"/>
              <w:ind w:left="108" w:right="1286"/>
              <w:rPr>
                <w:sz w:val="24"/>
              </w:rPr>
            </w:pPr>
            <w:r>
              <w:rPr>
                <w:sz w:val="24"/>
              </w:rPr>
              <w:t>Chair - Tuntum Housing Association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(Nottingham)</w:t>
            </w:r>
          </w:p>
        </w:tc>
      </w:tr>
      <w:tr>
        <w:trPr>
          <w:trHeight w:val="550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6" w:lineRule="exact"/>
              <w:ind w:left="108" w:right="312"/>
              <w:rPr>
                <w:sz w:val="24"/>
              </w:rPr>
            </w:pPr>
            <w:r>
              <w:rPr>
                <w:sz w:val="24"/>
              </w:rPr>
              <w:t>Company Secretary – The Kairos Experience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Ltd.</w:t>
            </w:r>
          </w:p>
        </w:tc>
      </w:tr>
      <w:tr>
        <w:trPr>
          <w:trHeight w:val="352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Member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Labour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Party</w:t>
            </w:r>
          </w:p>
        </w:tc>
      </w:tr>
      <w:tr>
        <w:trPr>
          <w:trHeight w:val="357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Mentor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Prince’s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299" w:hRule="atLeast"/>
        </w:trPr>
        <w:tc>
          <w:tcPr>
            <w:tcW w:w="19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Martin</w:t>
            </w:r>
          </w:p>
        </w:tc>
        <w:tc>
          <w:tcPr>
            <w:tcW w:w="285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Royal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Wolverhampton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Non-</w:t>
            </w:r>
          </w:p>
        </w:tc>
      </w:tr>
    </w:tbl>
    <w:p>
      <w:pPr>
        <w:spacing w:after="0"/>
        <w:rPr>
          <w:sz w:val="24"/>
        </w:rPr>
        <w:sectPr>
          <w:headerReference w:type="even" r:id="rId10"/>
          <w:footerReference w:type="even" r:id="rId11"/>
          <w:pgSz w:w="11910" w:h="16840"/>
          <w:pgMar w:header="0" w:footer="0" w:top="1520" w:bottom="1260" w:left="480" w:right="360"/>
        </w:sectPr>
      </w:pPr>
    </w:p>
    <w:p>
      <w:pPr>
        <w:pStyle w:val="BodyText"/>
        <w:ind w:left="5428"/>
        <w:rPr>
          <w:sz w:val="20"/>
        </w:rPr>
      </w:pPr>
      <w:r>
        <w:rPr/>
        <w:pict>
          <v:group style="position:absolute;margin-left:0pt;margin-top:763.494995pt;width:595.35pt;height:78.45pt;mso-position-horizontal-relative:page;mso-position-vertical-relative:page;z-index:-36877824" id="docshapegroup6" coordorigin="0,15270" coordsize="11907,1569">
            <v:shape style="position:absolute;left:0;top:15269;width:11907;height:1569" type="#_x0000_t75" id="docshape7" stroked="false">
              <v:imagedata r:id="rId14" o:title=""/>
            </v:shape>
            <v:shape style="position:absolute;left:5896;top:15636;width:132;height:221" type="#_x0000_t202" id="docshape8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3252029" cy="549021"/>
            <wp:effectExtent l="0" t="0" r="0" b="0"/>
            <wp:docPr id="1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02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b/>
          <w:sz w:val="22"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8"/>
        <w:gridCol w:w="2856"/>
        <w:gridCol w:w="5266"/>
      </w:tblGrid>
      <w:tr>
        <w:trPr>
          <w:trHeight w:val="810" w:hRule="atLeast"/>
        </w:trPr>
        <w:tc>
          <w:tcPr>
            <w:tcW w:w="1958" w:type="dxa"/>
            <w:shd w:val="clear" w:color="auto" w:fill="C6D9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</w:p>
        </w:tc>
        <w:tc>
          <w:tcPr>
            <w:tcW w:w="5266" w:type="dxa"/>
            <w:shd w:val="clear" w:color="auto" w:fill="C6D9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</w:p>
        </w:tc>
      </w:tr>
      <w:tr>
        <w:trPr>
          <w:trHeight w:val="299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56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</w:tr>
      <w:tr>
        <w:trPr>
          <w:trHeight w:val="551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Trustee/Director, Non-Executive Member of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charity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Midlands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 Centre</w:t>
            </w:r>
          </w:p>
        </w:tc>
      </w:tr>
      <w:tr>
        <w:trPr>
          <w:trHeight w:val="299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LTDTrustee/Director,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Non-Executive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B:Music</w:t>
            </w:r>
          </w:p>
        </w:tc>
      </w:tr>
      <w:tr>
        <w:trPr>
          <w:trHeight w:val="554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86"/>
              <w:rPr>
                <w:sz w:val="24"/>
              </w:rPr>
            </w:pPr>
            <w:r>
              <w:rPr>
                <w:sz w:val="24"/>
              </w:rPr>
              <w:t>Director - Friday Bridge Management Company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Ltd</w:t>
            </w:r>
          </w:p>
        </w:tc>
      </w:tr>
      <w:tr>
        <w:trPr>
          <w:trHeight w:val="551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539"/>
              <w:rPr>
                <w:sz w:val="24"/>
              </w:rPr>
            </w:pPr>
            <w:r>
              <w:rPr>
                <w:sz w:val="24"/>
              </w:rPr>
              <w:t>Non-Executive Director/Trustee - Extracare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Charitable Trust</w:t>
            </w:r>
          </w:p>
        </w:tc>
      </w:tr>
      <w:tr>
        <w:trPr>
          <w:trHeight w:val="633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/>
              <w:ind w:left="107" w:right="887"/>
              <w:rPr>
                <w:sz w:val="24"/>
              </w:rPr>
            </w:pPr>
            <w:r>
              <w:rPr>
                <w:sz w:val="24"/>
              </w:rPr>
              <w:t>Mr Paul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Assinder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spacing w:line="276" w:lineRule="auto"/>
              <w:ind w:left="108" w:right="803"/>
              <w:rPr>
                <w:sz w:val="24"/>
              </w:rPr>
            </w:pPr>
            <w:r>
              <w:rPr>
                <w:sz w:val="24"/>
              </w:rPr>
              <w:t>Associate Non-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Officer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Dudley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Integrated</w:t>
            </w:r>
          </w:p>
          <w:p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318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Rodborough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Consultancy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Ltd.</w:t>
            </w:r>
          </w:p>
        </w:tc>
      </w:tr>
      <w:tr>
        <w:trPr>
          <w:trHeight w:val="633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Governor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Solihull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College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University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Centre</w:t>
            </w:r>
          </w:p>
        </w:tc>
      </w:tr>
      <w:tr>
        <w:trPr>
          <w:trHeight w:val="63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Lecturer,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Wolverhampton</w:t>
            </w:r>
          </w:p>
        </w:tc>
      </w:tr>
      <w:tr>
        <w:trPr>
          <w:trHeight w:val="40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Provex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Solutions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Ltd.</w:t>
            </w:r>
          </w:p>
        </w:tc>
      </w:tr>
      <w:tr>
        <w:trPr>
          <w:trHeight w:val="635" w:hRule="atLeast"/>
        </w:trPr>
        <w:tc>
          <w:tcPr>
            <w:tcW w:w="19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Rajpal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Virdee</w:t>
            </w:r>
          </w:p>
        </w:tc>
        <w:tc>
          <w:tcPr>
            <w:tcW w:w="285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Non-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Lay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Member,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Employment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Tribunal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Birmingham</w:t>
            </w:r>
          </w:p>
        </w:tc>
      </w:tr>
      <w:tr>
        <w:trPr>
          <w:trHeight w:val="633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Sally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Rowe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spacing w:line="276" w:lineRule="auto"/>
              <w:ind w:left="108" w:right="1090"/>
              <w:rPr>
                <w:sz w:val="24"/>
              </w:rPr>
            </w:pPr>
            <w:r>
              <w:rPr>
                <w:sz w:val="24"/>
              </w:rPr>
              <w:t>Associate Non-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Executive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Children’s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Walsall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MBC</w:t>
            </w:r>
          </w:p>
        </w:tc>
      </w:tr>
      <w:tr>
        <w:trPr>
          <w:trHeight w:val="63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Trustee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Directors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585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Professor David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Loughton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Chief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Executive</w:t>
            </w:r>
          </w:p>
        </w:tc>
        <w:tc>
          <w:tcPr>
            <w:tcW w:w="5266" w:type="dxa"/>
          </w:tcPr>
          <w:p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Chief Executive – Royal Wolverhampton NHS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58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 w:right="965"/>
              <w:rPr>
                <w:sz w:val="24"/>
              </w:rPr>
            </w:pPr>
            <w:r>
              <w:rPr>
                <w:sz w:val="24"/>
              </w:rPr>
              <w:t>Health policy advisor to the Labour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Conservative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Parties</w:t>
            </w:r>
          </w:p>
        </w:tc>
      </w:tr>
      <w:tr>
        <w:trPr>
          <w:trHeight w:val="58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 w:right="1139"/>
              <w:rPr>
                <w:sz w:val="24"/>
              </w:rPr>
            </w:pPr>
            <w:r>
              <w:rPr>
                <w:sz w:val="24"/>
              </w:rPr>
              <w:t>Member – Dementia Health and Care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Champion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Group</w:t>
            </w:r>
          </w:p>
        </w:tc>
      </w:tr>
      <w:tr>
        <w:trPr>
          <w:trHeight w:val="58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Member of Advisory Board – National Institute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Research</w:t>
            </w:r>
          </w:p>
        </w:tc>
      </w:tr>
      <w:tr>
        <w:trPr>
          <w:trHeight w:val="582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Chair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Midlands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Cancer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Alliance</w:t>
            </w:r>
          </w:p>
        </w:tc>
      </w:tr>
      <w:tr>
        <w:trPr>
          <w:trHeight w:val="585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 w:before="2"/>
              <w:ind w:left="107" w:right="820"/>
              <w:rPr>
                <w:sz w:val="24"/>
              </w:rPr>
            </w:pPr>
            <w:r>
              <w:rPr>
                <w:sz w:val="24"/>
              </w:rPr>
              <w:t>Mr Daren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Fradgley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Integration</w:t>
            </w: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Oaklands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Company</w:t>
            </w:r>
          </w:p>
        </w:tc>
      </w:tr>
      <w:tr>
        <w:trPr>
          <w:trHeight w:val="58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Spouse, Helen Willan, is Systems Manager at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West Midlands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Ambulance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</w:t>
            </w:r>
          </w:p>
        </w:tc>
      </w:tr>
      <w:tr>
        <w:trPr>
          <w:trHeight w:val="318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Clinical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Adviser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111/Out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</w:t>
            </w:r>
          </w:p>
        </w:tc>
      </w:tr>
      <w:tr>
        <w:trPr>
          <w:trHeight w:val="316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whg</w:t>
            </w:r>
          </w:p>
        </w:tc>
      </w:tr>
      <w:tr>
        <w:trPr>
          <w:trHeight w:val="952" w:hRule="atLeast"/>
        </w:trPr>
        <w:tc>
          <w:tcPr>
            <w:tcW w:w="1958" w:type="dxa"/>
          </w:tcPr>
          <w:p>
            <w:pPr>
              <w:pStyle w:val="TableParagraph"/>
              <w:spacing w:line="276" w:lineRule="auto"/>
              <w:ind w:left="107" w:right="687"/>
              <w:rPr>
                <w:sz w:val="24"/>
              </w:rPr>
            </w:pPr>
            <w:r>
              <w:rPr>
                <w:sz w:val="24"/>
              </w:rPr>
              <w:t>Mr Russell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Caldicott</w:t>
            </w:r>
          </w:p>
        </w:tc>
        <w:tc>
          <w:tcPr>
            <w:tcW w:w="2856" w:type="dxa"/>
          </w:tcPr>
          <w:p>
            <w:pPr>
              <w:pStyle w:val="TableParagraph"/>
              <w:spacing w:line="276" w:lineRule="auto"/>
              <w:ind w:left="108" w:right="223"/>
              <w:rPr>
                <w:sz w:val="24"/>
              </w:rPr>
            </w:pPr>
            <w:r>
              <w:rPr>
                <w:sz w:val="24"/>
              </w:rPr>
              <w:t>Director of Finance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Performance</w:t>
            </w:r>
          </w:p>
        </w:tc>
        <w:tc>
          <w:tcPr>
            <w:tcW w:w="5266" w:type="dxa"/>
          </w:tcPr>
          <w:p>
            <w:pPr>
              <w:pStyle w:val="TableParagraph"/>
              <w:spacing w:line="27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Member of the Executive for the West Midlands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Healthcare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Association</w:t>
            </w:r>
          </w:p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(HFMA)</w:t>
            </w:r>
          </w:p>
        </w:tc>
      </w:tr>
      <w:tr>
        <w:trPr>
          <w:trHeight w:val="635" w:hRule="atLeast"/>
        </w:trPr>
        <w:tc>
          <w:tcPr>
            <w:tcW w:w="19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Matthew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Lewis</w:t>
            </w:r>
          </w:p>
        </w:tc>
        <w:tc>
          <w:tcPr>
            <w:tcW w:w="285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Spouse,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Lewis,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partner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Oaks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Medical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Practice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(Great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Barr)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2"/>
          <w:footerReference w:type="default" r:id="rId13"/>
          <w:pgSz w:w="11910" w:h="16840"/>
          <w:pgMar w:header="0" w:footer="0" w:top="100" w:bottom="0" w:left="480" w:right="360"/>
        </w:sectPr>
      </w:pPr>
    </w:p>
    <w:p>
      <w:pPr>
        <w:pStyle w:val="BodyText"/>
        <w:spacing w:before="7"/>
        <w:rPr>
          <w:b/>
          <w:sz w:val="23"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8"/>
        <w:gridCol w:w="2856"/>
        <w:gridCol w:w="5266"/>
      </w:tblGrid>
      <w:tr>
        <w:trPr>
          <w:trHeight w:val="810" w:hRule="atLeast"/>
        </w:trPr>
        <w:tc>
          <w:tcPr>
            <w:tcW w:w="1958" w:type="dxa"/>
            <w:shd w:val="clear" w:color="auto" w:fill="C6D9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</w:p>
        </w:tc>
        <w:tc>
          <w:tcPr>
            <w:tcW w:w="5266" w:type="dxa"/>
            <w:shd w:val="clear" w:color="auto" w:fill="C6D9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</w:p>
        </w:tc>
      </w:tr>
      <w:tr>
        <w:trPr>
          <w:trHeight w:val="371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56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Blackwood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Centre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(Streetly)</w:t>
            </w:r>
          </w:p>
        </w:tc>
      </w:tr>
      <w:tr>
        <w:trPr>
          <w:trHeight w:val="318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MJV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Lewis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Practice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Ltd.</w:t>
            </w:r>
          </w:p>
        </w:tc>
      </w:tr>
      <w:tr>
        <w:trPr>
          <w:trHeight w:val="635" w:hRule="atLeast"/>
        </w:trPr>
        <w:tc>
          <w:tcPr>
            <w:tcW w:w="19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Jenna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Davies</w:t>
            </w:r>
          </w:p>
        </w:tc>
        <w:tc>
          <w:tcPr>
            <w:tcW w:w="285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Governance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declare.</w:t>
            </w:r>
          </w:p>
        </w:tc>
      </w:tr>
      <w:tr>
        <w:trPr>
          <w:trHeight w:val="316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Catherine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Griffiths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Culture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Catherine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Griffiths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Consultancy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ltd</w:t>
            </w:r>
          </w:p>
        </w:tc>
      </w:tr>
      <w:tr>
        <w:trPr>
          <w:trHeight w:val="316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Chartered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Institute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Personnel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(CIPD)</w:t>
            </w:r>
          </w:p>
        </w:tc>
      </w:tr>
      <w:tr>
        <w:trPr>
          <w:trHeight w:val="318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Hobbs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Operating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Officer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Father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Governor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Oxford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FT</w:t>
            </w:r>
          </w:p>
        </w:tc>
      </w:tr>
      <w:tr>
        <w:trPr>
          <w:trHeight w:val="633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Sister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Head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 Specialist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Giles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Hospice</w:t>
            </w:r>
          </w:p>
        </w:tc>
      </w:tr>
      <w:tr>
        <w:trPr>
          <w:trHeight w:val="635" w:hRule="atLeast"/>
        </w:trPr>
        <w:tc>
          <w:tcPr>
            <w:tcW w:w="1958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Ann-Marie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Riley</w:t>
            </w:r>
          </w:p>
        </w:tc>
        <w:tc>
          <w:tcPr>
            <w:tcW w:w="285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Nursing</w:t>
            </w: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declare</w:t>
            </w:r>
          </w:p>
        </w:tc>
      </w:tr>
      <w:tr>
        <w:trPr>
          <w:trHeight w:val="635" w:hRule="atLeast"/>
        </w:trPr>
        <w:tc>
          <w:tcPr>
            <w:tcW w:w="19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Glenda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Augustine</w:t>
            </w:r>
          </w:p>
        </w:tc>
        <w:tc>
          <w:tcPr>
            <w:tcW w:w="285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Performance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Improvement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declare</w:t>
            </w:r>
          </w:p>
        </w:tc>
      </w:tr>
    </w:tbl>
    <w:p>
      <w:pPr>
        <w:pStyle w:val="BodyText"/>
        <w:spacing w:before="4"/>
        <w:rPr>
          <w:b/>
          <w:sz w:val="13"/>
        </w:rPr>
      </w:pPr>
    </w:p>
    <w:p>
      <w:pPr>
        <w:spacing w:before="92"/>
        <w:ind w:left="540" w:right="0" w:firstLine="0"/>
        <w:jc w:val="left"/>
        <w:rPr>
          <w:b/>
          <w:sz w:val="24"/>
        </w:rPr>
      </w:pPr>
      <w:r>
        <w:rPr>
          <w:b/>
          <w:sz w:val="24"/>
        </w:rPr>
        <w:t>RECOMMENDATIONS</w:t>
      </w:r>
    </w:p>
    <w:p>
      <w:pPr>
        <w:pStyle w:val="BodyText"/>
        <w:spacing w:before="5"/>
        <w:rPr>
          <w:b/>
        </w:rPr>
      </w:pPr>
    </w:p>
    <w:p>
      <w:pPr>
        <w:pStyle w:val="BodyText"/>
        <w:ind w:left="539"/>
      </w:pPr>
      <w:r>
        <w:rPr/>
        <w:t>The</w:t>
      </w:r>
      <w:r>
        <w:rPr>
          <w:spacing w:val="-1"/>
        </w:rPr>
        <w:t> </w:t>
      </w:r>
      <w:r>
        <w:rPr/>
        <w:t>Board is</w:t>
      </w:r>
      <w:r>
        <w:rPr>
          <w:spacing w:val="-4"/>
        </w:rPr>
        <w:t> </w:t>
      </w:r>
      <w:r>
        <w:rPr/>
        <w:t>asked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note</w:t>
      </w:r>
      <w:r>
        <w:rPr>
          <w:spacing w:val="-3"/>
        </w:rPr>
        <w:t> </w:t>
      </w:r>
      <w:r>
        <w:rPr/>
        <w:t>the report</w:t>
      </w:r>
    </w:p>
    <w:p>
      <w:pPr>
        <w:spacing w:after="0"/>
        <w:sectPr>
          <w:headerReference w:type="even" r:id="rId15"/>
          <w:headerReference w:type="default" r:id="rId16"/>
          <w:footerReference w:type="even" r:id="rId17"/>
          <w:footerReference w:type="default" r:id="rId18"/>
          <w:pgSz w:w="11910" w:h="16840"/>
          <w:pgMar w:header="327" w:footer="922" w:top="960" w:bottom="1480" w:left="480" w:right="360"/>
        </w:sectPr>
      </w:pPr>
    </w:p>
    <w:p>
      <w:pPr>
        <w:pStyle w:val="BodyText"/>
        <w:spacing w:before="1"/>
        <w:rPr>
          <w:sz w:val="14"/>
        </w:rPr>
      </w:pPr>
    </w:p>
    <w:p>
      <w:pPr>
        <w:spacing w:line="235" w:lineRule="auto" w:before="97"/>
        <w:ind w:left="2709" w:right="2559" w:firstLine="355"/>
        <w:jc w:val="left"/>
        <w:rPr>
          <w:b/>
          <w:sz w:val="24"/>
        </w:rPr>
      </w:pPr>
      <w:bookmarkStart w:name="3. Public Trust Board Minutes - 6th May " w:id="3"/>
      <w:bookmarkEnd w:id="3"/>
      <w:r>
        <w:rPr/>
      </w:r>
      <w:r>
        <w:rPr>
          <w:b/>
          <w:color w:val="548DD4"/>
          <w:sz w:val="24"/>
        </w:rPr>
        <w:t>MEETING OF THE PUBLIC TRUST BOARD</w:t>
      </w:r>
      <w:r>
        <w:rPr>
          <w:b/>
          <w:color w:val="548DD4"/>
          <w:spacing w:val="1"/>
          <w:sz w:val="24"/>
        </w:rPr>
        <w:t> </w:t>
      </w:r>
      <w:r>
        <w:rPr>
          <w:b/>
          <w:color w:val="548DD4"/>
          <w:sz w:val="24"/>
        </w:rPr>
        <w:t>HELD</w:t>
      </w:r>
      <w:r>
        <w:rPr>
          <w:b/>
          <w:color w:val="548DD4"/>
          <w:spacing w:val="-3"/>
          <w:sz w:val="24"/>
        </w:rPr>
        <w:t> </w:t>
      </w:r>
      <w:r>
        <w:rPr>
          <w:b/>
          <w:color w:val="548DD4"/>
          <w:sz w:val="24"/>
        </w:rPr>
        <w:t>ON</w:t>
      </w:r>
      <w:r>
        <w:rPr>
          <w:b/>
          <w:color w:val="548DD4"/>
          <w:spacing w:val="-3"/>
          <w:sz w:val="24"/>
        </w:rPr>
        <w:t> </w:t>
      </w:r>
      <w:r>
        <w:rPr>
          <w:b/>
          <w:color w:val="548DD4"/>
          <w:sz w:val="24"/>
        </w:rPr>
        <w:t>THURSDAY,</w:t>
      </w:r>
      <w:r>
        <w:rPr>
          <w:b/>
          <w:color w:val="548DD4"/>
          <w:spacing w:val="-1"/>
          <w:sz w:val="24"/>
        </w:rPr>
        <w:t> </w:t>
      </w:r>
      <w:r>
        <w:rPr>
          <w:b/>
          <w:color w:val="548DD4"/>
          <w:sz w:val="24"/>
        </w:rPr>
        <w:t>6</w:t>
      </w:r>
      <w:r>
        <w:rPr>
          <w:b/>
          <w:color w:val="548DD4"/>
          <w:position w:val="8"/>
          <w:sz w:val="16"/>
        </w:rPr>
        <w:t>th</w:t>
      </w:r>
      <w:r>
        <w:rPr>
          <w:b/>
          <w:color w:val="548DD4"/>
          <w:spacing w:val="20"/>
          <w:position w:val="8"/>
          <w:sz w:val="16"/>
        </w:rPr>
        <w:t> </w:t>
      </w:r>
      <w:r>
        <w:rPr>
          <w:b/>
          <w:color w:val="548DD4"/>
          <w:sz w:val="24"/>
        </w:rPr>
        <w:t>MAY</w:t>
      </w:r>
      <w:r>
        <w:rPr>
          <w:b/>
          <w:color w:val="548DD4"/>
          <w:spacing w:val="-2"/>
          <w:sz w:val="24"/>
        </w:rPr>
        <w:t> </w:t>
      </w:r>
      <w:r>
        <w:rPr>
          <w:b/>
          <w:color w:val="548DD4"/>
          <w:sz w:val="24"/>
        </w:rPr>
        <w:t>2021</w:t>
      </w:r>
      <w:r>
        <w:rPr>
          <w:b/>
          <w:color w:val="548DD4"/>
          <w:spacing w:val="-1"/>
          <w:sz w:val="24"/>
        </w:rPr>
        <w:t> </w:t>
      </w:r>
      <w:r>
        <w:rPr>
          <w:b/>
          <w:color w:val="548DD4"/>
          <w:sz w:val="24"/>
        </w:rPr>
        <w:t>AT</w:t>
      </w:r>
      <w:r>
        <w:rPr>
          <w:b/>
          <w:color w:val="548DD4"/>
          <w:spacing w:val="-1"/>
          <w:sz w:val="24"/>
        </w:rPr>
        <w:t> </w:t>
      </w:r>
      <w:r>
        <w:rPr>
          <w:b/>
          <w:color w:val="548DD4"/>
          <w:sz w:val="24"/>
        </w:rPr>
        <w:t>10.30AM</w:t>
      </w:r>
    </w:p>
    <w:p>
      <w:pPr>
        <w:spacing w:before="1"/>
        <w:ind w:left="2999" w:right="0" w:firstLine="0"/>
        <w:jc w:val="left"/>
        <w:rPr>
          <w:b/>
          <w:sz w:val="24"/>
        </w:rPr>
      </w:pPr>
      <w:r>
        <w:rPr>
          <w:b/>
          <w:color w:val="548DD4"/>
          <w:sz w:val="24"/>
        </w:rPr>
        <w:t>HELD</w:t>
      </w:r>
      <w:r>
        <w:rPr>
          <w:b/>
          <w:color w:val="548DD4"/>
          <w:spacing w:val="-4"/>
          <w:sz w:val="24"/>
        </w:rPr>
        <w:t> </w:t>
      </w:r>
      <w:r>
        <w:rPr>
          <w:b/>
          <w:color w:val="548DD4"/>
          <w:sz w:val="24"/>
        </w:rPr>
        <w:t>VIRTUALLY</w:t>
      </w:r>
      <w:r>
        <w:rPr>
          <w:b/>
          <w:color w:val="548DD4"/>
          <w:spacing w:val="-2"/>
          <w:sz w:val="24"/>
        </w:rPr>
        <w:t> </w:t>
      </w:r>
      <w:r>
        <w:rPr>
          <w:b/>
          <w:color w:val="548DD4"/>
          <w:sz w:val="24"/>
        </w:rPr>
        <w:t>VIA</w:t>
      </w:r>
      <w:r>
        <w:rPr>
          <w:b/>
          <w:color w:val="548DD4"/>
          <w:spacing w:val="-3"/>
          <w:sz w:val="24"/>
        </w:rPr>
        <w:t> </w:t>
      </w:r>
      <w:r>
        <w:rPr>
          <w:b/>
          <w:color w:val="548DD4"/>
          <w:sz w:val="24"/>
        </w:rPr>
        <w:t>MICROSOFT</w:t>
      </w:r>
      <w:r>
        <w:rPr>
          <w:b/>
          <w:color w:val="548DD4"/>
          <w:spacing w:val="-3"/>
          <w:sz w:val="24"/>
        </w:rPr>
        <w:t> </w:t>
      </w:r>
      <w:r>
        <w:rPr>
          <w:b/>
          <w:color w:val="548DD4"/>
          <w:sz w:val="24"/>
        </w:rPr>
        <w:t>TEAMS</w:t>
      </w:r>
    </w:p>
    <w:p>
      <w:pPr>
        <w:pStyle w:val="BodyText"/>
        <w:spacing w:before="9"/>
        <w:rPr>
          <w:b/>
          <w:sz w:val="13"/>
        </w:rPr>
      </w:pPr>
    </w:p>
    <w:p>
      <w:pPr>
        <w:spacing w:before="93"/>
        <w:ind w:left="959" w:right="0" w:firstLine="0"/>
        <w:jc w:val="left"/>
        <w:rPr>
          <w:b/>
          <w:sz w:val="22"/>
        </w:rPr>
      </w:pPr>
      <w:r>
        <w:rPr>
          <w:b/>
          <w:color w:val="548DD4"/>
          <w:sz w:val="22"/>
        </w:rPr>
        <w:t>PRESENT</w:t>
      </w:r>
    </w:p>
    <w:p>
      <w:pPr>
        <w:pStyle w:val="BodyText"/>
        <w:spacing w:before="1"/>
        <w:rPr>
          <w:b/>
          <w:sz w:val="22"/>
        </w:rPr>
      </w:pPr>
    </w:p>
    <w:p>
      <w:pPr>
        <w:spacing w:before="0" w:after="8"/>
        <w:ind w:left="960" w:right="0" w:firstLine="0"/>
        <w:jc w:val="left"/>
        <w:rPr>
          <w:sz w:val="22"/>
        </w:rPr>
      </w:pPr>
      <w:r>
        <w:rPr/>
        <w:pict>
          <v:shape style="position:absolute;margin-left:100.556007pt;margin-top:136.850876pt;width:294.150pt;height:319.75pt;mso-position-horizontal-relative:page;mso-position-vertical-relative:paragraph;z-index:-36877312" id="docshape11" coordorigin="2011,2737" coordsize="5883,6395" path="m4697,8231l4689,8146,4672,8059,4655,7996,4633,7931,4607,7865,4576,7798,4541,7730,4502,7660,4457,7589,4420,7533,4395,7499,4395,8173,4393,8247,4380,8318,4357,8387,4322,8454,4275,8519,4217,8583,4036,8764,2377,7105,2556,6926,2625,6864,2696,6816,2768,6782,2841,6763,2917,6755,2994,6756,3074,6767,3155,6788,3222,6812,3289,6841,3357,6876,3426,6916,3495,6962,3554,7005,3612,7051,3671,7099,3729,7149,3787,7202,3845,7259,3905,7320,3962,7380,4015,7439,4064,7497,4110,7554,4153,7609,4192,7663,4241,7738,4283,7810,4318,7881,4346,7950,4369,8016,4388,8097,4395,8173,4395,7499,4380,7477,4336,7419,4291,7361,4242,7303,4190,7244,4136,7184,4078,7123,4018,7062,3959,7003,3899,6948,3839,6894,3780,6844,3721,6797,3666,6755,3662,6752,3604,6710,3546,6671,3469,6624,3393,6582,3318,6546,3243,6515,3170,6488,3098,6467,3013,6449,2930,6440,2849,6439,2769,6446,2692,6460,2617,6484,2543,6518,2471,6562,2400,6616,2331,6680,2031,6980,2021,6993,2014,7009,2011,7027,2012,7049,2018,7074,2032,7101,2053,7130,2081,7161,3982,9062,4013,9090,4042,9111,4068,9124,4093,9129,4115,9131,4134,9128,4150,9122,4163,9112,4443,8831,4506,8764,4507,8763,4561,8692,4606,8620,4642,8547,4668,8471,4686,8394,4696,8314,4697,8231xm6252,7006l6252,6997,6242,6980,6235,6970,6227,6962,6220,6955,6210,6947,6199,6938,6185,6928,6169,6918,6084,6864,5579,6563,5527,6532,5446,6484,5399,6457,5310,6410,5269,6388,5229,6370,5190,6353,5153,6339,5118,6327,5083,6317,5050,6310,5026,6305,5018,6303,4987,6300,4958,6299,4928,6301,4901,6305,4912,6259,4919,6213,4924,6166,4925,6119,4923,6071,4917,6023,4907,5974,4892,5924,4875,5875,4853,5825,4826,5774,4795,5722,4758,5671,4718,5619,4672,5567,4662,5556,4662,6133,4657,6173,4648,6212,4633,6250,4613,6288,4587,6325,4555,6361,4383,6532,3665,5814,3813,5666,3838,5641,3862,5619,3883,5601,3903,5586,3921,5573,3940,5562,3958,5552,3977,5545,4036,5529,4096,5525,4156,5532,4217,5552,4278,5582,4340,5622,4402,5671,4464,5730,4501,5768,4535,5808,4565,5848,4592,5888,4615,5930,4633,5971,4647,6012,4656,6052,4661,6093,4662,6133,4662,5556,4631,5525,4621,5514,4565,5460,4510,5412,4454,5369,4399,5330,4343,5297,4288,5270,4233,5248,4177,5229,4122,5216,4068,5209,4015,5208,3962,5211,3909,5220,3858,5234,3808,5254,3758,5279,3742,5290,3725,5302,3689,5329,3670,5345,3649,5364,3626,5385,3602,5409,3320,5691,3310,5704,3304,5720,3300,5738,3301,5759,3308,5784,3321,5811,3342,5840,3370,5871,5352,7853,5362,7861,5381,7868,5390,7869,5400,7865,5410,7862,5419,7859,5429,7854,5439,7849,5450,7841,5460,7832,5472,7822,5485,7810,5497,7797,5508,7785,5517,7774,5524,7764,5530,7753,5534,7744,5537,7735,5539,7726,5542,7716,5543,7706,5539,7696,5535,7687,5528,7677,4612,6761,4730,6644,4761,6617,4793,6595,4827,6579,4861,6568,4898,6564,4936,6563,4976,6567,5017,6574,5059,6586,5103,6601,5149,6620,5195,6643,5244,6668,5293,6696,5345,6725,5398,6757,6034,7145,6045,7151,6055,7157,6065,7160,6076,7166,6088,7167,6100,7165,6110,7163,6120,7160,6130,7155,6139,7149,6150,7141,6161,7132,6173,7121,6186,7109,6200,7094,6212,7080,6223,7068,6231,7057,6239,7046,6244,7037,6248,7027,6250,7018,6252,7006xm7510,5760l7509,5749,7506,5739,7500,5729,7492,5718,7483,5707,7470,5696,7454,5685,7436,5672,7416,5658,7154,5491,6392,5009,6392,5312,5931,5772,5141,4549,5097,4481,5098,4480,6392,5312,6392,5009,5554,4480,5462,4422,4991,4122,4980,4116,4969,4110,4959,4105,4949,4102,4935,4099,4924,4100,4910,4104,4899,4108,4888,4113,4877,4120,4865,4129,4853,4140,4839,4152,4825,4166,4795,4196,4782,4210,4771,4222,4761,4233,4753,4245,4746,4255,4741,4266,4738,4276,4734,4290,4732,4301,4737,4314,4740,4324,4744,4334,4749,4344,4755,4355,4798,4422,4884,4556,6292,6779,6306,6800,6318,6818,6330,6833,6341,6845,6352,6855,6362,6863,6373,6869,6383,6872,6393,6874,6403,6872,6414,6868,6426,6862,6437,6854,6450,6843,6463,6831,6477,6818,6491,6803,6502,6790,6512,6778,6521,6767,6528,6757,6533,6748,6536,6738,6537,6728,6538,6717,6539,6707,6533,6695,6530,6686,6525,6674,6517,6663,6158,6111,6113,6042,6383,5772,6663,5491,7296,5897,7309,5904,7320,5909,7339,5916,7349,5916,7359,5913,7368,5911,7377,5907,7387,5902,7397,5894,7408,5885,7421,5874,7434,5861,7449,5845,7464,5830,7477,5816,7488,5803,7497,5791,7504,5780,7508,5770,7510,5760xm7894,5365l7893,5356,7888,5344,7884,5335,7879,5327,6982,4431,7446,3967,7447,3960,7447,3950,7446,3941,7443,3930,7432,3908,7425,3897,7417,3886,7408,3874,7397,3862,7372,3834,7357,3819,7340,3803,7324,3788,7297,3763,7285,3754,7275,3746,7264,3741,7244,3731,7233,3728,7224,3728,7216,3729,7210,3732,6747,4195,6022,3470,6512,2980,6514,2974,6514,2964,6513,2955,6511,2945,6499,2922,6493,2912,6485,2900,6475,2888,6464,2876,6438,2847,6423,2832,6407,2817,6392,2803,6365,2778,6353,2768,6341,2760,6330,2753,6307,2740,6296,2738,6287,2737,6277,2737,6271,2740,5671,3340,5661,3353,5654,3369,5651,3388,5651,3409,5658,3434,5671,3461,5692,3490,5720,3521,7703,5503,7710,5509,7720,5512,7731,5518,7740,5518,7751,5514,7760,5512,7769,5509,7779,5504,7790,5498,7800,5491,7811,5482,7823,5471,7835,5460,7847,5447,7858,5435,7867,5424,7875,5413,7880,5403,7884,5393,7888,5384,7890,5375,7894,5365xe" filled="true" fillcolor="#c0c0c0" stroked="false">
            <v:path arrowok="t"/>
            <v:fill opacity="32896f" type="solid"/>
            <w10:wrap type="none"/>
          </v:shape>
        </w:pict>
      </w:r>
      <w:r>
        <w:rPr/>
        <w:pict>
          <v:shape style="position:absolute;margin-left:321.67511pt;margin-top:81.954002pt;width:133.5pt;height:133.5pt;mso-position-horizontal-relative:page;mso-position-vertical-relative:paragraph;z-index:-36876800" id="docshape12" coordorigin="6434,1639" coordsize="2670,2670" path="m7385,1639l7375,1639,7368,1643,6437,2574,6434,2581,6434,2590,6434,2600,6466,2655,6514,2710,6560,2754,6587,2777,6598,2787,6610,2795,6620,2802,6642,2814,6652,2817,6662,2817,6671,2818,6678,2814,7055,2437,8912,4294,8921,4301,8941,4308,8950,4309,8960,4305,8969,4303,9032,4262,9076,4214,9099,4166,9103,4155,9102,4146,9095,4127,9088,4118,7231,2261,7609,1883,7612,1877,7612,1866,7611,1857,7582,1803,7535,1751,7489,1706,7439,1663,7394,1640,7385,1639xe" filled="true" fillcolor="#c0c0c0" stroked="false">
            <v:path arrowok="t"/>
            <v:fill opacity="32896f" type="solid"/>
            <w10:wrap type="none"/>
          </v:shape>
        </w:pict>
      </w:r>
      <w:r>
        <w:rPr>
          <w:sz w:val="22"/>
          <w:u w:val="single"/>
        </w:rPr>
        <w:t>Members</w:t>
      </w:r>
    </w:p>
    <w:tbl>
      <w:tblPr>
        <w:tblW w:w="0" w:type="auto"/>
        <w:jc w:val="left"/>
        <w:tblInd w:w="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1"/>
        <w:gridCol w:w="5949"/>
      </w:tblGrid>
      <w:tr>
        <w:trPr>
          <w:trHeight w:val="249" w:hRule="atLeast"/>
        </w:trPr>
        <w:tc>
          <w:tcPr>
            <w:tcW w:w="2831" w:type="dxa"/>
          </w:tcPr>
          <w:p>
            <w:pPr>
              <w:pStyle w:val="TableParagraph"/>
              <w:spacing w:line="229" w:lineRule="exact"/>
              <w:ind w:left="200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Steve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5949" w:type="dxa"/>
          </w:tcPr>
          <w:p>
            <w:pPr>
              <w:pStyle w:val="TableParagraph"/>
              <w:spacing w:line="229" w:lineRule="exact"/>
              <w:ind w:left="452"/>
              <w:rPr>
                <w:sz w:val="22"/>
              </w:rPr>
            </w:pPr>
            <w:r>
              <w:rPr>
                <w:sz w:val="22"/>
              </w:rPr>
              <w:t>Chair 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Directors</w:t>
            </w:r>
          </w:p>
        </w:tc>
      </w:tr>
      <w:tr>
        <w:trPr>
          <w:trHeight w:val="251" w:hRule="atLeast"/>
        </w:trPr>
        <w:tc>
          <w:tcPr>
            <w:tcW w:w="2831" w:type="dxa"/>
          </w:tcPr>
          <w:p>
            <w:pPr>
              <w:pStyle w:val="TableParagraph"/>
              <w:spacing w:line="232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John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Dunn</w:t>
            </w:r>
          </w:p>
        </w:tc>
        <w:tc>
          <w:tcPr>
            <w:tcW w:w="5949" w:type="dxa"/>
          </w:tcPr>
          <w:p>
            <w:pPr>
              <w:pStyle w:val="TableParagraph"/>
              <w:spacing w:line="232" w:lineRule="exact"/>
              <w:ind w:left="452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Chair,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Directors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Baines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Pamela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Bradbury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Diamond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Junior Hemans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1" w:hRule="atLeast"/>
        </w:trPr>
        <w:tc>
          <w:tcPr>
            <w:tcW w:w="2831" w:type="dxa"/>
          </w:tcPr>
          <w:p>
            <w:pPr>
              <w:pStyle w:val="TableParagraph"/>
              <w:spacing w:line="232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Martin</w:t>
            </w:r>
          </w:p>
        </w:tc>
        <w:tc>
          <w:tcPr>
            <w:tcW w:w="5949" w:type="dxa"/>
          </w:tcPr>
          <w:p>
            <w:pPr>
              <w:pStyle w:val="TableParagraph"/>
              <w:spacing w:line="232" w:lineRule="exact"/>
              <w:ind w:left="452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Paul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Assinder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Associate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Sally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Rowe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Associate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Rajpal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Virdee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Associate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David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Loughton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Interim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Chief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Executive</w:t>
            </w:r>
          </w:p>
        </w:tc>
      </w:tr>
      <w:tr>
        <w:trPr>
          <w:trHeight w:val="251" w:hRule="atLeast"/>
        </w:trPr>
        <w:tc>
          <w:tcPr>
            <w:tcW w:w="2831" w:type="dxa"/>
          </w:tcPr>
          <w:p>
            <w:pPr>
              <w:pStyle w:val="TableParagraph"/>
              <w:spacing w:line="232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Fradgley</w:t>
            </w:r>
          </w:p>
        </w:tc>
        <w:tc>
          <w:tcPr>
            <w:tcW w:w="5949" w:type="dxa"/>
          </w:tcPr>
          <w:p>
            <w:pPr>
              <w:pStyle w:val="TableParagraph"/>
              <w:spacing w:line="232" w:lineRule="exact"/>
              <w:ind w:left="452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Integration/Deputy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Chief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Executive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Dr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Matthew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Lewis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Medical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Ann-Marie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Riley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Nursing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Russell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Caldicott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Finance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Performance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Hobbs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Chief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Officer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Catherine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Griffiths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Culture</w:t>
            </w:r>
          </w:p>
        </w:tc>
      </w:tr>
      <w:tr>
        <w:trPr>
          <w:trHeight w:val="253" w:hRule="atLeast"/>
        </w:trPr>
        <w:tc>
          <w:tcPr>
            <w:tcW w:w="2831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Jenna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Davies</w:t>
            </w:r>
          </w:p>
        </w:tc>
        <w:tc>
          <w:tcPr>
            <w:tcW w:w="5949" w:type="dxa"/>
          </w:tcPr>
          <w:p>
            <w:pPr>
              <w:pStyle w:val="TableParagraph"/>
              <w:spacing w:line="233" w:lineRule="exact"/>
              <w:ind w:left="452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Governance</w:t>
            </w:r>
          </w:p>
        </w:tc>
      </w:tr>
      <w:tr>
        <w:trPr>
          <w:trHeight w:val="249" w:hRule="atLeast"/>
        </w:trPr>
        <w:tc>
          <w:tcPr>
            <w:tcW w:w="2831" w:type="dxa"/>
          </w:tcPr>
          <w:p>
            <w:pPr>
              <w:pStyle w:val="TableParagraph"/>
              <w:spacing w:line="229" w:lineRule="exact"/>
              <w:ind w:left="200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Glenda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Augustine</w:t>
            </w:r>
          </w:p>
        </w:tc>
        <w:tc>
          <w:tcPr>
            <w:tcW w:w="5949" w:type="dxa"/>
          </w:tcPr>
          <w:p>
            <w:pPr>
              <w:pStyle w:val="TableParagraph"/>
              <w:spacing w:line="229" w:lineRule="exact"/>
              <w:ind w:left="452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Improvement</w:t>
            </w:r>
          </w:p>
        </w:tc>
      </w:tr>
    </w:tbl>
    <w:p>
      <w:pPr>
        <w:pStyle w:val="BodyText"/>
        <w:spacing w:before="6"/>
        <w:rPr>
          <w:sz w:val="22"/>
        </w:rPr>
      </w:pPr>
    </w:p>
    <w:p>
      <w:pPr>
        <w:spacing w:before="0" w:after="6"/>
        <w:ind w:left="960" w:right="0" w:firstLine="0"/>
        <w:jc w:val="left"/>
        <w:rPr>
          <w:sz w:val="22"/>
        </w:rPr>
      </w:pPr>
      <w:r>
        <w:rPr>
          <w:sz w:val="22"/>
          <w:u w:val="single"/>
        </w:rPr>
        <w:t>In</w:t>
      </w:r>
      <w:r>
        <w:rPr>
          <w:spacing w:val="-1"/>
          <w:sz w:val="22"/>
          <w:u w:val="single"/>
        </w:rPr>
        <w:t> </w:t>
      </w:r>
      <w:r>
        <w:rPr>
          <w:sz w:val="22"/>
          <w:u w:val="single"/>
        </w:rPr>
        <w:t>attendance</w:t>
      </w:r>
    </w:p>
    <w:tbl>
      <w:tblPr>
        <w:tblW w:w="0" w:type="auto"/>
        <w:jc w:val="left"/>
        <w:tblInd w:w="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4"/>
        <w:gridCol w:w="5887"/>
      </w:tblGrid>
      <w:tr>
        <w:trPr>
          <w:trHeight w:val="250" w:hRule="atLeast"/>
        </w:trPr>
        <w:tc>
          <w:tcPr>
            <w:tcW w:w="2954" w:type="dxa"/>
          </w:tcPr>
          <w:p>
            <w:pPr>
              <w:pStyle w:val="TableParagraph"/>
              <w:spacing w:line="231" w:lineRule="exact"/>
              <w:ind w:left="200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Trish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Mills</w:t>
            </w:r>
          </w:p>
        </w:tc>
        <w:tc>
          <w:tcPr>
            <w:tcW w:w="5887" w:type="dxa"/>
          </w:tcPr>
          <w:p>
            <w:pPr>
              <w:pStyle w:val="TableParagraph"/>
              <w:spacing w:line="231" w:lineRule="exact"/>
              <w:ind w:left="330"/>
              <w:rPr>
                <w:sz w:val="22"/>
              </w:rPr>
            </w:pPr>
            <w:r>
              <w:rPr>
                <w:sz w:val="22"/>
              </w:rPr>
              <w:t>Trust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Secretary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Ann-Marie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Cannaby</w:t>
            </w:r>
          </w:p>
        </w:tc>
        <w:tc>
          <w:tcPr>
            <w:tcW w:w="5887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Interim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Deputy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Chief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Executive</w:t>
            </w:r>
          </w:p>
        </w:tc>
      </w:tr>
      <w:tr>
        <w:trPr>
          <w:trHeight w:val="252" w:hRule="atLeast"/>
        </w:trPr>
        <w:tc>
          <w:tcPr>
            <w:tcW w:w="2954" w:type="dxa"/>
          </w:tcPr>
          <w:p>
            <w:pPr>
              <w:pStyle w:val="TableParagraph"/>
              <w:spacing w:line="232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Wells</w:t>
            </w:r>
          </w:p>
        </w:tc>
        <w:tc>
          <w:tcPr>
            <w:tcW w:w="5887" w:type="dxa"/>
          </w:tcPr>
          <w:p>
            <w:pPr>
              <w:pStyle w:val="TableParagraph"/>
              <w:spacing w:line="232" w:lineRule="exact"/>
              <w:ind w:left="330"/>
              <w:rPr>
                <w:sz w:val="22"/>
              </w:rPr>
            </w:pPr>
            <w:r>
              <w:rPr>
                <w:sz w:val="22"/>
              </w:rPr>
              <w:t>Senior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Assistant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Sally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Evans</w:t>
            </w:r>
          </w:p>
        </w:tc>
        <w:tc>
          <w:tcPr>
            <w:tcW w:w="5887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Communications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Gurdip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Thandi</w:t>
            </w:r>
          </w:p>
        </w:tc>
        <w:tc>
          <w:tcPr>
            <w:tcW w:w="5887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Local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democracy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reporting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(reporter)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Clifton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Lemord</w:t>
            </w:r>
          </w:p>
        </w:tc>
        <w:tc>
          <w:tcPr>
            <w:tcW w:w="5887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WHT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Unison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Representative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Wilson</w:t>
            </w:r>
          </w:p>
        </w:tc>
        <w:tc>
          <w:tcPr>
            <w:tcW w:w="5887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Staff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Representative</w:t>
            </w:r>
          </w:p>
        </w:tc>
      </w:tr>
      <w:tr>
        <w:trPr>
          <w:trHeight w:val="505" w:hRule="atLeast"/>
        </w:trPr>
        <w:tc>
          <w:tcPr>
            <w:tcW w:w="2954" w:type="dxa"/>
          </w:tcPr>
          <w:p>
            <w:pPr>
              <w:pStyle w:val="TableParagraph"/>
              <w:spacing w:line="249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Jones-Charles</w:t>
            </w:r>
          </w:p>
        </w:tc>
        <w:tc>
          <w:tcPr>
            <w:tcW w:w="5887" w:type="dxa"/>
          </w:tcPr>
          <w:p>
            <w:pPr>
              <w:pStyle w:val="TableParagraph"/>
              <w:spacing w:line="252" w:lineRule="exact"/>
              <w:ind w:left="330" w:right="181"/>
              <w:rPr>
                <w:sz w:val="22"/>
              </w:rPr>
            </w:pPr>
            <w:r>
              <w:rPr>
                <w:sz w:val="22"/>
              </w:rPr>
              <w:t>Divisional Director of Midwifery, Gynaecology &amp; Sexual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Health (item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19)</w:t>
            </w:r>
          </w:p>
        </w:tc>
      </w:tr>
      <w:tr>
        <w:trPr>
          <w:trHeight w:val="250" w:hRule="atLeast"/>
        </w:trPr>
        <w:tc>
          <w:tcPr>
            <w:tcW w:w="2954" w:type="dxa"/>
          </w:tcPr>
          <w:p>
            <w:pPr>
              <w:pStyle w:val="TableParagraph"/>
              <w:spacing w:line="231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Rachel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Dee</w:t>
            </w:r>
          </w:p>
        </w:tc>
        <w:tc>
          <w:tcPr>
            <w:tcW w:w="5887" w:type="dxa"/>
          </w:tcPr>
          <w:p>
            <w:pPr>
              <w:pStyle w:val="TableParagraph"/>
              <w:spacing w:line="231" w:lineRule="exact"/>
              <w:ind w:left="330"/>
              <w:rPr>
                <w:sz w:val="22"/>
              </w:rPr>
            </w:pPr>
            <w:r>
              <w:rPr>
                <w:sz w:val="22"/>
              </w:rPr>
              <w:t>Midwife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(item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19)</w:t>
            </w:r>
          </w:p>
        </w:tc>
      </w:tr>
    </w:tbl>
    <w:p>
      <w:pPr>
        <w:pStyle w:val="BodyText"/>
        <w:spacing w:before="2"/>
        <w:rPr>
          <w:sz w:val="22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029/21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Welcome,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Apologies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Confirmation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of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Quorum</w:t>
            </w:r>
          </w:p>
        </w:tc>
      </w:tr>
      <w:tr>
        <w:trPr>
          <w:trHeight w:val="82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welcomed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everyone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meeting,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noted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apologies received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meeting.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030/21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Declarations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of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Interest</w:t>
            </w:r>
          </w:p>
        </w:tc>
      </w:tr>
      <w:tr>
        <w:trPr>
          <w:trHeight w:val="1113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The register of interests was received by the Board, and the Chair requested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Members to update the meeting if there were interests that were not noted.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None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updated.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031/21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Minutes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of Last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Meeting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115" w:footer="1289" w:top="1180" w:bottom="1120" w:left="480" w:right="360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233.276947pt;width:354.6pt;height:374.6pt;mso-position-horizontal-relative:page;mso-position-vertical-relative:page;z-index:-36876288" id="docshape15" coordorigin="2011,4666" coordsize="7092,7492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1233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minutes 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z w:val="22"/>
                <w:vertAlign w:val="superscript"/>
              </w:rPr>
              <w:t>st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April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2021 were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approved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as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true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record.</w:t>
            </w:r>
          </w:p>
          <w:p>
            <w:pPr>
              <w:pStyle w:val="TableParagraph"/>
              <w:spacing w:line="278" w:lineRule="auto" w:before="157"/>
              <w:ind w:left="107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Bradbury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amendment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SLI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element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minutes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highlighted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Mills.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032/21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Matters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Arising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Action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Log</w:t>
            </w:r>
          </w:p>
        </w:tc>
      </w:tr>
      <w:tr>
        <w:trPr>
          <w:trHeight w:val="351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8" w:lineRule="auto" w:before="120"/>
              <w:ind w:left="107" w:right="96"/>
              <w:jc w:val="both"/>
              <w:rPr>
                <w:sz w:val="22"/>
              </w:rPr>
            </w:pPr>
            <w:r>
              <w:rPr>
                <w:sz w:val="22"/>
              </w:rPr>
              <w:t>The Board received the action log and noted updated position statements and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items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closure 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follows:</w:t>
            </w:r>
          </w:p>
          <w:p>
            <w:pPr>
              <w:pStyle w:val="TableParagraph"/>
              <w:spacing w:line="276" w:lineRule="auto" w:before="116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Action 194/20 – Mortality Report: The Board Development session was in progress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of development and likely to be held in September.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Prof Field asked for a date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scheduled in order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close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action.</w:t>
            </w:r>
          </w:p>
          <w:p>
            <w:pPr>
              <w:pStyle w:val="TableParagraph"/>
              <w:spacing w:line="276" w:lineRule="auto" w:before="118"/>
              <w:ind w:left="108" w:right="93"/>
              <w:jc w:val="both"/>
              <w:rPr>
                <w:sz w:val="22"/>
              </w:rPr>
            </w:pPr>
            <w:r>
              <w:rPr>
                <w:sz w:val="22"/>
              </w:rPr>
              <w:t>Action 018/21 – Value our Colleagues Executive Report: Ms Griffiths updated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staff survey briefings had started and that the result packs were ready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 circulated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 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Walks.</w:t>
            </w:r>
          </w:p>
          <w:p>
            <w:pPr>
              <w:pStyle w:val="TableParagraph"/>
              <w:spacing w:line="276" w:lineRule="auto" w:before="121"/>
              <w:ind w:left="108" w:right="94"/>
              <w:jc w:val="both"/>
              <w:rPr>
                <w:sz w:val="22"/>
              </w:rPr>
            </w:pPr>
            <w:r>
              <w:rPr>
                <w:sz w:val="22"/>
              </w:rPr>
              <w:t>Action 019/21 – FTSU Q3 Report: The FTSU draft had been completed and 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Griffiths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awaiting 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publish.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033/21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Nolan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Principles</w:t>
            </w:r>
          </w:p>
        </w:tc>
      </w:tr>
      <w:tr>
        <w:trPr>
          <w:trHeight w:val="82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brought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attention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seven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(the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Nolan Principles).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034/21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Trust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Values</w:t>
            </w:r>
          </w:p>
        </w:tc>
      </w:tr>
      <w:tr>
        <w:trPr>
          <w:trHeight w:val="4681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before="120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received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Values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those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being: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9" w:val="left" w:leader="none"/>
              </w:tabs>
              <w:spacing w:line="240" w:lineRule="auto" w:before="171" w:after="0"/>
              <w:ind w:left="828" w:right="0" w:hanging="362"/>
              <w:jc w:val="left"/>
              <w:rPr>
                <w:sz w:val="22"/>
              </w:rPr>
            </w:pPr>
            <w:r>
              <w:rPr>
                <w:sz w:val="22"/>
              </w:rPr>
              <w:t>Respect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9" w:val="left" w:leader="none"/>
              </w:tabs>
              <w:spacing w:line="240" w:lineRule="auto" w:before="175" w:after="0"/>
              <w:ind w:left="828" w:right="0" w:hanging="362"/>
              <w:jc w:val="left"/>
              <w:rPr>
                <w:sz w:val="22"/>
              </w:rPr>
            </w:pPr>
            <w:r>
              <w:rPr>
                <w:sz w:val="22"/>
              </w:rPr>
              <w:t>Compassion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  <w:tab w:pos="829" w:val="left" w:leader="none"/>
              </w:tabs>
              <w:spacing w:line="240" w:lineRule="auto" w:before="171" w:after="0"/>
              <w:ind w:left="82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Professionalism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  <w:tab w:pos="829" w:val="left" w:leader="none"/>
              </w:tabs>
              <w:spacing w:line="240" w:lineRule="auto" w:before="175" w:after="0"/>
              <w:ind w:left="82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Teamwork</w:t>
            </w:r>
          </w:p>
          <w:p>
            <w:pPr>
              <w:pStyle w:val="TableParagraph"/>
              <w:spacing w:line="276" w:lineRule="auto" w:before="157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invited 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Dunn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 share his view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Trust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Values.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Mr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Dunn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reflected that the values are not just what we do and how we do it, upholding them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 important to give the best possible care we can to the people of Walsall.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focused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Professionalism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our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approach,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attitude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taking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ownership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whatever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proud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feeling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motivated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make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improvements,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grow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every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Dunn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encouraged colleagues to seek advice and feedback from others and be prepared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 don’t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know.</w:t>
            </w:r>
          </w:p>
        </w:tc>
      </w:tr>
      <w:tr>
        <w:trPr>
          <w:trHeight w:val="491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035/21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Chairs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137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before="120"/>
              <w:ind w:left="108" w:right="428" w:hanging="1"/>
              <w:rPr>
                <w:sz w:val="22"/>
              </w:rPr>
            </w:pPr>
            <w:r>
              <w:rPr>
                <w:sz w:val="22"/>
              </w:rPr>
              <w:t>Prof Field welcomed Prof Loughton, Interim Chief Executive and Prof Cannaby,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Interim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Deputy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Chief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 Trust.</w:t>
            </w:r>
          </w:p>
          <w:p>
            <w:pPr>
              <w:pStyle w:val="TableParagraph"/>
              <w:spacing w:before="120"/>
              <w:ind w:left="108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announced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Martin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formally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appointed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Audit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Chair.</w:t>
            </w:r>
          </w:p>
        </w:tc>
      </w:tr>
    </w:tbl>
    <w:p>
      <w:pPr>
        <w:spacing w:after="0"/>
        <w:rPr>
          <w:sz w:val="22"/>
        </w:rPr>
        <w:sectPr>
          <w:headerReference w:type="even" r:id="rId19"/>
          <w:headerReference w:type="default" r:id="rId20"/>
          <w:footerReference w:type="even" r:id="rId21"/>
          <w:footerReference w:type="default" r:id="rId22"/>
          <w:pgSz w:w="11910" w:h="16840"/>
          <w:pgMar w:header="327" w:footer="922" w:top="1180" w:bottom="1120" w:left="480" w:right="360"/>
          <w:pgNumType w:start="2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233.276947pt;width:354.6pt;height:374.6pt;mso-position-horizontal-relative:page;mso-position-vertical-relative:page;z-index:-36875776" id="docshape16" coordorigin="2011,4666" coordsize="7092,7492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878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ind w:left="107" w:right="649"/>
              <w:rPr>
                <w:sz w:val="22"/>
              </w:rPr>
            </w:pPr>
            <w:r>
              <w:rPr>
                <w:sz w:val="22"/>
              </w:rPr>
              <w:t>Thanks, were given to Mr Fradgley for his commitment, hard work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professionalism as Acting Chief Executive since Mr Beeken was seconded to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Sandwell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 West Birmingham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NHS Trust.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036/21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Chief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Executive’s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1222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Prof Loughton gave a verbal report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and outlined his approach to the workplace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plan during the transition of the two Trusts into a group.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 Loughton stated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 would be no redundancies,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needed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increase the workforce,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not diminish it.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 Loughton commended the Trust for the progress it had made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 place and outlined his commitment to continue the work with Walsall Together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partners.</w:t>
            </w:r>
          </w:p>
          <w:p>
            <w:pPr>
              <w:pStyle w:val="TableParagraph"/>
              <w:spacing w:line="276" w:lineRule="auto" w:before="119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Prof Loughton went on to explain that Royal Wolverhampton NHS Trust (RWT) 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tertiary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centre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Walsall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generations,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gave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further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examples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two Trusts including Black Country Pathology, shared payroll and procurement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(lead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Stoke).</w:t>
            </w:r>
          </w:p>
          <w:p>
            <w:pPr>
              <w:pStyle w:val="TableParagraph"/>
              <w:spacing w:line="276" w:lineRule="auto" w:before="120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Prof Loughton highlighted the issue of recruitment at Walsall and outlined his plan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 achieving no agency utilisation by 1</w:t>
            </w:r>
            <w:r>
              <w:rPr>
                <w:sz w:val="22"/>
                <w:vertAlign w:val="superscript"/>
              </w:rPr>
              <w:t>st</w:t>
            </w:r>
            <w:r>
              <w:rPr>
                <w:sz w:val="22"/>
                <w:vertAlign w:val="baseline"/>
              </w:rPr>
              <w:t> December 2021, subject to international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travel restrictions.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Clinical Nurse Fellows were to be expanded as was the Clinical</w:t>
            </w:r>
            <w:r>
              <w:rPr>
                <w:spacing w:val="-5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Fellowship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Programme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for</w:t>
            </w:r>
            <w:r>
              <w:rPr>
                <w:spacing w:val="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Doctors.</w:t>
            </w:r>
          </w:p>
          <w:p>
            <w:pPr>
              <w:pStyle w:val="TableParagraph"/>
              <w:spacing w:line="388" w:lineRule="auto" w:before="120"/>
              <w:ind w:left="107" w:right="1300"/>
              <w:jc w:val="both"/>
              <w:rPr>
                <w:sz w:val="22"/>
              </w:rPr>
            </w:pPr>
            <w:r>
              <w:rPr>
                <w:sz w:val="22"/>
              </w:rPr>
              <w:t>RWT staff who would be working with the Trust in focused areas were: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Ms Linda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Holland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Resources</w:t>
            </w:r>
          </w:p>
          <w:p>
            <w:pPr>
              <w:pStyle w:val="TableParagraph"/>
              <w:spacing w:before="4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Sandra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Roberts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 Estates</w:t>
            </w:r>
          </w:p>
          <w:p>
            <w:pPr>
              <w:pStyle w:val="TableParagraph"/>
              <w:spacing w:before="157"/>
              <w:ind w:left="107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Walsall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Hospital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Company</w:t>
            </w:r>
          </w:p>
          <w:p>
            <w:pPr>
              <w:pStyle w:val="TableParagraph"/>
              <w:spacing w:line="388" w:lineRule="auto" w:before="158"/>
              <w:ind w:left="107" w:right="3585" w:hanging="1"/>
              <w:rPr>
                <w:sz w:val="22"/>
              </w:rPr>
            </w:pPr>
            <w:r>
              <w:rPr>
                <w:sz w:val="22"/>
              </w:rPr>
              <w:t>Mr Mike Sharon – Executive Director Portfolios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Mr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Stuart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Watson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Capital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Developments</w:t>
            </w:r>
          </w:p>
          <w:p>
            <w:pPr>
              <w:pStyle w:val="TableParagraph"/>
              <w:spacing w:line="388" w:lineRule="auto" w:before="3"/>
              <w:ind w:left="107" w:right="2752"/>
              <w:rPr>
                <w:sz w:val="22"/>
              </w:rPr>
            </w:pPr>
            <w:r>
              <w:rPr>
                <w:sz w:val="22"/>
              </w:rPr>
              <w:t>Mr Kevin Bostock – Clinical and Corporate Governance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Ms Rose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Baker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 Establishment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Review</w:t>
            </w:r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Catherine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Wilson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Nurse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education</w:t>
            </w:r>
          </w:p>
          <w:p>
            <w:pPr>
              <w:pStyle w:val="TableParagraph"/>
              <w:spacing w:before="157"/>
              <w:ind w:left="108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Zoe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Marsh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Louise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Nickell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Education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Training</w:t>
            </w:r>
          </w:p>
          <w:p>
            <w:pPr>
              <w:pStyle w:val="TableParagraph"/>
              <w:spacing w:line="276" w:lineRule="auto" w:before="157"/>
              <w:ind w:left="108" w:right="93"/>
              <w:jc w:val="both"/>
              <w:rPr>
                <w:sz w:val="22"/>
              </w:rPr>
            </w:pPr>
            <w:r>
              <w:rPr>
                <w:sz w:val="22"/>
              </w:rPr>
              <w:t>Board members welcomed the focus on frontline recruitment to move away from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dependency of agency.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 Loughton reiterated the importance of ensuring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international recruits were supported in every step from being met at the airport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shopping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accommodation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staff were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recruited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trusted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sources.</w:t>
            </w:r>
          </w:p>
          <w:p>
            <w:pPr>
              <w:pStyle w:val="TableParagraph"/>
              <w:spacing w:line="276" w:lineRule="auto" w:before="120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Dr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Lewis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engagement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Clinical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Fellowship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Programme,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informing that the Trust had received its first new starters.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Dr Lewis commended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Medicine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Long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Term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recruit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doctors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last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year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which had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filled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rota gaps.</w:t>
            </w:r>
          </w:p>
          <w:p>
            <w:pPr>
              <w:pStyle w:val="TableParagraph"/>
              <w:spacing w:line="276" w:lineRule="auto" w:before="120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Prof Loughton welcomed Ms Rowe’s input both locally and national regarding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sustainable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workforce.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1910" w:h="16840"/>
          <w:pgMar w:header="327" w:footer="922" w:top="1180" w:bottom="1120" w:left="480" w:right="360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233.276947pt;width:354.6pt;height:374.6pt;mso-position-horizontal-relative:page;mso-position-vertical-relative:page;z-index:-36875264" id="docshape17" coordorigin="2011,4666" coordsize="7092,7492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70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107"/>
              <w:rPr>
                <w:sz w:val="22"/>
              </w:rPr>
            </w:pPr>
            <w:r>
              <w:rPr>
                <w:sz w:val="22"/>
              </w:rPr>
              <w:t>Praise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given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 Cannaby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presented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 Gold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Award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nursing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the RWT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Trust Board.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037/21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COVID-19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Board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Assurance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Framework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Risk</w:t>
            </w:r>
          </w:p>
        </w:tc>
      </w:tr>
      <w:tr>
        <w:trPr>
          <w:trHeight w:val="1403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The Board noted the de-escalation of the COVID-19 Board Assurance Framework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(BAF) risk to a score of 12 as pressures are reduced.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If the risk is mitigated down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 a score of 8 by the end of Quarter 1, it would be dissolved and included within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general BAF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risks.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038/21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Patient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Story</w:t>
            </w:r>
          </w:p>
        </w:tc>
      </w:tr>
      <w:tr>
        <w:trPr>
          <w:trHeight w:val="1066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2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A patient story was shared by a gentleman who had been treated at the Trust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during October 2020 in the Emergency Department, Ward 22 and Ward 12 with an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abscess that was at risk of going septic and required draining. He was told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attend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Emergency Department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discussion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abscess did not seem to be getting better following a course of antibiotics. He 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led to believe that if he had left it much later the situation could have been much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worse. He talked about his experience in the Emergency Department which felt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rather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fraught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because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COVID-19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pandemic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told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go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to the Urgent Treatment Centre. After leaving the department he was unsure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where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go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but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kind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nurse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car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park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only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told him where he needed to go but took him there. The patient explained how 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 tested for sepsis in the Urgent Treatment Centre and the results were border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line which meant that the team responded very quickly and he was admitted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ward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22.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ward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seemed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much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calmer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very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informative,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a decision was made for him to be put onto a stronger course of antibiotics.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patient was told he could remain on the ward but due to the risks associated with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COVID-19,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agreed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 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discharged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home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given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antibiotics 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tablet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form.</w:t>
            </w:r>
          </w:p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The patient was brought into the Emergency Department by an ambulance four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days later after being in a lot of pain and it was later discovered that the abscess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had begun to leak. His experience was very traumatic as the department was very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busy and he described that it was “like a war zone”. He was later admitted to ward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22 where again it was much calmer and there were two members of staff, Hayley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Stuart, who put him at ease by communicating with him and included him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decisions.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Angus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very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helpful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explained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severity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condition. A decision was then made for him to be admitted to ward 12 to 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operated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 very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quickly.</w:t>
            </w:r>
          </w:p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Dr Lewis commended the individual members of staff, recognising the impact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hospital admission upon patients.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story was an excellent illustration of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pathways antibiotics administration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within 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community.</w:t>
            </w:r>
          </w:p>
          <w:p>
            <w:pPr>
              <w:pStyle w:val="TableParagraph"/>
              <w:spacing w:line="276" w:lineRule="auto" w:before="119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Mrs Baines asked for clarification of the policy of patients placed in the corridor,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particularly how they were how supervised and managed.   Ms Riley responded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particular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time,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extremely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busy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COVID-19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patients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but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assurance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checks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place,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depending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influx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per</w:t>
            </w:r>
          </w:p>
          <w:p>
            <w:pPr>
              <w:pStyle w:val="TableParagraph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hour,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due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distancing.  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Overflow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areas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staffed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allocated</w:t>
            </w:r>
          </w:p>
        </w:tc>
      </w:tr>
    </w:tbl>
    <w:p>
      <w:pPr>
        <w:spacing w:after="0"/>
        <w:jc w:val="both"/>
        <w:rPr>
          <w:sz w:val="22"/>
        </w:rPr>
        <w:sectPr>
          <w:pgSz w:w="11910" w:h="16840"/>
          <w:pgMar w:header="327" w:footer="922" w:top="1180" w:bottom="1120" w:left="480" w:right="360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233.276947pt;width:354.6pt;height:374.6pt;mso-position-horizontal-relative:page;mso-position-vertical-relative:page;z-index:-36874752" id="docshape18" coordorigin="2011,4666" coordsize="7092,7492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1694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nurse.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 was a credit to the team how it was managed during busy periods.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Hobbs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patient’s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attendance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prior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expansion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spaces which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mitigated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such issues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this.</w:t>
            </w:r>
          </w:p>
          <w:p>
            <w:pPr>
              <w:pStyle w:val="TableParagraph"/>
              <w:spacing w:line="276" w:lineRule="auto" w:before="120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Prof Field encouraged the sharing of such stories both internally and externally.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excellent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patients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should 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celebrated.</w:t>
            </w:r>
          </w:p>
        </w:tc>
      </w:tr>
      <w:tr>
        <w:trPr>
          <w:trHeight w:val="532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PROVIDE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SAFE,</w:t>
            </w:r>
            <w:r>
              <w:rPr>
                <w:b/>
                <w:color w:val="548DD4"/>
                <w:spacing w:val="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HIGH</w:t>
            </w:r>
            <w:r>
              <w:rPr>
                <w:b/>
                <w:color w:val="548DD4"/>
                <w:spacing w:val="-6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QUALITY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CARE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039/21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Quality,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Patient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Experience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Safety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Committee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9621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Mrs Bradbury, Chair of the Quality, Patient Experience and Safety Committee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presented the highlight report from the Committee’s meeting on 29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April 2021,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noting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following: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9" w:val="left" w:leader="none"/>
              </w:tabs>
              <w:spacing w:line="276" w:lineRule="auto" w:before="135" w:after="0"/>
              <w:ind w:left="467" w:right="93" w:hanging="360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continued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monitor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question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actions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taken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result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of the Health Education England (HEE) inspection on 1</w:t>
            </w:r>
            <w:r>
              <w:rPr>
                <w:sz w:val="22"/>
                <w:vertAlign w:val="superscript"/>
              </w:rPr>
              <w:t>st</w:t>
            </w:r>
            <w:r>
              <w:rPr>
                <w:sz w:val="22"/>
                <w:vertAlign w:val="baseline"/>
              </w:rPr>
              <w:t> April.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Concerns in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relation to workforce issues had been reviewed by the People &amp; Organisational</w:t>
            </w:r>
            <w:r>
              <w:rPr>
                <w:spacing w:val="-5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Development Committee, focusing on assurance that patients were safe.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action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plan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was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to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be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presented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back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to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HEE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within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next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</w:t>
            </w:r>
            <w:r>
              <w:rPr>
                <w:spacing w:val="6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weeks,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overseen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by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Dr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Lewis.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8" w:val="left" w:leader="none"/>
              </w:tabs>
              <w:spacing w:line="276" w:lineRule="auto" w:before="133" w:after="0"/>
              <w:ind w:left="467" w:right="93" w:hanging="360"/>
              <w:jc w:val="both"/>
              <w:rPr>
                <w:sz w:val="22"/>
              </w:rPr>
            </w:pPr>
            <w:r>
              <w:rPr>
                <w:sz w:val="22"/>
              </w:rPr>
              <w:t>There was increased concern regarding the Phlebotomy backlog.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clinics were being established to address the issue with the assistance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Primary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Networks.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8" w:val="left" w:leader="none"/>
              </w:tabs>
              <w:spacing w:line="276" w:lineRule="auto" w:before="136" w:after="0"/>
              <w:ind w:left="467" w:right="94" w:hanging="360"/>
              <w:jc w:val="both"/>
              <w:rPr>
                <w:sz w:val="22"/>
              </w:rPr>
            </w:pPr>
            <w:r>
              <w:rPr>
                <w:sz w:val="22"/>
              </w:rPr>
              <w:t>High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attrition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demand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impacted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Therapies.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The Committee was pleased to hear we that an Allied Health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 coming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review 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profile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8" w:val="left" w:leader="none"/>
              </w:tabs>
              <w:spacing w:line="276" w:lineRule="auto" w:before="135" w:after="0"/>
              <w:ind w:left="467" w:right="93" w:hanging="360"/>
              <w:jc w:val="both"/>
              <w:rPr>
                <w:sz w:val="22"/>
              </w:rPr>
            </w:pPr>
            <w:r>
              <w:rPr>
                <w:sz w:val="22"/>
              </w:rPr>
              <w:t>Though Safeguarding training reports outlined that targets on compliance 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achieved,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less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assurance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embedding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learning.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Audits would continue to be monitored to ensure of learning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safety.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8" w:val="left" w:leader="none"/>
              </w:tabs>
              <w:spacing w:line="276" w:lineRule="auto" w:before="135" w:after="0"/>
              <w:ind w:left="467" w:right="93" w:hanging="360"/>
              <w:jc w:val="both"/>
              <w:rPr>
                <w:sz w:val="22"/>
              </w:rPr>
            </w:pPr>
            <w:r>
              <w:rPr>
                <w:sz w:val="22"/>
              </w:rPr>
              <w:t>There were concerns about Maternity workforce due to sickness and paternity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leave, however targets were still being achieved and the Committee were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assured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 actions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Ockenden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 track.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8" w:val="left" w:leader="none"/>
              </w:tabs>
              <w:spacing w:line="276" w:lineRule="auto" w:before="135" w:after="0"/>
              <w:ind w:left="467" w:right="93" w:hanging="360"/>
              <w:jc w:val="both"/>
              <w:rPr>
                <w:sz w:val="22"/>
              </w:rPr>
            </w:pPr>
            <w:r>
              <w:rPr>
                <w:sz w:val="22"/>
              </w:rPr>
              <w:t>The Patient Experience Annual Report was received.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Many lessons learnt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were included within and the Committee were pleased that the team were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identifying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learning.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asked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include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SMART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objectives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how priorities 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21/22 would 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achieved.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8" w:val="left" w:leader="none"/>
              </w:tabs>
              <w:spacing w:line="276" w:lineRule="auto" w:before="134" w:after="0"/>
              <w:ind w:left="467" w:right="93" w:hanging="360"/>
              <w:jc w:val="both"/>
              <w:rPr>
                <w:sz w:val="22"/>
              </w:rPr>
            </w:pPr>
            <w:r>
              <w:rPr>
                <w:sz w:val="22"/>
              </w:rPr>
              <w:t>The Committee heard how the Medical Director of Surgery initiated a pathways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lung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cancer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successful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embedded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cancer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pathways.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1910" w:h="16840"/>
          <w:pgMar w:header="327" w:footer="922" w:top="1180" w:bottom="1120" w:left="480" w:right="360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233.276947pt;width:354.6pt;height:374.6pt;mso-position-horizontal-relative:page;mso-position-vertical-relative:page;z-index:-36874240" id="docshape19" coordorigin="2011,4666" coordsize="7092,7492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040/21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Safe, High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Quality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Care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1337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2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Ms Riley and Dr Lewis presented the Safe, High Quality Care Report.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Ms Riley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informed of an improvement in performance at 88.5% against a target of 85%,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dip during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introduction 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Medway.</w:t>
            </w:r>
          </w:p>
          <w:p>
            <w:pPr>
              <w:pStyle w:val="TableParagraph"/>
              <w:spacing w:line="276" w:lineRule="auto" w:before="118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Safeguarding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adults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level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compliance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short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target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continue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monitored.</w:t>
            </w:r>
          </w:p>
          <w:p>
            <w:pPr>
              <w:pStyle w:val="TableParagraph"/>
              <w:spacing w:line="276" w:lineRule="auto" w:before="122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There were only two overdue actions on the CQC action plan which dated back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2019, one of which were replacement doors for medicines.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Ms Riley updated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funding had been agreed, the design underway and that the action would remain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 until it was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complete.</w:t>
            </w:r>
          </w:p>
          <w:p>
            <w:pPr>
              <w:pStyle w:val="TableParagraph"/>
              <w:spacing w:line="276" w:lineRule="auto" w:before="120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therapy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patients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critical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progressing.</w:t>
            </w:r>
          </w:p>
          <w:p>
            <w:pPr>
              <w:pStyle w:val="TableParagraph"/>
              <w:spacing w:line="276" w:lineRule="auto" w:before="119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Factual accuracy amendments had been submitted following the receipt of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CQC section 29a notice and the draft CQC report.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Both were awaiting response.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 were eight ‘Must Do’ actions as a result and additional support had 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given to divisions.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Progress would be monitored through the CQC Action Plan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Group.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 Field asked for sight of the action plan within the next few days. 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Davies informed that an early draft would be reviewed at the Executive Team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May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and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would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share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with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wider Board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following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that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meeting.</w:t>
            </w:r>
          </w:p>
          <w:p>
            <w:pPr>
              <w:pStyle w:val="TableParagraph"/>
              <w:spacing w:line="276" w:lineRule="auto" w:before="121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International nurses were arriving on 10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May and pastoral support was in place.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 Trust would work with colleagues from RWT for future intakes given 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processes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that</w:t>
            </w:r>
            <w:r>
              <w:rPr>
                <w:spacing w:val="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are in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place.</w:t>
            </w:r>
          </w:p>
          <w:p>
            <w:pPr>
              <w:pStyle w:val="TableParagraph"/>
              <w:spacing w:line="276" w:lineRule="auto" w:before="119"/>
              <w:ind w:left="107" w:right="96"/>
              <w:jc w:val="both"/>
              <w:rPr>
                <w:sz w:val="22"/>
              </w:rPr>
            </w:pPr>
            <w:r>
              <w:rPr>
                <w:sz w:val="22"/>
              </w:rPr>
              <w:t>Midwife to Patient ratio was on target and active recruitment is underway.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students had been approached and there was confidence that they would 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retained.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Assurance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given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C-section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rates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</w:t>
            </w:r>
          </w:p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Dr Lewis referred to the HEE inspection that took place on 1</w:t>
            </w:r>
            <w:r>
              <w:rPr>
                <w:sz w:val="22"/>
                <w:vertAlign w:val="superscript"/>
              </w:rPr>
              <w:t>st</w:t>
            </w:r>
            <w:r>
              <w:rPr>
                <w:sz w:val="22"/>
                <w:vertAlign w:val="baseline"/>
              </w:rPr>
              <w:t> April, confirming 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immediate steps to be taken and that the Trust had responded within one week of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receipt of the report.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Detailed actions were being drafted which focused upon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staffing,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training and supervision.</w:t>
            </w:r>
          </w:p>
          <w:p>
            <w:pPr>
              <w:pStyle w:val="TableParagraph"/>
              <w:spacing w:line="276" w:lineRule="auto" w:before="121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A new risk had been added to the Risk Register regarding mental health.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Further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discussion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take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Quality,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May.</w:t>
            </w:r>
          </w:p>
          <w:p>
            <w:pPr>
              <w:pStyle w:val="TableParagraph"/>
              <w:spacing w:line="276" w:lineRule="auto" w:before="118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Dr Lewis noted that Mental Capacity Act (MCA) assessment compliance continues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to be below the Trust’s Standards.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Champions were being developed and that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audit tool had been improved to make it more responsive and reflective of current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practice.</w:t>
            </w:r>
          </w:p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VTE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compliance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March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reported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94%,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below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95%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target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but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 a reflection of the work underway to capture assessments and remind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doctors of their professional responsibilities.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Additionally, extensive work 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ongoing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improve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performance.</w:t>
            </w:r>
          </w:p>
          <w:p>
            <w:pPr>
              <w:pStyle w:val="TableParagraph"/>
              <w:spacing w:line="290" w:lineRule="atLeast" w:before="84"/>
              <w:ind w:left="107" w:right="97"/>
              <w:jc w:val="both"/>
              <w:rPr>
                <w:sz w:val="22"/>
              </w:rPr>
            </w:pPr>
            <w:r>
              <w:rPr>
                <w:sz w:val="22"/>
              </w:rPr>
              <w:t>E-Sepsis was considerably below standard, though there is not yet an established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reporting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tool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ED.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Retrospective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reviews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completed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shown that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97%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of</w:t>
            </w:r>
          </w:p>
        </w:tc>
      </w:tr>
    </w:tbl>
    <w:p>
      <w:pPr>
        <w:spacing w:after="0" w:line="290" w:lineRule="atLeast"/>
        <w:jc w:val="both"/>
        <w:rPr>
          <w:sz w:val="22"/>
        </w:rPr>
        <w:sectPr>
          <w:pgSz w:w="11910" w:h="16840"/>
          <w:pgMar w:header="327" w:footer="922" w:top="1180" w:bottom="1120" w:left="480" w:right="360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233.276947pt;width:354.6pt;height:374.6pt;mso-position-horizontal-relative:page;mso-position-vertical-relative:page;z-index:-36873728" id="docshape20" coordorigin="2011,4666" coordsize="7092,7492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2687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patients had received antibiotics within 1 hour or were removed from the pathway.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topic would form part of the Improvement Programme.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Dr Lewis shared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concern with Mrs Baines, advising that a resolution would be sought within a short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months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 was 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objective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within 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department.</w:t>
            </w:r>
          </w:p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left="107"/>
              <w:jc w:val="both"/>
              <w:rPr>
                <w:sz w:val="22"/>
              </w:rPr>
            </w:pPr>
            <w:r>
              <w:rPr>
                <w:sz w:val="22"/>
                <w:u w:val="single"/>
              </w:rPr>
              <w:t>Action</w:t>
            </w:r>
            <w:r>
              <w:rPr>
                <w:spacing w:val="-2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020/21</w:t>
            </w:r>
          </w:p>
          <w:p>
            <w:pPr>
              <w:pStyle w:val="TableParagraph"/>
              <w:spacing w:line="278" w:lineRule="auto" w:before="157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The CQC Action plan to be shared with Board colleagues following review at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meeting.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041/21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Mortality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Q4</w:t>
            </w:r>
          </w:p>
        </w:tc>
      </w:tr>
      <w:tr>
        <w:trPr>
          <w:trHeight w:val="5785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Dr Lewis presented the Mortality Report, advising of an error on page 64 of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pack, in relation to trajectory.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 was clarified that it was an aspirational target, not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actual.</w:t>
            </w:r>
          </w:p>
          <w:p>
            <w:pPr>
              <w:pStyle w:val="TableParagraph"/>
              <w:spacing w:line="276" w:lineRule="auto" w:before="120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689 deaths relating to COVID-19 had been reported and reviews would continue to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be carried out.   It was reported that there were approximately 441 additional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deaths than average in total over the last financial year.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Dr Lewis commended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who had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been assisting 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reviews.</w:t>
            </w:r>
          </w:p>
          <w:p>
            <w:pPr>
              <w:pStyle w:val="TableParagraph"/>
              <w:spacing w:line="276" w:lineRule="auto" w:before="121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It was noted that 22 concerns relating to problems with care were raised in quarter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but were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less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subsequent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quarters.</w:t>
            </w:r>
          </w:p>
          <w:p>
            <w:pPr>
              <w:pStyle w:val="TableParagraph"/>
              <w:spacing w:line="276" w:lineRule="auto" w:before="119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HSMR figures had been rising.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 process to review had commenced to ascertain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whether there were any specific changes or data interpretation issues and 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update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given when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received.</w:t>
            </w:r>
          </w:p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welcomed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underway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deaths,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linking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sharing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information 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social care.</w:t>
            </w:r>
          </w:p>
          <w:p>
            <w:pPr>
              <w:pStyle w:val="TableParagraph"/>
              <w:spacing w:line="276" w:lineRule="auto" w:before="122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Dr Lewis informed that a Learning from Deaths action that had been on the Risk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Register for 10 years had now been removed as the CQC were appropriately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assured.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042/21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Patient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Experience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Annual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 and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Strategy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21/22</w:t>
            </w:r>
          </w:p>
        </w:tc>
      </w:tr>
      <w:tr>
        <w:trPr>
          <w:trHeight w:val="1814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Ms Riley presented the Patient Experience Annual Report and Strategy which 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 the Quality,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provided detail of activity from April 2020 to April 2021.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paper highlighted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fantastic contribution 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volunteers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year.</w:t>
            </w:r>
          </w:p>
          <w:p>
            <w:pPr>
              <w:pStyle w:val="TableParagraph"/>
              <w:spacing w:before="120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Annual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 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Strategy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21/22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approved.</w:t>
            </w:r>
          </w:p>
        </w:tc>
      </w:tr>
      <w:tr>
        <w:trPr>
          <w:trHeight w:val="530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USE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RESOURCES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WELL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043/21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Performance,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Finance</w:t>
            </w:r>
            <w:r>
              <w:rPr>
                <w:b/>
                <w:color w:val="548DD4"/>
                <w:spacing w:val="-7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Investment Committee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1417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Mr Dunn, Chair of the Performance, Finance and Investment Committee presented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the highlight report from the Committee’s meeting on 28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April 2021, noting 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following: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8" w:val="left" w:leader="none"/>
              </w:tabs>
              <w:spacing w:line="240" w:lineRule="auto" w:before="132" w:after="0"/>
              <w:ind w:left="467" w:right="0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looked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detail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restoration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recovery.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Mr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Dunn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urged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of</w:t>
            </w:r>
          </w:p>
        </w:tc>
      </w:tr>
    </w:tbl>
    <w:p>
      <w:pPr>
        <w:spacing w:after="0" w:line="240" w:lineRule="auto"/>
        <w:jc w:val="both"/>
        <w:rPr>
          <w:sz w:val="22"/>
        </w:rPr>
        <w:sectPr>
          <w:pgSz w:w="11910" w:h="16840"/>
          <w:pgMar w:header="327" w:footer="922" w:top="1180" w:bottom="1120" w:left="480" w:right="360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233.276947pt;width:354.6pt;height:374.6pt;mso-position-horizontal-relative:page;mso-position-vertical-relative:page;z-index:-36873216" id="docshape21" coordorigin="2011,4666" coordsize="7092,7492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4307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467" w:right="93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take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another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view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issues,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patients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how the programme is addressing this.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A Board Development session would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arranged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look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impacts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upon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workforce,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objectives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performance point of view, quality of care during the period of recovery and the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reliance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agency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staff.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8" w:val="left" w:leader="none"/>
              </w:tabs>
              <w:spacing w:line="276" w:lineRule="auto" w:before="134" w:after="0"/>
              <w:ind w:left="467" w:right="92" w:hanging="360"/>
              <w:jc w:val="both"/>
              <w:rPr>
                <w:sz w:val="22"/>
              </w:rPr>
            </w:pPr>
            <w:r>
              <w:rPr>
                <w:sz w:val="22"/>
              </w:rPr>
              <w:t>The Committee reviewed performance and constitutional standards but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production of an Integrated Performance Report was critical in order to know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impact of workforce, quality of care to patients and costs, triangulated from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each Committee.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All were asked to support Ms Davies and Mr Caldicott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compiling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report.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8" w:val="left" w:leader="none"/>
              </w:tabs>
              <w:spacing w:line="276" w:lineRule="auto" w:before="136" w:after="0"/>
              <w:ind w:left="467" w:right="93" w:hanging="360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Vaccination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achievements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highlighted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executed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well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Dunn thanked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teams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involved.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8" w:val="left" w:leader="none"/>
              </w:tabs>
              <w:spacing w:line="240" w:lineRule="auto" w:before="134" w:after="0"/>
              <w:ind w:left="467" w:right="0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Respiratory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Case.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044/21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Use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Resources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Well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777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before="120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Hobbs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Mr Caldicott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presented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report.</w:t>
            </w:r>
          </w:p>
          <w:p>
            <w:pPr>
              <w:pStyle w:val="TableParagraph"/>
              <w:spacing w:line="276" w:lineRule="auto" w:before="157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Hobbs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paid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tribute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teams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Emergency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achieved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timeliest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triage,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ambulance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handover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highest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ranking the Trust had ever achieved.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Trust had also had its lowest number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nursing vacancies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 its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training performance.</w:t>
            </w:r>
          </w:p>
          <w:p>
            <w:pPr>
              <w:pStyle w:val="TableParagraph"/>
              <w:spacing w:line="276" w:lineRule="auto" w:before="120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Elective care services achieved the second best diagnostic waiting times in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country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celebrated.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seventh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elective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surgery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theatre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reopened,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resuming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normal operating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capacity.</w:t>
            </w:r>
          </w:p>
          <w:p>
            <w:pPr>
              <w:pStyle w:val="TableParagraph"/>
              <w:spacing w:line="276" w:lineRule="auto" w:before="121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A current risk was the 2 week wait performance and referrals with breast cancer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breast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symptoms.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Recovery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actions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Performance,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Finance and Investment Committee where assurance was given that performance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 achieved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 end 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May.</w:t>
            </w:r>
          </w:p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Mr Caldicott advised that the ground works of the new ED were approaching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completion.</w:t>
            </w:r>
          </w:p>
          <w:p>
            <w:pPr>
              <w:pStyle w:val="TableParagraph"/>
              <w:spacing w:line="276" w:lineRule="auto" w:before="119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The Trust received capital allocations in year totalling more than £21m, and there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 strong performance with cash holding of £40m.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quarter 1 financial plan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endorsed but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income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quarter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yet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known.</w:t>
            </w:r>
          </w:p>
          <w:p>
            <w:pPr>
              <w:pStyle w:val="TableParagraph"/>
              <w:spacing w:line="276" w:lineRule="auto" w:before="121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Mr Caldicott was working with Ms Riley and Ms Davies to create the Integrated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share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place.</w:t>
            </w:r>
          </w:p>
          <w:p>
            <w:pPr>
              <w:pStyle w:val="TableParagraph"/>
              <w:spacing w:line="276" w:lineRule="auto" w:before="119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Mr Assinder reiterated the financial uncertainty and revenue flows.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 were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clinical set of challenges to manage such as long covid, the potential of another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spike, restoration and recovery and management challenges.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There needed to 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sophisticated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modelling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capability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forward.</w:t>
            </w:r>
          </w:p>
        </w:tc>
      </w:tr>
      <w:tr>
        <w:trPr>
          <w:trHeight w:val="532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CARE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AT</w:t>
            </w:r>
            <w:r>
              <w:rPr>
                <w:b/>
                <w:color w:val="548DD4"/>
                <w:spacing w:val="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HOME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045/21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Walsall</w:t>
            </w:r>
            <w:r>
              <w:rPr>
                <w:b/>
                <w:color w:val="548DD4"/>
                <w:spacing w:val="-6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Together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Partnership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Board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27" w:footer="922" w:top="1180" w:bottom="1120" w:left="480" w:right="360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233.276947pt;width:354.6pt;height:374.6pt;mso-position-horizontal-relative:page;mso-position-vertical-relative:page;z-index:-36872704" id="docshape22" coordorigin="2011,4666" coordsize="7092,7492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7449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Baines,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Chair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Walsall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Together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presented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highlight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Board’s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z w:val="22"/>
                <w:vertAlign w:val="superscript"/>
              </w:rPr>
              <w:t>st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April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2021, noting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following: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9" w:val="left" w:leader="none"/>
              </w:tabs>
              <w:spacing w:line="276" w:lineRule="auto" w:before="135" w:after="0"/>
              <w:ind w:left="468" w:right="92" w:hanging="361"/>
              <w:jc w:val="both"/>
              <w:rPr>
                <w:sz w:val="22"/>
              </w:rPr>
            </w:pPr>
            <w:r>
              <w:rPr>
                <w:sz w:val="22"/>
              </w:rPr>
              <w:t>Mrs Baines gave thanks to Mr Dodd for his contribution while Acting Director of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Integration.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Thanks and well done were also extended to Mr Fradgley and 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Riley around 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vaccine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Saddlers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Centre.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8" w:val="left" w:leader="none"/>
              </w:tabs>
              <w:spacing w:line="276" w:lineRule="auto" w:before="133" w:after="0"/>
              <w:ind w:left="467" w:right="92" w:hanging="360"/>
              <w:jc w:val="both"/>
              <w:rPr>
                <w:sz w:val="22"/>
              </w:rPr>
            </w:pPr>
            <w:r>
              <w:rPr>
                <w:sz w:val="22"/>
              </w:rPr>
              <w:t>The Committee hear from patients and members of staff and at this meeting,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 was a hybrid, hearing from community champions through whg who were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supporting members of the public.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 was a very clear inspiring message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right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mentoring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others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develop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ambition.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 key message that the Committee took from the story was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talking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reinforcing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linking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others.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8" w:val="left" w:leader="none"/>
              </w:tabs>
              <w:spacing w:line="276" w:lineRule="auto" w:before="136" w:after="0"/>
              <w:ind w:left="467" w:right="92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Assurance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Framework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meeting.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8" w:val="left" w:leader="none"/>
              </w:tabs>
              <w:spacing w:line="276" w:lineRule="auto" w:before="136" w:after="0"/>
              <w:ind w:left="467" w:right="94" w:hanging="360"/>
              <w:jc w:val="both"/>
              <w:rPr>
                <w:sz w:val="22"/>
              </w:rPr>
            </w:pPr>
            <w:r>
              <w:rPr>
                <w:sz w:val="22"/>
              </w:rPr>
              <w:t>An additional Board Development meeting was held and well attended 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partners to talk about the White Paper on innovation.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 were concerns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around governance and discussion took place regarding thinking clearly about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decisions,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engagement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transparency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 partners.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8" w:val="left" w:leader="none"/>
              </w:tabs>
              <w:spacing w:line="276" w:lineRule="auto" w:before="135" w:after="0"/>
              <w:ind w:left="467" w:right="93" w:hanging="360"/>
              <w:jc w:val="both"/>
              <w:rPr>
                <w:sz w:val="22"/>
              </w:rPr>
            </w:pPr>
            <w:r>
              <w:rPr>
                <w:sz w:val="22"/>
              </w:rPr>
              <w:t>The Committee were taking part in discussions with services for children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families.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Safeguarding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Scheme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bid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consideration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 given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committing support.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8" w:val="left" w:leader="none"/>
              </w:tabs>
              <w:spacing w:line="278" w:lineRule="auto" w:before="132" w:after="0"/>
              <w:ind w:left="467" w:right="94" w:hanging="361"/>
              <w:jc w:val="both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Baines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Mr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Diamond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started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visit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part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Walks which would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 undertaken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every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month.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046/21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Care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At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Home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5908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2"/>
              <w:ind w:left="107" w:right="97"/>
              <w:jc w:val="both"/>
              <w:rPr>
                <w:sz w:val="22"/>
              </w:rPr>
            </w:pPr>
            <w:r>
              <w:rPr>
                <w:sz w:val="22"/>
              </w:rPr>
              <w:t>Mr Fradgley presented the Care at Home Executive Report, noting the following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key points:</w:t>
            </w:r>
          </w:p>
          <w:p>
            <w:pPr>
              <w:pStyle w:val="TableParagraph"/>
              <w:spacing w:line="276" w:lineRule="auto" w:before="119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Risks are known and recovery/mitigation plans were in place including therapies,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lengths of stay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step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down beds.</w:t>
            </w:r>
          </w:p>
          <w:p>
            <w:pPr>
              <w:pStyle w:val="TableParagraph"/>
              <w:spacing w:line="276" w:lineRule="auto" w:before="119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The next phase of Walsall Together was progressing to include children’s services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preparation was underway for ICP.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The ICP roadmap had been included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 papers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information.</w:t>
            </w:r>
          </w:p>
          <w:p>
            <w:pPr>
              <w:pStyle w:val="TableParagraph"/>
              <w:spacing w:line="276" w:lineRule="auto" w:before="121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Care navigation has been a big success and work was underway reviewing how to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replicate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home 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such as Cardiology.</w:t>
            </w:r>
          </w:p>
          <w:p>
            <w:pPr>
              <w:pStyle w:val="TableParagraph"/>
              <w:spacing w:before="121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Resource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assist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Integrated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Reporting.</w:t>
            </w:r>
          </w:p>
          <w:p>
            <w:pPr>
              <w:pStyle w:val="TableParagraph"/>
              <w:spacing w:line="276" w:lineRule="auto" w:before="158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Medically fit for discharge performance had been exceptional and length of stay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 beginning 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fall 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length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typically 2.5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days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current.</w:t>
            </w:r>
          </w:p>
          <w:p>
            <w:pPr>
              <w:pStyle w:val="TableParagraph"/>
              <w:spacing w:line="276" w:lineRule="auto" w:before="118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Signs of safeguarding risks were emerging as lockdown eases with neglect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abuse cases which had not been visible.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integrated nature of services 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highlighted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issue.</w:t>
            </w:r>
          </w:p>
          <w:p>
            <w:pPr>
              <w:pStyle w:val="TableParagraph"/>
              <w:spacing w:line="290" w:lineRule="atLeast" w:before="84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Tier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3 and 4 integrated assessment hubs were excelling and would be national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practice.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Hospital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avoidance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integrated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risen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to</w:t>
            </w:r>
          </w:p>
        </w:tc>
      </w:tr>
    </w:tbl>
    <w:p>
      <w:pPr>
        <w:spacing w:after="0" w:line="290" w:lineRule="atLeast"/>
        <w:jc w:val="both"/>
        <w:rPr>
          <w:sz w:val="22"/>
        </w:rPr>
        <w:sectPr>
          <w:pgSz w:w="11910" w:h="16840"/>
          <w:pgMar w:header="327" w:footer="922" w:top="1180" w:bottom="1120" w:left="480" w:right="360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233.276947pt;width:354.6pt;height:374.6pt;mso-position-horizontal-relative:page;mso-position-vertical-relative:page;z-index:-36872192" id="docshape23" coordorigin="2011,4666" coordsize="7092,7492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3268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41.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Assisted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discharge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packages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partners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risen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39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to</w:t>
            </w:r>
          </w:p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83.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numbers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equivalent 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2.5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wards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beds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avoided.</w:t>
            </w:r>
          </w:p>
          <w:p>
            <w:pPr>
              <w:pStyle w:val="TableParagraph"/>
              <w:spacing w:line="276" w:lineRule="auto" w:before="160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Prof Field supported the integrated system working and encouraged sharing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good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news stories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across all aspects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Trust.</w:t>
            </w:r>
          </w:p>
          <w:p>
            <w:pPr>
              <w:pStyle w:val="TableParagraph"/>
              <w:spacing w:line="276" w:lineRule="auto" w:before="119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Prof Cannaby queried whether there had been any national recognition for Walsall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Together as it was really commendable what had been achieved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 Fradgley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responded that the teams had won some HSJ awards such as Rapid Response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the 2 hour Urgent Response within community as well as fronting some of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Kings Fund work.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Mr Fradgley added that the teams had been very modest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work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undertaken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not been largely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celebrated.</w:t>
            </w:r>
          </w:p>
        </w:tc>
      </w:tr>
      <w:tr>
        <w:trPr>
          <w:trHeight w:val="532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VALUE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OUR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COLLEAGUES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047/21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Staff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Story</w:t>
            </w:r>
          </w:p>
        </w:tc>
      </w:tr>
      <w:tr>
        <w:trPr>
          <w:trHeight w:val="6659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328"/>
              <w:jc w:val="both"/>
              <w:rPr>
                <w:sz w:val="22"/>
              </w:rPr>
            </w:pPr>
            <w:r>
              <w:rPr>
                <w:sz w:val="22"/>
              </w:rPr>
              <w:t>Ms Riley presented a video that had been shared prior to the meeting which was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 positive story of a lady who had a previous negative birthing experience.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Two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midwives shared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approaches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taken.</w:t>
            </w:r>
          </w:p>
          <w:p>
            <w:pPr>
              <w:pStyle w:val="TableParagraph"/>
              <w:spacing w:line="276" w:lineRule="auto" w:before="120"/>
              <w:ind w:left="107" w:right="331"/>
              <w:jc w:val="both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Jones-Charles,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Divisional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Midwifery,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Gynaecology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Sexual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 and Ms Dee, Midwife, joined the meeting.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Ms Dee shared her journey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 the patient, advising that the patient was keen for a home birth and though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 wasn’t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possible,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journey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wanted.</w:t>
            </w:r>
          </w:p>
          <w:p>
            <w:pPr>
              <w:pStyle w:val="TableParagraph"/>
              <w:spacing w:line="276" w:lineRule="auto" w:before="121"/>
              <w:ind w:left="107" w:right="330"/>
              <w:jc w:val="both"/>
              <w:rPr>
                <w:sz w:val="22"/>
              </w:rPr>
            </w:pPr>
            <w:r>
              <w:rPr>
                <w:sz w:val="22"/>
              </w:rPr>
              <w:t>The Board expressed their thanks for the great example of putting the patient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first and going the extra mile with care and compassion and asked whether any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learning could be taken from this story.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Ms Dee acknowledged that it is a busy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department and sometimes it is difficult to offer that care but remembering why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job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helpful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own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satisfaction.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 was a factor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 managing to achieve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level of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care when you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demands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upon you.</w:t>
            </w:r>
          </w:p>
          <w:p>
            <w:pPr>
              <w:pStyle w:val="TableParagraph"/>
              <w:spacing w:line="278" w:lineRule="auto" w:before="118"/>
              <w:ind w:left="108" w:right="333" w:hanging="1"/>
              <w:jc w:val="both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Jones-Charles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advised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de-briefs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important,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listening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interacting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staff,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fostering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environment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whole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approach.</w:t>
            </w:r>
          </w:p>
          <w:p>
            <w:pPr>
              <w:pStyle w:val="TableParagraph"/>
              <w:spacing w:line="276" w:lineRule="auto" w:before="116"/>
              <w:ind w:left="108" w:right="331"/>
              <w:jc w:val="both"/>
              <w:rPr>
                <w:sz w:val="22"/>
              </w:rPr>
            </w:pPr>
            <w:r>
              <w:rPr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gone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above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beyond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pandemic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allow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partners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mothers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giving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birth.</w:t>
            </w:r>
          </w:p>
          <w:p>
            <w:pPr>
              <w:pStyle w:val="TableParagraph"/>
              <w:spacing w:line="276" w:lineRule="auto" w:before="119"/>
              <w:ind w:left="108" w:right="330" w:hanging="1"/>
              <w:jc w:val="both"/>
              <w:rPr>
                <w:sz w:val="22"/>
              </w:rPr>
            </w:pPr>
            <w:r>
              <w:rPr>
                <w:sz w:val="22"/>
              </w:rPr>
              <w:t>Prof Field asked that comments were passed on to thank the wider staff in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are doing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appreciated.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048/21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People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Organisational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Development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Committee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2135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Mr Hemans, Chair of the People and Organisational Development Committee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presented the highlight report from the Committee meeting on 29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May 2021,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noting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following: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8" w:val="left" w:leader="none"/>
              </w:tabs>
              <w:spacing w:line="276" w:lineRule="auto" w:before="135" w:after="0"/>
              <w:ind w:left="467" w:right="338" w:hanging="361"/>
              <w:jc w:val="both"/>
              <w:rPr>
                <w:sz w:val="22"/>
              </w:rPr>
            </w:pPr>
            <w:r>
              <w:rPr>
                <w:sz w:val="22"/>
              </w:rPr>
              <w:t>The HEE report was reviewed and sought clarity on the plan that was being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implemented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prepared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 submission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z w:val="22"/>
                <w:vertAlign w:val="superscript"/>
              </w:rPr>
              <w:t>st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May.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8" w:val="left" w:leader="none"/>
              </w:tabs>
              <w:spacing w:line="240" w:lineRule="auto" w:before="136" w:after="0"/>
              <w:ind w:left="467" w:right="0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reviewed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progress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against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seven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areas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disciplinary</w:t>
            </w:r>
          </w:p>
        </w:tc>
      </w:tr>
    </w:tbl>
    <w:p>
      <w:pPr>
        <w:spacing w:after="0" w:line="240" w:lineRule="auto"/>
        <w:jc w:val="both"/>
        <w:rPr>
          <w:sz w:val="22"/>
        </w:rPr>
        <w:sectPr>
          <w:pgSz w:w="11910" w:h="16840"/>
          <w:pgMar w:header="327" w:footer="922" w:top="1180" w:bottom="1120" w:left="480" w:right="360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233.276947pt;width:354.6pt;height:374.6pt;mso-position-horizontal-relative:page;mso-position-vertical-relative:page;z-index:-36871680" id="docshape24" coordorigin="2011,4666" coordsize="7092,7492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3724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467" w:right="334"/>
              <w:jc w:val="both"/>
              <w:rPr>
                <w:sz w:val="22"/>
              </w:rPr>
            </w:pPr>
            <w:r>
              <w:rPr>
                <w:sz w:val="22"/>
              </w:rPr>
              <w:t>policy.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One item was still to be implemented and the committee will confirm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assurance.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8" w:val="left" w:leader="none"/>
              </w:tabs>
              <w:spacing w:line="276" w:lineRule="auto" w:before="135" w:after="0"/>
              <w:ind w:left="467" w:right="334" w:hanging="360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Equality,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Diversity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Inclusion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Strategy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recommended for Board approval.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Equality, Diversity &amp; Inclusion Group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(EDIG)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discussions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taking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implementation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reporting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framework.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8" w:val="left" w:leader="none"/>
              </w:tabs>
              <w:spacing w:line="276" w:lineRule="auto" w:before="135" w:after="0"/>
              <w:ind w:left="467" w:right="333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 focused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how they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networked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properly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sighted.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8" w:val="left" w:leader="none"/>
              </w:tabs>
              <w:spacing w:line="276" w:lineRule="auto" w:before="133" w:after="0"/>
              <w:ind w:left="467" w:right="334" w:hanging="360"/>
              <w:jc w:val="both"/>
              <w:rPr>
                <w:sz w:val="22"/>
              </w:rPr>
            </w:pPr>
            <w:r>
              <w:rPr>
                <w:sz w:val="22"/>
              </w:rPr>
              <w:t>Men’s Health Week was being promoted across both sites on a collaborative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basis.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 Diamond and Mr Hemans will feature in videos promoting health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wellbeing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encouraging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discussions.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049/21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Value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Our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Colleagues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9395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Ms Griffiths presented the Value Our Colleagues report, advising that there was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clear trajectory on staff experience, appraisals, WRES and sickness.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Priority 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being given to achieving a sustainable workforce and was working with RWT with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Clinical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Fellowship 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international recruitment.</w:t>
            </w:r>
          </w:p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As part of the role as an anchor employer, opportunities were being developed and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barriers for entry being removed by working with whg and the STP.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 were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currently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zero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Allied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workforce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vacancies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focus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shifted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Portering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  <w:p>
            <w:pPr>
              <w:pStyle w:val="TableParagraph"/>
              <w:spacing w:line="276" w:lineRule="auto" w:before="118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In regard to morale and workforce recovery,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 was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highlighted that there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was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gap in aspiration of staff experience.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PODC had explored the gap and though 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 high risk,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plans were in place through the improvement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programme and 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 track with a view to accelerating the actions regarding on staff experience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outcomes.</w:t>
            </w:r>
          </w:p>
          <w:p>
            <w:pPr>
              <w:pStyle w:val="TableParagraph"/>
              <w:spacing w:line="276" w:lineRule="auto" w:before="122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Pulse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survey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Evans,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Communications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distribution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approach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rate,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tackle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around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advocacy,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discrimination,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bullying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harassment.</w:t>
            </w:r>
          </w:p>
          <w:p>
            <w:pPr>
              <w:pStyle w:val="TableParagraph"/>
              <w:spacing w:line="276" w:lineRule="auto" w:before="118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Thanks were extended to Ms Nickell in delivering the Trust’s first Schwartz round.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Ms Griffiths explained that Schwartz rounds were a legacy, designed to bring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people together in a safe psychological space.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They are based around a panel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story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audience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sharing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reflections,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emotions.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A breakfast or a lunch social is usually included.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A programme 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created 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each month running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until the end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year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 Listening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Circle sessions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planned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in.</w:t>
            </w:r>
          </w:p>
          <w:p>
            <w:pPr>
              <w:pStyle w:val="TableParagraph"/>
              <w:spacing w:line="276" w:lineRule="auto" w:before="121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Staffside were also thanked for their sponsorship of the Haven and the Trust 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terms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wellbeing.</w:t>
            </w:r>
          </w:p>
          <w:p>
            <w:pPr>
              <w:pStyle w:val="TableParagraph"/>
              <w:spacing w:line="278" w:lineRule="auto" w:before="119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Prof Loughton encouraged Non-executive Directors to take part in the Schwartz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rounds but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suggested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only one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Executive Director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attend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round.</w:t>
            </w:r>
          </w:p>
          <w:p>
            <w:pPr>
              <w:pStyle w:val="TableParagraph"/>
              <w:spacing w:before="116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Hobbs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informed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Sherwood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Forest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NHS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providing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assistance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to</w:t>
            </w:r>
          </w:p>
        </w:tc>
      </w:tr>
    </w:tbl>
    <w:p>
      <w:pPr>
        <w:spacing w:after="0"/>
        <w:jc w:val="both"/>
        <w:rPr>
          <w:sz w:val="22"/>
        </w:rPr>
        <w:sectPr>
          <w:pgSz w:w="11910" w:h="16840"/>
          <w:pgMar w:header="327" w:footer="922" w:top="1180" w:bottom="1120" w:left="480" w:right="360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233.276947pt;width:354.6pt;height:374.6pt;mso-position-horizontal-relative:page;mso-position-vertical-relative:page;z-index:-36871168" id="docshape25" coordorigin="2011,4666" coordsize="7092,7492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41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share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their learning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staff survey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uptake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improve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results.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050/21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Equality,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Diversity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Inclusion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Strategy</w:t>
            </w:r>
          </w:p>
        </w:tc>
      </w:tr>
      <w:tr>
        <w:trPr>
          <w:trHeight w:val="479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Ms Griffiths introduced the Equality, Diversity and Inclusion Strategy which 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 endorsed by PODC.   Key objectives had been focused upon and action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co-produced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included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building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Strategy.</w:t>
            </w:r>
          </w:p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Mr Virdee, Chair of the Equality, Diversity and Inclusion Group thanked The Chair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Non-executive Directors for their contribution and input to the BAME Cabinet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BAME summit.   All were encouraged to reflect upon the actions, behaviour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perception.   The targets were currently set to achieve in 2022 but will 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drilled down.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Non-executive Directors and Executive Directors have teamed up on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characteristics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linking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 staff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inclusion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networks.</w:t>
            </w:r>
          </w:p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Mr Hemans added that the Strategy would be a team effort, collective ownership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working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together.</w:t>
            </w:r>
          </w:p>
          <w:p>
            <w:pPr>
              <w:pStyle w:val="TableParagraph"/>
              <w:spacing w:line="278" w:lineRule="auto" w:before="119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Ms Griffiths reiterated that implementation is critical.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RACE code would put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some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clear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governance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place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along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working with RWT.</w:t>
            </w:r>
          </w:p>
          <w:p>
            <w:pPr>
              <w:pStyle w:val="TableParagraph"/>
              <w:spacing w:before="116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Equality,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Diversion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Strategy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approved.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051/21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Safe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Staffing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4091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2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Riley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presented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safe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staffing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report,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update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ongoing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recruitment, including international recruitment and from the local population.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Trust had welcomed 20 young people volunteers, all with an interest in working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health.</w:t>
            </w:r>
          </w:p>
          <w:p>
            <w:pPr>
              <w:pStyle w:val="TableParagraph"/>
              <w:spacing w:line="278" w:lineRule="auto" w:before="118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Fill rates had improved in month, there had been a reduction in capacity and 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sickness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position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reduction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agency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staff.</w:t>
            </w:r>
          </w:p>
          <w:p>
            <w:pPr>
              <w:pStyle w:val="TableParagraph"/>
              <w:spacing w:line="276" w:lineRule="auto" w:before="116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There is a digital audit system in place called Perfect Ward and the additional tool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 staff experience has been added.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 is underway to embed and report upon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 focus efforts on hotspots.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Anyone can have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access to the app and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specific,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tailored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reports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sent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directly.</w:t>
            </w:r>
          </w:p>
          <w:p>
            <w:pPr>
              <w:pStyle w:val="TableParagraph"/>
              <w:spacing w:line="276" w:lineRule="auto" w:before="120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Mr Assinder noted that 30 Clinical Support Worders from the community had 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recruited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commendable 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anchor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organisation.</w:t>
            </w:r>
          </w:p>
        </w:tc>
      </w:tr>
      <w:tr>
        <w:trPr>
          <w:trHeight w:val="532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WORK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CLOSELY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WITH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PARTNERS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052/20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Work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Closely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with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Partners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2397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Mr Hobbs presented the Work Closely with Partners report, updating that NHSI/E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facilitating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workshops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Radiology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collective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view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maintaining collaboration as an ICS.   NHSI/E have advised of implementing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north and south business unit.   Natural clinical pathways work together and there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clear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appetite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together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but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north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area.</w:t>
            </w:r>
          </w:p>
          <w:p>
            <w:pPr>
              <w:pStyle w:val="TableParagraph"/>
              <w:spacing w:line="276" w:lineRule="auto" w:before="119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A Shadow Imaging Board is scheduled for the following week, being led by 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Hobbs and Dr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Lewis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deputy.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1910" w:h="16840"/>
          <w:pgMar w:header="327" w:footer="922" w:top="1180" w:bottom="1120" w:left="480" w:right="360"/>
        </w:sectPr>
      </w:pP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100.556007pt;margin-top:411.700958pt;width:212.1pt;height:196.2pt;mso-position-horizontal-relative:page;mso-position-vertical-relative:page;z-index:-36870656" id="docshape26" coordorigin="2011,8234" coordsize="4242,3924" path="m4697,11258l4689,11173,4672,11086,4655,11022,4633,10958,4607,10892,4576,10825,4541,10756,4502,10686,4457,10615,4420,10559,4395,10525,4395,11200,4393,11273,4380,11345,4357,11413,4322,11480,4275,11545,4217,11609,4036,11791,2377,10131,2556,9952,2625,9891,2696,9843,2768,9809,2841,9789,2917,9781,2994,9783,3074,9793,3155,9815,3222,9839,3289,9868,3357,9902,3426,9943,3495,9989,3554,10032,3612,10077,3671,10125,3729,10176,3787,10229,3845,10285,3905,10347,3962,10407,4015,10466,4064,10524,4110,10580,4153,10635,4192,10689,4241,10764,4283,10837,4318,10907,4346,10976,4369,11043,4388,11123,4395,11200,4395,10525,4380,10503,4336,10446,4291,10388,4242,10329,4190,10270,4136,10210,4078,10150,4018,10088,3959,10030,3899,9974,3839,9921,3780,9871,3721,9823,3666,9781,3662,9778,3604,9737,3546,9698,3469,9651,3393,9609,3318,9572,3243,9541,3170,9515,3098,9493,3013,9476,2930,9467,2849,9466,2769,9472,2692,9487,2617,9510,2543,9544,2471,9588,2400,9642,2331,9706,2031,10006,2021,10019,2014,10035,2011,10054,2012,10075,2018,10100,2032,10127,2053,10156,2081,10187,3982,12088,4013,12117,4042,12137,4068,12150,4093,12156,4115,12158,4134,12155,4150,12148,4163,12138,4443,11858,4506,11791,4507,11789,4561,11719,4606,11647,4642,11573,4668,11498,4686,11420,4696,11340,4697,11258xm6252,10032l6252,10023,6242,10006,6235,9997,6227,9989,6220,9982,6210,9974,6199,9965,6185,9955,6169,9944,6084,9891,5579,9590,5527,9559,5446,9511,5399,9484,5310,9436,5269,9415,5229,9396,5190,9380,5153,9365,5118,9353,5083,9344,5050,9336,5026,9331,5018,9330,4987,9326,4958,9326,4928,9328,4901,9331,4912,9286,4919,9239,4924,9192,4925,9145,4923,9098,4917,9049,4907,9000,4892,8951,4875,8901,4853,8851,4826,8800,4795,8749,4758,8698,4718,8646,4672,8593,4662,8583,4662,9160,4657,9199,4648,9238,4633,9277,4613,9315,4587,9352,4555,9387,4383,9559,3665,8840,3813,8692,3838,8667,3862,8646,3883,8627,3903,8612,3921,8599,3940,8588,3958,8579,3977,8571,4036,8555,4096,8551,4156,8558,4217,8578,4278,8609,4340,8649,4402,8698,4464,8756,4501,8795,4535,8834,4565,8874,4592,8915,4615,8956,4633,8997,4647,9038,4656,9079,4661,9119,4662,9160,4662,8583,4631,8551,4621,8540,4565,8487,4510,8439,4454,8395,4399,8357,4343,8324,4288,8297,4233,8274,4177,8256,4122,8243,4068,8236,4015,8234,3962,8237,3909,8246,3858,8261,3808,8281,3758,8306,3742,8317,3725,8329,3689,8355,3670,8372,3649,8390,3626,8412,3602,8436,3320,8717,3310,8730,3304,8746,3300,8765,3301,8786,3308,8811,3321,8838,3342,8867,3370,8898,5352,10880,5362,10887,5381,10894,5390,10895,5400,10891,5410,10889,5419,10885,5429,10881,5439,10875,5450,10867,5460,10859,5472,10848,5485,10836,5497,10824,5508,10812,5517,10800,5524,10790,5530,10780,5534,10770,5537,10761,5539,10752,5542,10743,5543,10733,5539,10723,5535,10713,5528,10704,4612,9788,4730,9670,4761,9643,4793,9621,4827,9605,4861,9595,4898,9590,4936,9590,4976,9593,5017,9601,5059,9613,5103,9628,5149,9647,5195,9669,5244,9695,5293,9722,5345,9752,5398,9783,6034,10171,6045,10178,6055,10183,6065,10187,6076,10192,6088,10193,6100,10191,6110,10190,6120,10187,6130,10182,6139,10175,6150,10167,6161,10158,6173,10148,6186,10136,6200,10121,6212,10107,6223,10094,6231,10083,6239,10073,6244,10063,6248,10054,6250,10045,6252,10032xe" filled="true" fillcolor="#c0c0c0" stroked="false">
            <v:path arrowok="t"/>
            <v:fill opacity="32896f" type="solid"/>
            <w10:wrap type="none"/>
          </v:shape>
        </w:pict>
      </w:r>
      <w:r>
        <w:rPr/>
        <w:pict>
          <v:shape style="position:absolute;margin-left:236.624008pt;margin-top:233.276947pt;width:218.55pt;height:261.75pt;mso-position-horizontal-relative:page;mso-position-vertical-relative:page;z-index:-36870144" id="docshape27" coordorigin="4732,4666" coordsize="4371,5235" path="m7510,8786l7509,8776,7506,8766,7500,8755,7492,8744,7483,8733,7470,8723,7454,8711,7436,8699,7416,8685,7154,8518,6392,8036,6392,8338,5931,8798,5141,7575,5097,7508,5098,7506,6392,8338,6392,8036,5554,7506,5462,7448,4991,7148,4980,7142,4969,7136,4959,7132,4949,7128,4935,7125,4924,7126,4910,7131,4899,7135,4888,7140,4877,7147,4865,7156,4853,7166,4839,7179,4825,7193,4795,7223,4782,7236,4771,7248,4761,7260,4753,7271,4746,7282,4741,7292,4738,7303,4734,7317,4732,7328,4737,7340,4740,7350,4744,7360,4749,7370,4755,7381,4798,7448,4884,7583,6292,9806,6306,9826,6318,9844,6330,9859,6341,9871,6352,9882,6362,9890,6373,9895,6383,9899,6393,9900,6403,9899,6414,9895,6426,9889,6437,9880,6450,9870,6463,9858,6477,9844,6491,9830,6502,9817,6512,9805,6521,9794,6528,9784,6533,9774,6536,9764,6537,9754,6538,9743,6539,9733,6533,9722,6530,9712,6525,9701,6517,9689,6158,9137,6113,9068,6383,8798,6663,8518,7296,8923,7309,8930,7320,8935,7339,8942,7349,8943,7359,8939,7368,8937,7377,8934,7387,8928,7397,8920,7408,8911,7421,8900,7434,8887,7449,8872,7464,8856,7477,8842,7488,8829,7497,8817,7504,8807,7508,8796,7510,8786xm7894,8391l7893,8382,7888,8371,7884,8361,7879,8354,6982,7457,7446,6994,7447,6986,7447,6976,7446,6967,7443,6957,7432,6934,7425,6924,7417,6912,7408,6900,7397,6888,7372,6861,7357,6845,7340,6829,7324,6814,7297,6790,7285,6780,7275,6773,7264,6767,7244,6757,7233,6755,7224,6754,7216,6756,7210,6758,6747,7222,6022,6497,6512,6007,6514,6001,6514,5991,6513,5982,6511,5971,6499,5949,6493,5938,6485,5927,6475,5915,6464,5902,6438,5874,6423,5858,6407,5843,6392,5829,6365,5804,6353,5795,6341,5786,6330,5779,6307,5767,6296,5764,6287,5763,6277,5764,6271,5766,5671,6367,5661,6380,5654,6396,5651,6414,5651,6435,5658,6461,5671,6488,5692,6516,5720,6548,7703,8530,7710,8535,7720,8539,7731,8544,7740,8545,7751,8541,7760,8539,7769,8535,7779,8530,7790,8525,7800,8517,7811,8508,7823,8498,7835,8486,7847,8473,7858,8461,7867,8450,7875,8440,7880,8429,7884,8420,7888,8411,7890,8402,7894,8391xm9103,7182l9102,7173,9095,7153,9088,7144,7231,5287,7609,4910,7612,4903,7612,4893,7611,4884,7609,4873,7597,4851,7590,4841,7582,4830,7572,4818,7561,4805,7535,4777,7520,4761,7504,4746,7489,4732,7462,4707,7450,4698,7439,4689,7428,4682,7418,4676,7405,4669,7394,4666,7385,4666,7375,4666,7368,4669,6437,5600,6434,5607,6434,5616,6434,5626,6438,5636,6445,5649,6450,5659,6458,5670,6466,5681,6488,5707,6500,5721,6514,5736,6529,5752,6545,5767,6560,5781,6574,5793,6587,5803,6598,5813,6610,5821,6620,5828,6642,5840,6652,5844,6662,5844,6671,5844,6678,5841,7055,5463,8912,7320,8921,7327,8941,7334,8950,7335,8960,7331,8969,7329,8979,7326,8989,7321,8999,7315,9009,7308,9021,7299,9032,7288,9045,7277,9057,7264,9067,7252,9076,7241,9084,7230,9090,7220,9094,7210,9097,7201,9099,7192,9103,7182xe" filled="true" fillcolor="#c0c0c0" stroked="false">
            <v:path arrowok="t"/>
            <v:fill opacity="32896f" type="solid"/>
            <w10:wrap type="none"/>
          </v:shape>
        </w:pict>
      </w: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1403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107"/>
              <w:rPr>
                <w:sz w:val="22"/>
              </w:rPr>
            </w:pPr>
            <w:r>
              <w:rPr>
                <w:sz w:val="22"/>
              </w:rPr>
              <w:t>Joint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RWT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underway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Orthopaedic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Cannock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together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maximise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those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facilities.</w:t>
            </w:r>
          </w:p>
          <w:p>
            <w:pPr>
              <w:pStyle w:val="TableParagraph"/>
              <w:spacing w:line="276" w:lineRule="auto" w:before="121"/>
              <w:ind w:left="107" w:right="649"/>
              <w:rPr>
                <w:sz w:val="22"/>
              </w:rPr>
            </w:pPr>
            <w:r>
              <w:rPr>
                <w:sz w:val="22"/>
              </w:rPr>
              <w:t>Plans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being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drafted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bring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operative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outpatients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Bariatric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surgery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rather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patients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having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travel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outside 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Black Country.</w:t>
            </w:r>
          </w:p>
        </w:tc>
      </w:tr>
      <w:tr>
        <w:trPr>
          <w:trHeight w:val="530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GOVERNANCE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WELL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LED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053/21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Audit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Committee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1984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Ms Martin, Chair of the Audit Committee presented the highlight report from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 meeting held on 26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April 2021.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Mr Martin updated that she had met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with Mr Caldicott, Mrs Mills and internal Auditors.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 plan for internal audit in 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current year will be reviewed at the Executive Team meeting the following week.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Comments were sought from the Non-executive Directors and asked all to support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Mrs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Mills in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 programme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to complete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annual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report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and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quality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report.</w:t>
            </w:r>
          </w:p>
        </w:tc>
      </w:tr>
      <w:tr>
        <w:trPr>
          <w:trHeight w:val="532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CLOSING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ITEMS</w:t>
            </w:r>
          </w:p>
        </w:tc>
      </w:tr>
      <w:tr>
        <w:trPr>
          <w:trHeight w:val="529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054/21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Any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Other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Business</w:t>
            </w:r>
          </w:p>
        </w:tc>
      </w:tr>
      <w:tr>
        <w:trPr>
          <w:trHeight w:val="53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raised.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055/21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Questions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from Public</w:t>
            </w:r>
          </w:p>
        </w:tc>
      </w:tr>
      <w:tr>
        <w:trPr>
          <w:trHeight w:val="1813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No questions were received from the public, and the Board resolved to invite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Press and Public to leave the meeting because of the confidential nature of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business about to be transacted (pursuant to Section 1(2) of the Public Bodies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(Admission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Meetings)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1960.</w:t>
            </w:r>
          </w:p>
          <w:p>
            <w:pPr>
              <w:pStyle w:val="TableParagraph"/>
              <w:spacing w:before="120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finished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2:10</w:t>
            </w:r>
          </w:p>
        </w:tc>
      </w:tr>
      <w:tr>
        <w:trPr>
          <w:trHeight w:val="53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next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Thursday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z w:val="22"/>
                <w:vertAlign w:val="superscript"/>
              </w:rPr>
              <w:t>rd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June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2021.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327" w:footer="922" w:top="1180" w:bottom="1120" w:left="480" w:right="360"/>
        </w:sect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3"/>
        <w:gridCol w:w="1483"/>
        <w:gridCol w:w="1965"/>
        <w:gridCol w:w="4286"/>
        <w:gridCol w:w="1886"/>
        <w:gridCol w:w="1483"/>
        <w:gridCol w:w="3866"/>
        <w:gridCol w:w="1483"/>
      </w:tblGrid>
      <w:tr>
        <w:trPr>
          <w:trHeight w:val="224" w:hRule="atLeast"/>
        </w:trPr>
        <w:tc>
          <w:tcPr>
            <w:tcW w:w="1483" w:type="dxa"/>
            <w:shd w:val="clear" w:color="auto" w:fill="16365C"/>
          </w:tcPr>
          <w:p>
            <w:pPr>
              <w:pStyle w:val="TableParagraph"/>
              <w:spacing w:line="205" w:lineRule="exact"/>
              <w:ind w:left="37"/>
              <w:rPr>
                <w:b/>
                <w:sz w:val="20"/>
              </w:rPr>
            </w:pPr>
            <w:bookmarkStart w:name="4. Action Log Public Trust Board - June " w:id="4"/>
            <w:bookmarkEnd w:id="4"/>
            <w:r>
              <w:rPr/>
            </w:r>
            <w:bookmarkStart w:name="Sheet1" w:id="5"/>
            <w:bookmarkEnd w:id="5"/>
            <w:r>
              <w:rPr/>
            </w:r>
            <w:r>
              <w:rPr>
                <w:b/>
                <w:color w:val="FFFFFF"/>
                <w:sz w:val="20"/>
              </w:rPr>
              <w:t>Ref</w:t>
            </w:r>
          </w:p>
        </w:tc>
        <w:tc>
          <w:tcPr>
            <w:tcW w:w="1483" w:type="dxa"/>
            <w:shd w:val="clear" w:color="auto" w:fill="16365C"/>
          </w:tcPr>
          <w:p>
            <w:pPr>
              <w:pStyle w:val="TableParagraph"/>
              <w:spacing w:line="205" w:lineRule="exact"/>
              <w:ind w:left="3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Date</w:t>
            </w:r>
          </w:p>
        </w:tc>
        <w:tc>
          <w:tcPr>
            <w:tcW w:w="1965" w:type="dxa"/>
            <w:shd w:val="clear" w:color="auto" w:fill="16365C"/>
          </w:tcPr>
          <w:p>
            <w:pPr>
              <w:pStyle w:val="TableParagraph"/>
              <w:spacing w:line="205" w:lineRule="exact"/>
              <w:ind w:left="204" w:right="18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Agenda</w:t>
            </w:r>
            <w:r>
              <w:rPr>
                <w:b/>
                <w:color w:val="FFFFFF"/>
                <w:spacing w:val="-9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286" w:type="dxa"/>
            <w:shd w:val="clear" w:color="auto" w:fill="16365C"/>
          </w:tcPr>
          <w:p>
            <w:pPr>
              <w:pStyle w:val="TableParagraph"/>
              <w:spacing w:line="205" w:lineRule="exact"/>
              <w:ind w:left="3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Note</w:t>
            </w:r>
          </w:p>
        </w:tc>
        <w:tc>
          <w:tcPr>
            <w:tcW w:w="1886" w:type="dxa"/>
            <w:shd w:val="clear" w:color="auto" w:fill="16365C"/>
          </w:tcPr>
          <w:p>
            <w:pPr>
              <w:pStyle w:val="TableParagraph"/>
              <w:spacing w:line="205" w:lineRule="exact"/>
              <w:ind w:left="181" w:right="15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Responsible</w:t>
            </w:r>
          </w:p>
        </w:tc>
        <w:tc>
          <w:tcPr>
            <w:tcW w:w="1483" w:type="dxa"/>
            <w:shd w:val="clear" w:color="auto" w:fill="16365C"/>
          </w:tcPr>
          <w:p>
            <w:pPr>
              <w:pStyle w:val="TableParagraph"/>
              <w:spacing w:line="205" w:lineRule="exact"/>
              <w:ind w:left="130" w:right="8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Due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Date</w:t>
            </w:r>
          </w:p>
        </w:tc>
        <w:tc>
          <w:tcPr>
            <w:tcW w:w="3866" w:type="dxa"/>
            <w:shd w:val="clear" w:color="auto" w:fill="16365C"/>
          </w:tcPr>
          <w:p>
            <w:pPr>
              <w:pStyle w:val="TableParagraph"/>
              <w:spacing w:line="205" w:lineRule="exact"/>
              <w:ind w:left="4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Progress/Comment</w:t>
            </w:r>
          </w:p>
        </w:tc>
        <w:tc>
          <w:tcPr>
            <w:tcW w:w="1483" w:type="dxa"/>
            <w:shd w:val="clear" w:color="auto" w:fill="16365C"/>
          </w:tcPr>
          <w:p>
            <w:pPr>
              <w:pStyle w:val="TableParagraph"/>
              <w:spacing w:line="205" w:lineRule="exact"/>
              <w:ind w:left="130" w:right="8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rPr>
          <w:trHeight w:val="472" w:hRule="atLeast"/>
        </w:trPr>
        <w:tc>
          <w:tcPr>
            <w:tcW w:w="1483" w:type="dxa"/>
          </w:tcPr>
          <w:p>
            <w:pPr>
              <w:pStyle w:val="TableParagraph"/>
              <w:spacing w:before="119"/>
              <w:ind w:left="37"/>
              <w:rPr>
                <w:sz w:val="20"/>
              </w:rPr>
            </w:pPr>
            <w:r>
              <w:rPr>
                <w:sz w:val="20"/>
              </w:rPr>
              <w:t>042/20</w:t>
            </w:r>
          </w:p>
        </w:tc>
        <w:tc>
          <w:tcPr>
            <w:tcW w:w="1483" w:type="dxa"/>
          </w:tcPr>
          <w:p>
            <w:pPr>
              <w:pStyle w:val="TableParagraph"/>
              <w:spacing w:before="119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2020</w:t>
            </w:r>
          </w:p>
        </w:tc>
        <w:tc>
          <w:tcPr>
            <w:tcW w:w="1965" w:type="dxa"/>
          </w:tcPr>
          <w:p>
            <w:pPr>
              <w:pStyle w:val="TableParagraph"/>
              <w:spacing w:before="119"/>
              <w:ind w:left="207" w:right="182"/>
              <w:jc w:val="center"/>
              <w:rPr>
                <w:sz w:val="20"/>
              </w:rPr>
            </w:pPr>
            <w:r>
              <w:rPr>
                <w:sz w:val="20"/>
              </w:rPr>
              <w:t>BAF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CRR</w:t>
            </w:r>
          </w:p>
        </w:tc>
        <w:tc>
          <w:tcPr>
            <w:tcW w:w="4286" w:type="dxa"/>
          </w:tcPr>
          <w:p>
            <w:pPr>
              <w:pStyle w:val="TableParagraph"/>
              <w:spacing w:line="227" w:lineRule="exact"/>
              <w:ind w:left="3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continue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remain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  <w:p>
            <w:pPr>
              <w:pStyle w:val="TableParagraph"/>
              <w:spacing w:line="208" w:lineRule="exact" w:before="17"/>
              <w:ind w:left="38"/>
              <w:rPr>
                <w:sz w:val="20"/>
              </w:rPr>
            </w:pPr>
            <w:r>
              <w:rPr>
                <w:sz w:val="20"/>
              </w:rPr>
              <w:t>agenda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each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month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until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notice.</w:t>
            </w:r>
          </w:p>
        </w:tc>
        <w:tc>
          <w:tcPr>
            <w:tcW w:w="1886" w:type="dxa"/>
          </w:tcPr>
          <w:p>
            <w:pPr>
              <w:pStyle w:val="TableParagraph"/>
              <w:spacing w:line="227" w:lineRule="exact"/>
              <w:ind w:left="485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="208" w:lineRule="exact" w:before="17"/>
              <w:ind w:left="404"/>
              <w:rPr>
                <w:sz w:val="20"/>
              </w:rPr>
            </w:pPr>
            <w:r>
              <w:rPr>
                <w:sz w:val="20"/>
              </w:rPr>
              <w:t>Governance</w:t>
            </w:r>
          </w:p>
        </w:tc>
        <w:tc>
          <w:tcPr>
            <w:tcW w:w="1483" w:type="dxa"/>
          </w:tcPr>
          <w:p>
            <w:pPr>
              <w:pStyle w:val="TableParagraph"/>
              <w:spacing w:before="119"/>
              <w:ind w:left="130" w:right="85"/>
              <w:jc w:val="center"/>
              <w:rPr>
                <w:sz w:val="20"/>
              </w:rPr>
            </w:pPr>
            <w:r>
              <w:rPr>
                <w:sz w:val="20"/>
              </w:rPr>
              <w:t>Monthly</w:t>
            </w:r>
          </w:p>
        </w:tc>
        <w:tc>
          <w:tcPr>
            <w:tcW w:w="3866" w:type="dxa"/>
          </w:tcPr>
          <w:p>
            <w:pPr>
              <w:pStyle w:val="TableParagraph"/>
              <w:spacing w:line="227" w:lineRule="exact"/>
              <w:ind w:left="40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remain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open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agenda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</w:p>
          <w:p>
            <w:pPr>
              <w:pStyle w:val="TableParagraph"/>
              <w:spacing w:line="208" w:lineRule="exact" w:before="17"/>
              <w:ind w:left="40"/>
              <w:rPr>
                <w:sz w:val="20"/>
              </w:rPr>
            </w:pPr>
            <w:r>
              <w:rPr>
                <w:sz w:val="20"/>
              </w:rPr>
              <w:t>foreseeable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future</w:t>
            </w:r>
          </w:p>
        </w:tc>
        <w:tc>
          <w:tcPr>
            <w:tcW w:w="1483" w:type="dxa"/>
            <w:shd w:val="clear" w:color="auto" w:fill="FFFF00"/>
          </w:tcPr>
          <w:p>
            <w:pPr>
              <w:pStyle w:val="TableParagraph"/>
              <w:spacing w:before="119"/>
              <w:ind w:left="128" w:right="88"/>
              <w:jc w:val="center"/>
              <w:rPr>
                <w:sz w:val="20"/>
              </w:rPr>
            </w:pPr>
            <w:r>
              <w:rPr>
                <w:sz w:val="20"/>
              </w:rPr>
              <w:t>Open</w:t>
            </w:r>
          </w:p>
        </w:tc>
      </w:tr>
      <w:tr>
        <w:trPr>
          <w:trHeight w:val="3188" w:hRule="atLeast"/>
        </w:trPr>
        <w:tc>
          <w:tcPr>
            <w:tcW w:w="148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194/20</w:t>
            </w:r>
          </w:p>
        </w:tc>
        <w:tc>
          <w:tcPr>
            <w:tcW w:w="148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204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Mortality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Report</w:t>
            </w:r>
          </w:p>
        </w:tc>
        <w:tc>
          <w:tcPr>
            <w:tcW w:w="42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56" w:lineRule="auto"/>
              <w:ind w:left="38" w:right="51"/>
              <w:jc w:val="both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looking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mortality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more broadly from a prevention, promotion 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treatment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perspective.</w:t>
            </w:r>
          </w:p>
        </w:tc>
        <w:tc>
          <w:tcPr>
            <w:tcW w:w="18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179" w:right="156"/>
              <w:jc w:val="center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Director</w:t>
            </w:r>
          </w:p>
        </w:tc>
        <w:tc>
          <w:tcPr>
            <w:tcW w:w="148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115" w:right="88"/>
              <w:jc w:val="center"/>
              <w:rPr>
                <w:sz w:val="20"/>
              </w:rPr>
            </w:pPr>
            <w:r>
              <w:rPr>
                <w:sz w:val="20"/>
              </w:rPr>
              <w:t>03/06/2021</w:t>
            </w:r>
          </w:p>
        </w:tc>
        <w:tc>
          <w:tcPr>
            <w:tcW w:w="3866" w:type="dxa"/>
          </w:tcPr>
          <w:p>
            <w:pPr>
              <w:pStyle w:val="TableParagraph"/>
              <w:spacing w:line="259" w:lineRule="auto" w:before="112"/>
              <w:ind w:left="40" w:right="321"/>
              <w:rPr>
                <w:sz w:val="20"/>
              </w:rPr>
            </w:pPr>
            <w:r>
              <w:rPr>
                <w:i/>
                <w:sz w:val="20"/>
              </w:rPr>
              <w:t>Update for June Trust Board: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scheduled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1st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September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line="259" w:lineRule="auto"/>
              <w:ind w:left="40" w:right="40"/>
              <w:rPr>
                <w:sz w:val="20"/>
              </w:rPr>
            </w:pPr>
            <w:r>
              <w:rPr>
                <w:i/>
                <w:sz w:val="20"/>
              </w:rPr>
              <w:t>Update from May Trust Board: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sz w:val="20"/>
              </w:rPr>
              <w:t>A board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development session is being planned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include the impact of social determinants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mortality.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intention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to include key representatives from PHE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 Walsall Council to consider actions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that can improve population health in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borough.</w:t>
            </w:r>
          </w:p>
        </w:tc>
        <w:tc>
          <w:tcPr>
            <w:tcW w:w="1483" w:type="dxa"/>
            <w:shd w:val="clear" w:color="auto" w:fill="00B05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130" w:right="87"/>
              <w:jc w:val="center"/>
              <w:rPr>
                <w:sz w:val="20"/>
              </w:rPr>
            </w:pPr>
            <w:r>
              <w:rPr>
                <w:sz w:val="20"/>
              </w:rPr>
              <w:t>Complete</w:t>
            </w:r>
          </w:p>
        </w:tc>
      </w:tr>
      <w:tr>
        <w:trPr>
          <w:trHeight w:val="1707" w:hRule="atLeast"/>
        </w:trPr>
        <w:tc>
          <w:tcPr>
            <w:tcW w:w="148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015/21</w:t>
            </w:r>
          </w:p>
        </w:tc>
        <w:tc>
          <w:tcPr>
            <w:tcW w:w="148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April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line="256" w:lineRule="auto"/>
              <w:ind w:left="228" w:right="188" w:firstLine="136"/>
              <w:rPr>
                <w:sz w:val="20"/>
              </w:rPr>
            </w:pPr>
            <w:r>
              <w:rPr>
                <w:sz w:val="20"/>
              </w:rPr>
              <w:t>Care at Home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Report</w:t>
            </w:r>
          </w:p>
        </w:tc>
        <w:tc>
          <w:tcPr>
            <w:tcW w:w="4286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line="256" w:lineRule="auto"/>
              <w:ind w:left="39" w:right="112"/>
              <w:rPr>
                <w:sz w:val="20"/>
              </w:rPr>
            </w:pPr>
            <w:r>
              <w:rPr>
                <w:sz w:val="20"/>
              </w:rPr>
              <w:t>A development session to be held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thoroughly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issues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around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long-Covid, and the ways in which the Trust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 the Walsall Together partnership 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addressing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this.</w:t>
            </w:r>
          </w:p>
        </w:tc>
        <w:tc>
          <w:tcPr>
            <w:tcW w:w="18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line="256" w:lineRule="auto"/>
              <w:ind w:left="181" w:right="156"/>
              <w:jc w:val="center"/>
              <w:rPr>
                <w:sz w:val="20"/>
              </w:rPr>
            </w:pPr>
            <w:r>
              <w:rPr>
                <w:sz w:val="20"/>
              </w:rPr>
              <w:t>Acting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Integration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Director</w:t>
            </w:r>
          </w:p>
        </w:tc>
        <w:tc>
          <w:tcPr>
            <w:tcW w:w="148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30" w:right="88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  <w:tc>
          <w:tcPr>
            <w:tcW w:w="3866" w:type="dxa"/>
          </w:tcPr>
          <w:p>
            <w:pPr>
              <w:pStyle w:val="TableParagraph"/>
              <w:spacing w:line="259" w:lineRule="auto"/>
              <w:ind w:left="40"/>
              <w:rPr>
                <w:sz w:val="20"/>
              </w:rPr>
            </w:pPr>
            <w:r>
              <w:rPr>
                <w:i/>
                <w:sz w:val="20"/>
              </w:rPr>
              <w:t>Update from May Trust Board: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sz w:val="20"/>
              </w:rPr>
              <w:t>Development session on long Covid 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being prepared – scope will cover impact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inequalities,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current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responses.</w:t>
            </w:r>
          </w:p>
          <w:p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Verbal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update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Trust</w:t>
            </w:r>
          </w:p>
          <w:p>
            <w:pPr>
              <w:pStyle w:val="TableParagraph"/>
              <w:spacing w:line="208" w:lineRule="exact" w:before="11"/>
              <w:ind w:left="40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May</w:t>
            </w:r>
          </w:p>
        </w:tc>
        <w:tc>
          <w:tcPr>
            <w:tcW w:w="1483" w:type="dxa"/>
            <w:shd w:val="clear" w:color="auto" w:fill="FFFF0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28" w:right="88"/>
              <w:jc w:val="center"/>
              <w:rPr>
                <w:sz w:val="20"/>
              </w:rPr>
            </w:pPr>
            <w:r>
              <w:rPr>
                <w:sz w:val="20"/>
              </w:rPr>
              <w:t>Open</w:t>
            </w:r>
          </w:p>
        </w:tc>
      </w:tr>
      <w:tr>
        <w:trPr>
          <w:trHeight w:val="2084" w:hRule="atLeast"/>
        </w:trPr>
        <w:tc>
          <w:tcPr>
            <w:tcW w:w="148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6"/>
              <w:ind w:left="37"/>
              <w:rPr>
                <w:sz w:val="20"/>
              </w:rPr>
            </w:pPr>
            <w:r>
              <w:rPr>
                <w:sz w:val="20"/>
              </w:rPr>
              <w:t>019/21</w:t>
            </w:r>
          </w:p>
        </w:tc>
        <w:tc>
          <w:tcPr>
            <w:tcW w:w="148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6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April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6"/>
              <w:ind w:left="205" w:right="182"/>
              <w:jc w:val="center"/>
              <w:rPr>
                <w:sz w:val="20"/>
              </w:rPr>
            </w:pPr>
            <w:r>
              <w:rPr>
                <w:sz w:val="20"/>
              </w:rPr>
              <w:t>FTSU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Report</w:t>
            </w:r>
          </w:p>
        </w:tc>
        <w:tc>
          <w:tcPr>
            <w:tcW w:w="4286" w:type="dxa"/>
          </w:tcPr>
          <w:p>
            <w:pPr>
              <w:pStyle w:val="TableParagraph"/>
              <w:spacing w:line="256" w:lineRule="auto" w:before="184"/>
              <w:ind w:left="39" w:right="112"/>
              <w:rPr>
                <w:sz w:val="20"/>
              </w:rPr>
            </w:pPr>
            <w:r>
              <w:rPr>
                <w:sz w:val="20"/>
              </w:rPr>
              <w:t>Development of a joint statement from Prof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Field and Mr Fradgley encouraging staff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speak up and speak up freely and see it as 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positive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step,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reinforcing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commitment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that complaints will be taken seriously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without fear of detriment.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draft to be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approved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Diamond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Hemans.</w:t>
            </w:r>
          </w:p>
        </w:tc>
        <w:tc>
          <w:tcPr>
            <w:tcW w:w="18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5"/>
              </w:rPr>
            </w:pPr>
          </w:p>
          <w:p>
            <w:pPr>
              <w:pStyle w:val="TableParagraph"/>
              <w:spacing w:line="256" w:lineRule="auto"/>
              <w:ind w:left="433" w:right="111" w:hanging="284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Culture</w:t>
            </w:r>
          </w:p>
        </w:tc>
        <w:tc>
          <w:tcPr>
            <w:tcW w:w="148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7"/>
              <w:ind w:left="130" w:right="88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  <w:tc>
          <w:tcPr>
            <w:tcW w:w="386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59" w:lineRule="auto" w:before="170"/>
              <w:ind w:left="40" w:right="90"/>
              <w:rPr>
                <w:sz w:val="20"/>
              </w:rPr>
            </w:pPr>
            <w:r>
              <w:rPr>
                <w:i/>
                <w:sz w:val="20"/>
              </w:rPr>
              <w:t>Update from May Meeting: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sz w:val="20"/>
              </w:rPr>
              <w:t>The FTSU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draft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completed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Griffiths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awaiting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publish.</w:t>
            </w:r>
          </w:p>
        </w:tc>
        <w:tc>
          <w:tcPr>
            <w:tcW w:w="1483" w:type="dxa"/>
            <w:shd w:val="clear" w:color="auto" w:fill="FFFF0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7"/>
              <w:ind w:left="129" w:right="88"/>
              <w:jc w:val="center"/>
              <w:rPr>
                <w:sz w:val="20"/>
              </w:rPr>
            </w:pPr>
            <w:r>
              <w:rPr>
                <w:sz w:val="20"/>
              </w:rPr>
              <w:t>Open</w:t>
            </w:r>
          </w:p>
        </w:tc>
      </w:tr>
      <w:tr>
        <w:trPr>
          <w:trHeight w:val="719" w:hRule="atLeast"/>
        </w:trPr>
        <w:tc>
          <w:tcPr>
            <w:tcW w:w="148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020/21</w:t>
            </w:r>
          </w:p>
        </w:tc>
        <w:tc>
          <w:tcPr>
            <w:tcW w:w="148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>
            <w:pPr>
              <w:pStyle w:val="TableParagraph"/>
              <w:spacing w:line="256" w:lineRule="auto"/>
              <w:ind w:left="213" w:right="182"/>
              <w:jc w:val="center"/>
              <w:rPr>
                <w:sz w:val="20"/>
              </w:rPr>
            </w:pPr>
            <w:r>
              <w:rPr>
                <w:sz w:val="20"/>
              </w:rPr>
              <w:t>Safe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High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Executive</w:t>
            </w:r>
          </w:p>
          <w:p>
            <w:pPr>
              <w:pStyle w:val="TableParagraph"/>
              <w:spacing w:line="208" w:lineRule="exact"/>
              <w:ind w:left="207" w:right="182"/>
              <w:jc w:val="center"/>
              <w:rPr>
                <w:sz w:val="20"/>
              </w:rPr>
            </w:pPr>
            <w:r>
              <w:rPr>
                <w:sz w:val="20"/>
              </w:rPr>
              <w:t>Report</w:t>
            </w:r>
          </w:p>
        </w:tc>
        <w:tc>
          <w:tcPr>
            <w:tcW w:w="4286" w:type="dxa"/>
          </w:tcPr>
          <w:p>
            <w:pPr>
              <w:pStyle w:val="TableParagraph"/>
              <w:spacing w:line="256" w:lineRule="auto"/>
              <w:ind w:left="38" w:right="422"/>
              <w:rPr>
                <w:sz w:val="20"/>
              </w:rPr>
            </w:pPr>
            <w:r>
              <w:rPr>
                <w:sz w:val="20"/>
              </w:rPr>
              <w:t>CQC action plan to be reviewed by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shared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wider</w:t>
            </w:r>
          </w:p>
          <w:p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colleagues</w:t>
            </w:r>
          </w:p>
        </w:tc>
        <w:tc>
          <w:tcPr>
            <w:tcW w:w="1886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95" w:right="71"/>
              <w:jc w:val="center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</w:p>
        </w:tc>
        <w:tc>
          <w:tcPr>
            <w:tcW w:w="1483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29" w:right="88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  <w:tc>
          <w:tcPr>
            <w:tcW w:w="3866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Action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distributed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action</w:t>
            </w:r>
          </w:p>
        </w:tc>
        <w:tc>
          <w:tcPr>
            <w:tcW w:w="1483" w:type="dxa"/>
            <w:shd w:val="clear" w:color="auto" w:fill="00B050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30" w:right="87"/>
              <w:jc w:val="center"/>
              <w:rPr>
                <w:sz w:val="20"/>
              </w:rPr>
            </w:pPr>
            <w:r>
              <w:rPr>
                <w:sz w:val="20"/>
              </w:rPr>
              <w:t>Complete</w:t>
            </w:r>
          </w:p>
        </w:tc>
      </w:tr>
    </w:tbl>
    <w:p>
      <w:pPr>
        <w:spacing w:after="0"/>
        <w:jc w:val="center"/>
        <w:rPr>
          <w:sz w:val="20"/>
        </w:rPr>
        <w:sectPr>
          <w:headerReference w:type="even" r:id="rId23"/>
          <w:footerReference w:type="even" r:id="rId24"/>
          <w:pgSz w:w="23820" w:h="16840" w:orient="landscape"/>
          <w:pgMar w:header="0" w:footer="0" w:top="1060" w:bottom="280" w:left="900" w:right="3460"/>
        </w:sectPr>
      </w:pPr>
    </w:p>
    <w:p>
      <w:pPr>
        <w:spacing w:line="309" w:lineRule="exact" w:before="0"/>
        <w:ind w:left="105" w:right="0" w:firstLine="0"/>
        <w:jc w:val="left"/>
        <w:rPr>
          <w:rFonts w:ascii="Calibri"/>
          <w:sz w:val="22"/>
        </w:rPr>
      </w:pPr>
      <w:bookmarkStart w:name="5.1 The Seven Principles of Public Life " w:id="6"/>
      <w:bookmarkEnd w:id="6"/>
      <w:r>
        <w:rPr/>
      </w:r>
      <w:r>
        <w:rPr>
          <w:rFonts w:ascii="Calibri"/>
          <w:sz w:val="22"/>
        </w:rPr>
        <w:t>Public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Trust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Board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-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Item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5</w:t>
      </w:r>
    </w:p>
    <w:p>
      <w:pPr>
        <w:spacing w:line="240" w:lineRule="auto" w:before="13"/>
        <w:rPr>
          <w:rFonts w:ascii="Calibri"/>
          <w:sz w:val="40"/>
        </w:rPr>
      </w:pPr>
      <w:r>
        <w:rPr/>
        <w:br w:type="column"/>
      </w:r>
      <w:r>
        <w:rPr>
          <w:rFonts w:ascii="Calibri"/>
          <w:sz w:val="40"/>
        </w:rPr>
      </w:r>
    </w:p>
    <w:p>
      <w:pPr>
        <w:pStyle w:val="Heading8"/>
        <w:ind w:left="1430" w:right="1899" w:hanging="1325"/>
      </w:pPr>
      <w:bookmarkStart w:name="The Seven Principles of Public Life ‘Nol" w:id="7"/>
      <w:bookmarkEnd w:id="7"/>
      <w:r>
        <w:rPr>
          <w:b w:val="0"/>
        </w:rPr>
      </w:r>
      <w:r>
        <w:rPr>
          <w:color w:val="0B0C0C"/>
        </w:rPr>
        <w:t>The Seven Principles of Public Life</w:t>
      </w:r>
      <w:r>
        <w:rPr>
          <w:color w:val="0B0C0C"/>
          <w:spacing w:val="-87"/>
        </w:rPr>
        <w:t> </w:t>
      </w:r>
      <w:r>
        <w:rPr>
          <w:color w:val="0B0C0C"/>
        </w:rPr>
        <w:t>‘Nolan principles’</w:t>
      </w:r>
    </w:p>
    <w:p>
      <w:pPr>
        <w:spacing w:after="0"/>
        <w:sectPr>
          <w:headerReference w:type="default" r:id="rId25"/>
          <w:footerReference w:type="default" r:id="rId26"/>
          <w:pgSz w:w="11910" w:h="16840"/>
          <w:pgMar w:header="0" w:footer="0" w:top="200" w:bottom="280" w:left="300" w:right="1380"/>
          <w:cols w:num="2" w:equalWidth="0">
            <w:col w:w="2521" w:space="368"/>
            <w:col w:w="7341"/>
          </w:cols>
        </w:sectPr>
      </w:pPr>
    </w:p>
    <w:p>
      <w:pPr>
        <w:pStyle w:val="BodyText"/>
        <w:spacing w:before="9"/>
        <w:rPr>
          <w:b/>
          <w:sz w:val="12"/>
        </w:rPr>
      </w:pPr>
    </w:p>
    <w:p>
      <w:pPr>
        <w:pStyle w:val="BodyText"/>
        <w:spacing w:before="92"/>
        <w:ind w:left="1140" w:right="92"/>
      </w:pPr>
      <w:r>
        <w:rPr>
          <w:color w:val="0B0C0C"/>
        </w:rPr>
        <w:t>The Seven Principles of Public Life (also known as the Nolan Principles) apply to</w:t>
      </w:r>
      <w:r>
        <w:rPr>
          <w:color w:val="0B0C0C"/>
          <w:spacing w:val="1"/>
        </w:rPr>
        <w:t> </w:t>
      </w:r>
      <w:r>
        <w:rPr>
          <w:color w:val="0B0C0C"/>
        </w:rPr>
        <w:t>anyone who works as a public office-holder. This includes all those who are elected</w:t>
      </w:r>
      <w:r>
        <w:rPr>
          <w:color w:val="0B0C0C"/>
          <w:spacing w:val="1"/>
        </w:rPr>
        <w:t> </w:t>
      </w:r>
      <w:r>
        <w:rPr>
          <w:color w:val="0B0C0C"/>
        </w:rPr>
        <w:t>or appointed to public office, nationally and locally, and all people appointed to work</w:t>
      </w:r>
      <w:r>
        <w:rPr>
          <w:color w:val="0B0C0C"/>
          <w:spacing w:val="1"/>
        </w:rPr>
        <w:t> </w:t>
      </w:r>
      <w:r>
        <w:rPr>
          <w:color w:val="0B0C0C"/>
        </w:rPr>
        <w:t>in the Civil Service, local government, the police, courts and probation services, non-</w:t>
      </w:r>
      <w:r>
        <w:rPr>
          <w:color w:val="0B0C0C"/>
          <w:spacing w:val="-64"/>
        </w:rPr>
        <w:t> </w:t>
      </w:r>
      <w:r>
        <w:rPr>
          <w:color w:val="0B0C0C"/>
        </w:rPr>
        <w:t>departmental public bodies (NDPBs), and in the health, education, social and care</w:t>
      </w:r>
      <w:r>
        <w:rPr>
          <w:color w:val="0B0C0C"/>
          <w:spacing w:val="1"/>
        </w:rPr>
        <w:t> </w:t>
      </w:r>
      <w:r>
        <w:rPr>
          <w:color w:val="0B0C0C"/>
        </w:rPr>
        <w:t>services. All public office-holders are both servants of the public and stewards of</w:t>
      </w:r>
      <w:r>
        <w:rPr>
          <w:color w:val="0B0C0C"/>
          <w:spacing w:val="1"/>
        </w:rPr>
        <w:t> </w:t>
      </w:r>
      <w:r>
        <w:rPr>
          <w:color w:val="0B0C0C"/>
        </w:rPr>
        <w:t>public resources. The principles also apply to all those in other sectors delivering</w:t>
      </w:r>
      <w:r>
        <w:rPr>
          <w:color w:val="0B0C0C"/>
          <w:spacing w:val="1"/>
        </w:rPr>
        <w:t> </w:t>
      </w:r>
      <w:r>
        <w:rPr>
          <w:color w:val="0B0C0C"/>
        </w:rPr>
        <w:t>public</w:t>
      </w:r>
      <w:r>
        <w:rPr>
          <w:color w:val="0B0C0C"/>
          <w:spacing w:val="-1"/>
        </w:rPr>
        <w:t> </w:t>
      </w:r>
      <w:r>
        <w:rPr>
          <w:color w:val="0B0C0C"/>
        </w:rPr>
        <w:t>services.</w:t>
      </w:r>
    </w:p>
    <w:p>
      <w:pPr>
        <w:pStyle w:val="BodyText"/>
        <w:spacing w:before="10"/>
        <w:rPr>
          <w:sz w:val="20"/>
        </w:rPr>
      </w:pPr>
    </w:p>
    <w:p>
      <w:pPr>
        <w:pStyle w:val="Heading8"/>
        <w:numPr>
          <w:ilvl w:val="0"/>
          <w:numId w:val="8"/>
        </w:numPr>
        <w:tabs>
          <w:tab w:pos="1501" w:val="left" w:leader="none"/>
        </w:tabs>
        <w:spacing w:line="240" w:lineRule="auto" w:before="0" w:after="0"/>
        <w:ind w:left="1500" w:right="0" w:hanging="361"/>
        <w:jc w:val="left"/>
      </w:pPr>
      <w:bookmarkStart w:name="1. Selflessness" w:id="8"/>
      <w:bookmarkEnd w:id="8"/>
      <w:r>
        <w:rPr>
          <w:b w:val="0"/>
        </w:rPr>
      </w:r>
      <w:bookmarkStart w:name="1. Selflessness" w:id="9"/>
      <w:bookmarkEnd w:id="9"/>
      <w:r>
        <w:rPr>
          <w:color w:val="0B0C0C"/>
        </w:rPr>
        <w:t>Sel</w:t>
      </w:r>
      <w:r>
        <w:rPr>
          <w:color w:val="0B0C0C"/>
        </w:rPr>
        <w:t>flessness</w:t>
      </w:r>
    </w:p>
    <w:p>
      <w:pPr>
        <w:pStyle w:val="BodyText"/>
        <w:spacing w:before="242"/>
        <w:ind w:left="1140"/>
      </w:pPr>
      <w:r>
        <w:rPr>
          <w:color w:val="0B0C0C"/>
        </w:rPr>
        <w:t>Holders</w:t>
      </w:r>
      <w:r>
        <w:rPr>
          <w:color w:val="0B0C0C"/>
          <w:spacing w:val="-3"/>
        </w:rPr>
        <w:t> </w:t>
      </w:r>
      <w:r>
        <w:rPr>
          <w:color w:val="0B0C0C"/>
        </w:rPr>
        <w:t>of</w:t>
      </w:r>
      <w:r>
        <w:rPr>
          <w:color w:val="0B0C0C"/>
          <w:spacing w:val="-4"/>
        </w:rPr>
        <w:t> </w:t>
      </w:r>
      <w:r>
        <w:rPr>
          <w:color w:val="0B0C0C"/>
        </w:rPr>
        <w:t>public</w:t>
      </w:r>
      <w:r>
        <w:rPr>
          <w:color w:val="0B0C0C"/>
          <w:spacing w:val="-2"/>
        </w:rPr>
        <w:t> </w:t>
      </w:r>
      <w:r>
        <w:rPr>
          <w:color w:val="0B0C0C"/>
        </w:rPr>
        <w:t>office</w:t>
      </w:r>
      <w:r>
        <w:rPr>
          <w:color w:val="0B0C0C"/>
          <w:spacing w:val="-4"/>
        </w:rPr>
        <w:t> </w:t>
      </w:r>
      <w:r>
        <w:rPr>
          <w:color w:val="0B0C0C"/>
        </w:rPr>
        <w:t>should</w:t>
      </w:r>
      <w:r>
        <w:rPr>
          <w:color w:val="0B0C0C"/>
          <w:spacing w:val="-1"/>
        </w:rPr>
        <w:t> </w:t>
      </w:r>
      <w:r>
        <w:rPr>
          <w:color w:val="0B0C0C"/>
        </w:rPr>
        <w:t>act</w:t>
      </w:r>
      <w:r>
        <w:rPr>
          <w:color w:val="0B0C0C"/>
          <w:spacing w:val="-4"/>
        </w:rPr>
        <w:t> </w:t>
      </w:r>
      <w:r>
        <w:rPr>
          <w:color w:val="0B0C0C"/>
        </w:rPr>
        <w:t>solely</w:t>
      </w:r>
      <w:r>
        <w:rPr>
          <w:color w:val="0B0C0C"/>
          <w:spacing w:val="-2"/>
        </w:rPr>
        <w:t> </w:t>
      </w:r>
      <w:r>
        <w:rPr>
          <w:color w:val="0B0C0C"/>
        </w:rPr>
        <w:t>in</w:t>
      </w:r>
      <w:r>
        <w:rPr>
          <w:color w:val="0B0C0C"/>
          <w:spacing w:val="-4"/>
        </w:rPr>
        <w:t> </w:t>
      </w:r>
      <w:r>
        <w:rPr>
          <w:color w:val="0B0C0C"/>
        </w:rPr>
        <w:t>terms</w:t>
      </w:r>
      <w:r>
        <w:rPr>
          <w:color w:val="0B0C0C"/>
          <w:spacing w:val="-2"/>
        </w:rPr>
        <w:t> </w:t>
      </w:r>
      <w:r>
        <w:rPr>
          <w:color w:val="0B0C0C"/>
        </w:rPr>
        <w:t>of</w:t>
      </w:r>
      <w:r>
        <w:rPr>
          <w:color w:val="0B0C0C"/>
          <w:spacing w:val="-4"/>
        </w:rPr>
        <w:t> </w:t>
      </w:r>
      <w:r>
        <w:rPr>
          <w:color w:val="0B0C0C"/>
        </w:rPr>
        <w:t>the</w:t>
      </w:r>
      <w:r>
        <w:rPr>
          <w:color w:val="0B0C0C"/>
          <w:spacing w:val="-2"/>
        </w:rPr>
        <w:t> </w:t>
      </w:r>
      <w:r>
        <w:rPr>
          <w:color w:val="0B0C0C"/>
        </w:rPr>
        <w:t>public</w:t>
      </w:r>
      <w:r>
        <w:rPr>
          <w:color w:val="0B0C0C"/>
          <w:spacing w:val="-2"/>
        </w:rPr>
        <w:t> </w:t>
      </w:r>
      <w:r>
        <w:rPr>
          <w:color w:val="0B0C0C"/>
        </w:rPr>
        <w:t>interest.</w:t>
      </w:r>
    </w:p>
    <w:p>
      <w:pPr>
        <w:pStyle w:val="BodyText"/>
        <w:spacing w:before="10"/>
        <w:rPr>
          <w:sz w:val="20"/>
        </w:rPr>
      </w:pPr>
    </w:p>
    <w:p>
      <w:pPr>
        <w:pStyle w:val="Heading8"/>
        <w:numPr>
          <w:ilvl w:val="0"/>
          <w:numId w:val="8"/>
        </w:numPr>
        <w:tabs>
          <w:tab w:pos="1501" w:val="left" w:leader="none"/>
        </w:tabs>
        <w:spacing w:line="240" w:lineRule="auto" w:before="0" w:after="0"/>
        <w:ind w:left="1500" w:right="0" w:hanging="361"/>
        <w:jc w:val="left"/>
      </w:pPr>
      <w:bookmarkStart w:name="2. Integrity" w:id="10"/>
      <w:bookmarkEnd w:id="10"/>
      <w:r>
        <w:rPr>
          <w:b w:val="0"/>
        </w:rPr>
      </w:r>
      <w:bookmarkStart w:name="2. Integrity" w:id="11"/>
      <w:bookmarkEnd w:id="11"/>
      <w:r>
        <w:rPr>
          <w:color w:val="0B0C0C"/>
        </w:rPr>
        <w:t>I</w:t>
      </w:r>
      <w:r>
        <w:rPr>
          <w:color w:val="0B0C0C"/>
        </w:rPr>
        <w:t>ntegrity</w:t>
      </w:r>
    </w:p>
    <w:p>
      <w:pPr>
        <w:pStyle w:val="BodyText"/>
        <w:spacing w:before="240"/>
        <w:ind w:left="1140" w:right="158"/>
      </w:pPr>
      <w:r>
        <w:rPr>
          <w:color w:val="0B0C0C"/>
        </w:rPr>
        <w:t>Holders of public office must avoid placing themselves under any obligation to</w:t>
      </w:r>
      <w:r>
        <w:rPr>
          <w:color w:val="0B0C0C"/>
          <w:spacing w:val="1"/>
        </w:rPr>
        <w:t> </w:t>
      </w:r>
      <w:r>
        <w:rPr>
          <w:color w:val="0B0C0C"/>
        </w:rPr>
        <w:t>people or organisations that might try inappropriately to influence them in their work.</w:t>
      </w:r>
      <w:r>
        <w:rPr>
          <w:color w:val="0B0C0C"/>
          <w:spacing w:val="-64"/>
        </w:rPr>
        <w:t> </w:t>
      </w:r>
      <w:r>
        <w:rPr>
          <w:color w:val="0B0C0C"/>
        </w:rPr>
        <w:t>They should not act or take decisions in order to gain financial or other material</w:t>
      </w:r>
      <w:r>
        <w:rPr>
          <w:color w:val="0B0C0C"/>
          <w:spacing w:val="1"/>
        </w:rPr>
        <w:t> </w:t>
      </w:r>
      <w:r>
        <w:rPr>
          <w:color w:val="0B0C0C"/>
        </w:rPr>
        <w:t>benefits for themselves, their family, or their friends. They must declare and resolve</w:t>
      </w:r>
      <w:r>
        <w:rPr>
          <w:color w:val="0B0C0C"/>
          <w:spacing w:val="1"/>
        </w:rPr>
        <w:t> </w:t>
      </w:r>
      <w:r>
        <w:rPr>
          <w:color w:val="0B0C0C"/>
        </w:rPr>
        <w:t>any</w:t>
      </w:r>
      <w:r>
        <w:rPr>
          <w:color w:val="0B0C0C"/>
          <w:spacing w:val="-1"/>
        </w:rPr>
        <w:t> </w:t>
      </w:r>
      <w:r>
        <w:rPr>
          <w:color w:val="0B0C0C"/>
        </w:rPr>
        <w:t>interests</w:t>
      </w:r>
      <w:r>
        <w:rPr>
          <w:color w:val="0B0C0C"/>
          <w:spacing w:val="-2"/>
        </w:rPr>
        <w:t> </w:t>
      </w:r>
      <w:r>
        <w:rPr>
          <w:color w:val="0B0C0C"/>
        </w:rPr>
        <w:t>and</w:t>
      </w:r>
      <w:r>
        <w:rPr>
          <w:color w:val="0B0C0C"/>
          <w:spacing w:val="-1"/>
        </w:rPr>
        <w:t> </w:t>
      </w:r>
      <w:r>
        <w:rPr>
          <w:color w:val="0B0C0C"/>
        </w:rPr>
        <w:t>relationships.</w:t>
      </w:r>
    </w:p>
    <w:p>
      <w:pPr>
        <w:pStyle w:val="BodyText"/>
        <w:spacing w:before="9"/>
        <w:rPr>
          <w:sz w:val="20"/>
        </w:rPr>
      </w:pPr>
    </w:p>
    <w:p>
      <w:pPr>
        <w:pStyle w:val="Heading8"/>
        <w:numPr>
          <w:ilvl w:val="0"/>
          <w:numId w:val="8"/>
        </w:numPr>
        <w:tabs>
          <w:tab w:pos="1501" w:val="left" w:leader="none"/>
        </w:tabs>
        <w:spacing w:line="240" w:lineRule="auto" w:before="0" w:after="0"/>
        <w:ind w:left="1500" w:right="0" w:hanging="361"/>
        <w:jc w:val="left"/>
      </w:pPr>
      <w:bookmarkStart w:name="3. Objectivity" w:id="12"/>
      <w:bookmarkEnd w:id="12"/>
      <w:r>
        <w:rPr>
          <w:b w:val="0"/>
        </w:rPr>
      </w:r>
      <w:bookmarkStart w:name="3. Objectivity" w:id="13"/>
      <w:bookmarkEnd w:id="13"/>
      <w:r>
        <w:rPr>
          <w:color w:val="0B0C0C"/>
        </w:rPr>
        <w:t>O</w:t>
      </w:r>
      <w:r>
        <w:rPr>
          <w:color w:val="0B0C0C"/>
        </w:rPr>
        <w:t>bjectivity</w:t>
      </w:r>
    </w:p>
    <w:p>
      <w:pPr>
        <w:pStyle w:val="BodyText"/>
        <w:spacing w:before="240"/>
        <w:ind w:left="1140" w:right="359"/>
      </w:pPr>
      <w:r>
        <w:rPr>
          <w:color w:val="0B0C0C"/>
        </w:rPr>
        <w:t>Holders of public office must act and take decisions impartially, fairly and on merit,</w:t>
      </w:r>
      <w:r>
        <w:rPr>
          <w:color w:val="0B0C0C"/>
          <w:spacing w:val="-64"/>
        </w:rPr>
        <w:t> </w:t>
      </w:r>
      <w:r>
        <w:rPr>
          <w:color w:val="0B0C0C"/>
        </w:rPr>
        <w:t>using the</w:t>
      </w:r>
      <w:r>
        <w:rPr>
          <w:color w:val="0B0C0C"/>
          <w:spacing w:val="-1"/>
        </w:rPr>
        <w:t> </w:t>
      </w:r>
      <w:r>
        <w:rPr>
          <w:color w:val="0B0C0C"/>
        </w:rPr>
        <w:t>best</w:t>
      </w:r>
      <w:r>
        <w:rPr>
          <w:color w:val="0B0C0C"/>
          <w:spacing w:val="-3"/>
        </w:rPr>
        <w:t> </w:t>
      </w:r>
      <w:r>
        <w:rPr>
          <w:color w:val="0B0C0C"/>
        </w:rPr>
        <w:t>evidence</w:t>
      </w:r>
      <w:r>
        <w:rPr>
          <w:color w:val="0B0C0C"/>
          <w:spacing w:val="1"/>
        </w:rPr>
        <w:t> </w:t>
      </w:r>
      <w:r>
        <w:rPr>
          <w:color w:val="0B0C0C"/>
        </w:rPr>
        <w:t>and without</w:t>
      </w:r>
      <w:r>
        <w:rPr>
          <w:color w:val="0B0C0C"/>
          <w:spacing w:val="-2"/>
        </w:rPr>
        <w:t> </w:t>
      </w:r>
      <w:r>
        <w:rPr>
          <w:color w:val="0B0C0C"/>
        </w:rPr>
        <w:t>discrimination</w:t>
      </w:r>
      <w:r>
        <w:rPr>
          <w:color w:val="0B0C0C"/>
          <w:spacing w:val="-2"/>
        </w:rPr>
        <w:t> </w:t>
      </w:r>
      <w:r>
        <w:rPr>
          <w:color w:val="0B0C0C"/>
        </w:rPr>
        <w:t>or</w:t>
      </w:r>
      <w:r>
        <w:rPr>
          <w:color w:val="0B0C0C"/>
          <w:spacing w:val="-1"/>
        </w:rPr>
        <w:t> </w:t>
      </w:r>
      <w:r>
        <w:rPr>
          <w:color w:val="0B0C0C"/>
        </w:rPr>
        <w:t>bias.</w:t>
      </w:r>
    </w:p>
    <w:p>
      <w:pPr>
        <w:pStyle w:val="BodyText"/>
        <w:spacing w:before="9"/>
        <w:rPr>
          <w:sz w:val="20"/>
        </w:rPr>
      </w:pPr>
    </w:p>
    <w:p>
      <w:pPr>
        <w:pStyle w:val="Heading8"/>
        <w:numPr>
          <w:ilvl w:val="0"/>
          <w:numId w:val="8"/>
        </w:numPr>
        <w:tabs>
          <w:tab w:pos="1501" w:val="left" w:leader="none"/>
        </w:tabs>
        <w:spacing w:line="240" w:lineRule="auto" w:before="0" w:after="0"/>
        <w:ind w:left="1500" w:right="0" w:hanging="361"/>
        <w:jc w:val="left"/>
      </w:pPr>
      <w:bookmarkStart w:name="4. Accountability" w:id="14"/>
      <w:bookmarkEnd w:id="14"/>
      <w:r>
        <w:rPr>
          <w:b w:val="0"/>
        </w:rPr>
      </w:r>
      <w:bookmarkStart w:name="4. Accountability" w:id="15"/>
      <w:bookmarkEnd w:id="15"/>
      <w:r>
        <w:rPr>
          <w:color w:val="0B0C0C"/>
        </w:rPr>
        <w:t>Acc</w:t>
      </w:r>
      <w:r>
        <w:rPr>
          <w:color w:val="0B0C0C"/>
        </w:rPr>
        <w:t>ountability</w:t>
      </w:r>
    </w:p>
    <w:p>
      <w:pPr>
        <w:pStyle w:val="BodyText"/>
        <w:spacing w:before="240"/>
        <w:ind w:left="1140" w:right="264"/>
      </w:pPr>
      <w:r>
        <w:rPr>
          <w:color w:val="0B0C0C"/>
        </w:rPr>
        <w:t>Holders of public office are accountable to the public for their decisions and actions</w:t>
      </w:r>
      <w:r>
        <w:rPr>
          <w:color w:val="0B0C0C"/>
          <w:spacing w:val="-64"/>
        </w:rPr>
        <w:t> </w:t>
      </w:r>
      <w:r>
        <w:rPr>
          <w:color w:val="0B0C0C"/>
        </w:rPr>
        <w:t>and</w:t>
      </w:r>
      <w:r>
        <w:rPr>
          <w:color w:val="0B0C0C"/>
          <w:spacing w:val="-2"/>
        </w:rPr>
        <w:t> </w:t>
      </w:r>
      <w:r>
        <w:rPr>
          <w:color w:val="0B0C0C"/>
        </w:rPr>
        <w:t>must submit</w:t>
      </w:r>
      <w:r>
        <w:rPr>
          <w:color w:val="0B0C0C"/>
          <w:spacing w:val="-3"/>
        </w:rPr>
        <w:t> </w:t>
      </w:r>
      <w:r>
        <w:rPr>
          <w:color w:val="0B0C0C"/>
        </w:rPr>
        <w:t>themselves</w:t>
      </w:r>
      <w:r>
        <w:rPr>
          <w:color w:val="0B0C0C"/>
          <w:spacing w:val="-1"/>
        </w:rPr>
        <w:t> </w:t>
      </w:r>
      <w:r>
        <w:rPr>
          <w:color w:val="0B0C0C"/>
        </w:rPr>
        <w:t>to</w:t>
      </w:r>
      <w:r>
        <w:rPr>
          <w:color w:val="0B0C0C"/>
          <w:spacing w:val="-1"/>
        </w:rPr>
        <w:t> </w:t>
      </w:r>
      <w:r>
        <w:rPr>
          <w:color w:val="0B0C0C"/>
        </w:rPr>
        <w:t>the scrutiny</w:t>
      </w:r>
      <w:r>
        <w:rPr>
          <w:color w:val="0B0C0C"/>
          <w:spacing w:val="-3"/>
        </w:rPr>
        <w:t> </w:t>
      </w:r>
      <w:r>
        <w:rPr>
          <w:color w:val="0B0C0C"/>
        </w:rPr>
        <w:t>necessary</w:t>
      </w:r>
      <w:r>
        <w:rPr>
          <w:color w:val="0B0C0C"/>
          <w:spacing w:val="-1"/>
        </w:rPr>
        <w:t> </w:t>
      </w:r>
      <w:r>
        <w:rPr>
          <w:color w:val="0B0C0C"/>
        </w:rPr>
        <w:t>to ensure</w:t>
      </w:r>
      <w:r>
        <w:rPr>
          <w:color w:val="0B0C0C"/>
          <w:spacing w:val="1"/>
        </w:rPr>
        <w:t> </w:t>
      </w:r>
      <w:r>
        <w:rPr>
          <w:color w:val="0B0C0C"/>
        </w:rPr>
        <w:t>this.</w:t>
      </w:r>
    </w:p>
    <w:p>
      <w:pPr>
        <w:pStyle w:val="BodyText"/>
        <w:spacing w:before="10"/>
        <w:rPr>
          <w:sz w:val="20"/>
        </w:rPr>
      </w:pPr>
    </w:p>
    <w:p>
      <w:pPr>
        <w:pStyle w:val="Heading8"/>
        <w:numPr>
          <w:ilvl w:val="0"/>
          <w:numId w:val="8"/>
        </w:numPr>
        <w:tabs>
          <w:tab w:pos="1501" w:val="left" w:leader="none"/>
        </w:tabs>
        <w:spacing w:line="240" w:lineRule="auto" w:before="0" w:after="0"/>
        <w:ind w:left="1500" w:right="0" w:hanging="361"/>
        <w:jc w:val="left"/>
      </w:pPr>
      <w:bookmarkStart w:name="5. Openness" w:id="16"/>
      <w:bookmarkEnd w:id="16"/>
      <w:r>
        <w:rPr>
          <w:b w:val="0"/>
        </w:rPr>
      </w:r>
      <w:bookmarkStart w:name="5. Openness" w:id="17"/>
      <w:bookmarkEnd w:id="17"/>
      <w:r>
        <w:rPr>
          <w:color w:val="0B0C0C"/>
        </w:rPr>
        <w:t>O</w:t>
      </w:r>
      <w:r>
        <w:rPr>
          <w:color w:val="0B0C0C"/>
        </w:rPr>
        <w:t>penness</w:t>
      </w:r>
    </w:p>
    <w:p>
      <w:pPr>
        <w:pStyle w:val="BodyText"/>
        <w:spacing w:before="242"/>
        <w:ind w:left="1140" w:right="459"/>
        <w:jc w:val="both"/>
      </w:pPr>
      <w:r>
        <w:rPr>
          <w:color w:val="0B0C0C"/>
        </w:rPr>
        <w:t>Holders of public office should act and take decisions in an open and transparent</w:t>
      </w:r>
      <w:r>
        <w:rPr>
          <w:color w:val="0B0C0C"/>
          <w:spacing w:val="-64"/>
        </w:rPr>
        <w:t> </w:t>
      </w:r>
      <w:r>
        <w:rPr>
          <w:color w:val="0B0C0C"/>
        </w:rPr>
        <w:t>manner. Information should not be withheld from the public unless there are clear</w:t>
      </w:r>
      <w:r>
        <w:rPr>
          <w:color w:val="0B0C0C"/>
          <w:spacing w:val="-64"/>
        </w:rPr>
        <w:t> </w:t>
      </w:r>
      <w:r>
        <w:rPr>
          <w:color w:val="0B0C0C"/>
        </w:rPr>
        <w:t>and lawful reasons</w:t>
      </w:r>
      <w:r>
        <w:rPr>
          <w:color w:val="0B0C0C"/>
          <w:spacing w:val="-2"/>
        </w:rPr>
        <w:t> </w:t>
      </w:r>
      <w:r>
        <w:rPr>
          <w:color w:val="0B0C0C"/>
        </w:rPr>
        <w:t>for</w:t>
      </w:r>
      <w:r>
        <w:rPr>
          <w:color w:val="0B0C0C"/>
          <w:spacing w:val="-3"/>
        </w:rPr>
        <w:t> </w:t>
      </w:r>
      <w:r>
        <w:rPr>
          <w:color w:val="0B0C0C"/>
        </w:rPr>
        <w:t>so</w:t>
      </w:r>
      <w:r>
        <w:rPr>
          <w:color w:val="0B0C0C"/>
          <w:spacing w:val="1"/>
        </w:rPr>
        <w:t> </w:t>
      </w:r>
      <w:r>
        <w:rPr>
          <w:color w:val="0B0C0C"/>
        </w:rPr>
        <w:t>doing.</w:t>
      </w:r>
    </w:p>
    <w:p>
      <w:pPr>
        <w:pStyle w:val="BodyText"/>
        <w:spacing w:before="9"/>
        <w:rPr>
          <w:sz w:val="20"/>
        </w:rPr>
      </w:pPr>
    </w:p>
    <w:p>
      <w:pPr>
        <w:pStyle w:val="Heading8"/>
        <w:numPr>
          <w:ilvl w:val="0"/>
          <w:numId w:val="8"/>
        </w:numPr>
        <w:tabs>
          <w:tab w:pos="1501" w:val="left" w:leader="none"/>
        </w:tabs>
        <w:spacing w:line="240" w:lineRule="auto" w:before="0" w:after="0"/>
        <w:ind w:left="1500" w:right="0" w:hanging="361"/>
        <w:jc w:val="left"/>
      </w:pPr>
      <w:bookmarkStart w:name="6. Honesty" w:id="18"/>
      <w:bookmarkEnd w:id="18"/>
      <w:r>
        <w:rPr>
          <w:b w:val="0"/>
        </w:rPr>
      </w:r>
      <w:bookmarkStart w:name="6. Honesty" w:id="19"/>
      <w:bookmarkEnd w:id="19"/>
      <w:r>
        <w:rPr>
          <w:color w:val="0B0C0C"/>
        </w:rPr>
        <w:t>H</w:t>
      </w:r>
      <w:r>
        <w:rPr>
          <w:color w:val="0B0C0C"/>
        </w:rPr>
        <w:t>onesty</w:t>
      </w:r>
    </w:p>
    <w:p>
      <w:pPr>
        <w:pStyle w:val="BodyText"/>
        <w:spacing w:before="240"/>
        <w:ind w:left="1140"/>
        <w:jc w:val="both"/>
      </w:pPr>
      <w:r>
        <w:rPr>
          <w:color w:val="0B0C0C"/>
        </w:rPr>
        <w:t>Holders</w:t>
      </w:r>
      <w:r>
        <w:rPr>
          <w:color w:val="0B0C0C"/>
          <w:spacing w:val="-3"/>
        </w:rPr>
        <w:t> </w:t>
      </w:r>
      <w:r>
        <w:rPr>
          <w:color w:val="0B0C0C"/>
        </w:rPr>
        <w:t>of</w:t>
      </w:r>
      <w:r>
        <w:rPr>
          <w:color w:val="0B0C0C"/>
          <w:spacing w:val="-4"/>
        </w:rPr>
        <w:t> </w:t>
      </w:r>
      <w:r>
        <w:rPr>
          <w:color w:val="0B0C0C"/>
        </w:rPr>
        <w:t>public</w:t>
      </w:r>
      <w:r>
        <w:rPr>
          <w:color w:val="0B0C0C"/>
          <w:spacing w:val="-2"/>
        </w:rPr>
        <w:t> </w:t>
      </w:r>
      <w:r>
        <w:rPr>
          <w:color w:val="0B0C0C"/>
        </w:rPr>
        <w:t>office</w:t>
      </w:r>
      <w:r>
        <w:rPr>
          <w:color w:val="0B0C0C"/>
          <w:spacing w:val="-3"/>
        </w:rPr>
        <w:t> </w:t>
      </w:r>
      <w:r>
        <w:rPr>
          <w:color w:val="0B0C0C"/>
        </w:rPr>
        <w:t>should</w:t>
      </w:r>
      <w:r>
        <w:rPr>
          <w:color w:val="0B0C0C"/>
          <w:spacing w:val="-1"/>
        </w:rPr>
        <w:t> </w:t>
      </w:r>
      <w:r>
        <w:rPr>
          <w:color w:val="0B0C0C"/>
        </w:rPr>
        <w:t>be</w:t>
      </w:r>
      <w:r>
        <w:rPr>
          <w:color w:val="0B0C0C"/>
          <w:spacing w:val="-4"/>
        </w:rPr>
        <w:t> </w:t>
      </w:r>
      <w:r>
        <w:rPr>
          <w:color w:val="0B0C0C"/>
        </w:rPr>
        <w:t>truthful.</w:t>
      </w:r>
    </w:p>
    <w:p>
      <w:pPr>
        <w:pStyle w:val="BodyText"/>
        <w:spacing w:before="10"/>
        <w:rPr>
          <w:sz w:val="20"/>
        </w:rPr>
      </w:pPr>
    </w:p>
    <w:p>
      <w:pPr>
        <w:pStyle w:val="Heading8"/>
        <w:numPr>
          <w:ilvl w:val="0"/>
          <w:numId w:val="8"/>
        </w:numPr>
        <w:tabs>
          <w:tab w:pos="1501" w:val="left" w:leader="none"/>
        </w:tabs>
        <w:spacing w:line="240" w:lineRule="auto" w:before="0" w:after="0"/>
        <w:ind w:left="1500" w:right="0" w:hanging="361"/>
        <w:jc w:val="left"/>
      </w:pPr>
      <w:bookmarkStart w:name="7. Leadership" w:id="20"/>
      <w:bookmarkEnd w:id="20"/>
      <w:r>
        <w:rPr>
          <w:b w:val="0"/>
        </w:rPr>
      </w:r>
      <w:bookmarkStart w:name="7. Leadership" w:id="21"/>
      <w:bookmarkEnd w:id="21"/>
      <w:r>
        <w:rPr>
          <w:color w:val="0B0C0C"/>
        </w:rPr>
        <w:t>L</w:t>
      </w:r>
      <w:r>
        <w:rPr>
          <w:color w:val="0B0C0C"/>
        </w:rPr>
        <w:t>eadership</w:t>
      </w:r>
    </w:p>
    <w:p>
      <w:pPr>
        <w:pStyle w:val="BodyText"/>
        <w:spacing w:before="240"/>
        <w:ind w:left="1140" w:right="291"/>
      </w:pPr>
      <w:bookmarkStart w:name="Holders of public office should exhibit " w:id="22"/>
      <w:bookmarkEnd w:id="22"/>
      <w:r>
        <w:rPr/>
      </w:r>
      <w:r>
        <w:rPr>
          <w:color w:val="0B0C0C"/>
        </w:rPr>
        <w:t>Holders of public office should exhibit these principles in their own behaviour. They</w:t>
      </w:r>
      <w:r>
        <w:rPr>
          <w:color w:val="0B0C0C"/>
          <w:spacing w:val="-64"/>
        </w:rPr>
        <w:t> </w:t>
      </w:r>
      <w:r>
        <w:rPr>
          <w:color w:val="0B0C0C"/>
        </w:rPr>
        <w:t>should actively promote and robustly support the principles and be willing to</w:t>
      </w:r>
      <w:r>
        <w:rPr>
          <w:color w:val="0B0C0C"/>
          <w:spacing w:val="1"/>
        </w:rPr>
        <w:t> </w:t>
      </w:r>
      <w:r>
        <w:rPr>
          <w:color w:val="0B0C0C"/>
        </w:rPr>
        <w:t>challenge poor</w:t>
      </w:r>
      <w:r>
        <w:rPr>
          <w:color w:val="0B0C0C"/>
          <w:spacing w:val="-1"/>
        </w:rPr>
        <w:t> </w:t>
      </w:r>
      <w:r>
        <w:rPr>
          <w:color w:val="0B0C0C"/>
        </w:rPr>
        <w:t>behaviour</w:t>
      </w:r>
      <w:r>
        <w:rPr>
          <w:color w:val="0B0C0C"/>
          <w:spacing w:val="-1"/>
        </w:rPr>
        <w:t> </w:t>
      </w:r>
      <w:r>
        <w:rPr>
          <w:color w:val="0B0C0C"/>
        </w:rPr>
        <w:t>wherever</w:t>
      </w:r>
      <w:r>
        <w:rPr>
          <w:color w:val="0B0C0C"/>
          <w:spacing w:val="-2"/>
        </w:rPr>
        <w:t> </w:t>
      </w:r>
      <w:r>
        <w:rPr>
          <w:color w:val="0B0C0C"/>
        </w:rPr>
        <w:t>it</w:t>
      </w:r>
      <w:r>
        <w:rPr>
          <w:color w:val="0B0C0C"/>
          <w:spacing w:val="1"/>
        </w:rPr>
        <w:t> </w:t>
      </w:r>
      <w:r>
        <w:rPr>
          <w:color w:val="0B0C0C"/>
        </w:rPr>
        <w:t>occurs.</w:t>
      </w:r>
    </w:p>
    <w:p>
      <w:pPr>
        <w:spacing w:after="0"/>
        <w:sectPr>
          <w:type w:val="continuous"/>
          <w:pgSz w:w="11910" w:h="16840"/>
          <w:pgMar w:header="0" w:footer="0" w:top="1280" w:bottom="280" w:left="300" w:right="1380"/>
        </w:sectPr>
      </w:pPr>
    </w:p>
    <w:p>
      <w:pPr>
        <w:spacing w:before="0"/>
        <w:ind w:left="697" w:right="0" w:firstLine="0"/>
        <w:jc w:val="left"/>
        <w:rPr>
          <w:rFonts w:ascii="FrutigerLTStd-Bold"/>
          <w:b/>
          <w:sz w:val="69"/>
        </w:rPr>
      </w:pPr>
      <w:r>
        <w:rPr/>
        <w:pict>
          <v:group style="position:absolute;margin-left:.00003pt;margin-top:77.415199pt;width:577.85pt;height:177.4pt;mso-position-horizontal-relative:page;mso-position-vertical-relative:paragraph;z-index:15745536" id="docshapegroup28" coordorigin="0,1548" coordsize="11557,3548">
            <v:shape style="position:absolute;left:0;top:1548;width:11557;height:3548" id="docshape29" coordorigin="0,1548" coordsize="11557,3548" path="m10990,1548l0,1548,0,5096,10990,5096,11067,5091,11141,5076,11211,5052,11276,5019,11336,4978,11391,4930,11439,4876,11479,4815,11512,4750,11537,4680,11552,4606,11557,4529,11557,2115,11552,2038,11537,1965,11512,1895,11479,1829,11439,1769,11391,1714,11336,1666,11276,1626,11211,1593,11141,1569,11067,1553,10990,1548xe" filled="true" fillcolor="#007ac2" stroked="false">
              <v:path arrowok="t"/>
              <v:fill type="solid"/>
            </v:shape>
            <v:shape style="position:absolute;left:638;top:1946;width:3056;height:2753" type="#_x0000_t75" id="docshape30" stroked="false">
              <v:imagedata r:id="rId29" o:title=""/>
            </v:shape>
            <v:shape style="position:absolute;left:0;top:1548;width:11557;height:3548" type="#_x0000_t202" id="docshape31" filled="false" stroked="false">
              <v:textbox inset="0,0,0,0">
                <w:txbxContent>
                  <w:p>
                    <w:pPr>
                      <w:spacing w:line="211" w:lineRule="auto" w:before="259"/>
                      <w:ind w:left="4001" w:right="872" w:firstLine="0"/>
                      <w:jc w:val="left"/>
                      <w:rPr>
                        <w:rFonts w:ascii="Frutiger LT Std" w:hAnsi="Frutiger LT Std"/>
                        <w:sz w:val="34"/>
                      </w:rPr>
                    </w:pP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Walsall Healthcare NHS Trust is guided by five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strategic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objectives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which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combine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to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form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the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overall</w:t>
                    </w:r>
                    <w:r>
                      <w:rPr>
                        <w:rFonts w:ascii="Frutiger LT Std" w:hAnsi="Frutiger LT Std"/>
                        <w:color w:val="FFFFFF"/>
                        <w:spacing w:val="-8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‘vision’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the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organisation.</w:t>
                    </w:r>
                  </w:p>
                  <w:p>
                    <w:pPr>
                      <w:spacing w:line="211" w:lineRule="auto" w:before="167"/>
                      <w:ind w:left="4001" w:right="1169" w:firstLine="0"/>
                      <w:jc w:val="left"/>
                      <w:rPr>
                        <w:rFonts w:ascii="Frutiger LT Std" w:hAnsi="Frutiger LT Std"/>
                        <w:sz w:val="34"/>
                      </w:rPr>
                    </w:pP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Complementing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this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are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our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‘values’,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set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of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individual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behaviours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that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we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wish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to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project</w:t>
                    </w:r>
                    <w:r>
                      <w:rPr>
                        <w:rFonts w:ascii="Frutiger LT Std" w:hAnsi="Frutiger LT Std"/>
                        <w:color w:val="FFFFFF"/>
                        <w:spacing w:val="-91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amongst our workforce in order to deliver</w:t>
                    </w:r>
                    <w:r>
                      <w:rPr>
                        <w:rFonts w:ascii="Frutiger LT Std" w:hAnsi="Frutiger LT Std"/>
                        <w:color w:val="FFFFFF"/>
                        <w:spacing w:val="1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effective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care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all.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5.2 Vision Values and Objectives v.2" w:id="23"/>
      <w:bookmarkEnd w:id="23"/>
      <w:r>
        <w:rPr/>
      </w:r>
      <w:r>
        <w:rPr>
          <w:rFonts w:ascii="Frutiger LT Std"/>
          <w:color w:val="231F20"/>
          <w:sz w:val="69"/>
        </w:rPr>
        <w:t>Our</w:t>
      </w:r>
      <w:r>
        <w:rPr>
          <w:rFonts w:ascii="Frutiger LT Std"/>
          <w:color w:val="231F20"/>
          <w:spacing w:val="-14"/>
          <w:sz w:val="69"/>
        </w:rPr>
        <w:t> </w:t>
      </w:r>
      <w:r>
        <w:rPr>
          <w:rFonts w:ascii="FrutigerLTStd-Bold"/>
          <w:b/>
          <w:color w:val="007AC2"/>
          <w:sz w:val="69"/>
        </w:rPr>
        <w:t>Vision,</w:t>
      </w:r>
      <w:r>
        <w:rPr>
          <w:rFonts w:ascii="FrutigerLTStd-Bold"/>
          <w:b/>
          <w:color w:val="007AC2"/>
          <w:spacing w:val="-14"/>
          <w:sz w:val="69"/>
        </w:rPr>
        <w:t> </w:t>
      </w:r>
      <w:r>
        <w:rPr>
          <w:rFonts w:ascii="FrutigerLTStd-Bold"/>
          <w:b/>
          <w:color w:val="007AC2"/>
          <w:sz w:val="69"/>
        </w:rPr>
        <w:t>Objectives</w:t>
      </w:r>
      <w:r>
        <w:rPr>
          <w:rFonts w:ascii="FrutigerLTStd-Bold"/>
          <w:b/>
          <w:color w:val="007AC2"/>
          <w:spacing w:val="-13"/>
          <w:sz w:val="69"/>
        </w:rPr>
        <w:t> </w:t>
      </w:r>
      <w:r>
        <w:rPr>
          <w:rFonts w:ascii="FrutigerLTStd-Bold"/>
          <w:b/>
          <w:color w:val="007AC2"/>
          <w:sz w:val="69"/>
        </w:rPr>
        <w:t>&amp;</w:t>
      </w:r>
      <w:r>
        <w:rPr>
          <w:rFonts w:ascii="FrutigerLTStd-Bold"/>
          <w:b/>
          <w:color w:val="007AC2"/>
          <w:spacing w:val="-14"/>
          <w:sz w:val="69"/>
        </w:rPr>
        <w:t> </w:t>
      </w:r>
      <w:r>
        <w:rPr>
          <w:rFonts w:ascii="FrutigerLTStd-Bold"/>
          <w:b/>
          <w:color w:val="007AC2"/>
          <w:sz w:val="69"/>
        </w:rPr>
        <w:t>Values</w:t>
      </w:r>
    </w:p>
    <w:p>
      <w:pPr>
        <w:pStyle w:val="BodyText"/>
        <w:rPr>
          <w:rFonts w:ascii="FrutigerLTStd-Bold"/>
          <w:b/>
          <w:sz w:val="82"/>
        </w:rPr>
      </w:pPr>
    </w:p>
    <w:p>
      <w:pPr>
        <w:pStyle w:val="BodyText"/>
        <w:rPr>
          <w:rFonts w:ascii="FrutigerLTStd-Bold"/>
          <w:b/>
          <w:sz w:val="82"/>
        </w:rPr>
      </w:pPr>
    </w:p>
    <w:p>
      <w:pPr>
        <w:pStyle w:val="BodyText"/>
        <w:rPr>
          <w:rFonts w:ascii="FrutigerLTStd-Bold"/>
          <w:b/>
          <w:sz w:val="82"/>
        </w:rPr>
      </w:pPr>
    </w:p>
    <w:p>
      <w:pPr>
        <w:pStyle w:val="BodyText"/>
        <w:spacing w:before="6"/>
        <w:rPr>
          <w:rFonts w:ascii="FrutigerLTStd-Bold"/>
          <w:b/>
          <w:sz w:val="73"/>
        </w:rPr>
      </w:pPr>
    </w:p>
    <w:p>
      <w:pPr>
        <w:spacing w:before="0"/>
        <w:ind w:left="699" w:right="0" w:firstLine="0"/>
        <w:jc w:val="left"/>
        <w:rPr>
          <w:rFonts w:ascii="FrutigerLTStd-Bold"/>
          <w:b/>
          <w:sz w:val="37"/>
        </w:rPr>
      </w:pPr>
      <w:r>
        <w:rPr>
          <w:rFonts w:ascii="Frutiger LT Std"/>
          <w:color w:val="231F20"/>
          <w:sz w:val="37"/>
        </w:rPr>
        <w:t>Our</w:t>
      </w:r>
      <w:r>
        <w:rPr>
          <w:rFonts w:ascii="Frutiger LT Std"/>
          <w:color w:val="231F20"/>
          <w:spacing w:val="5"/>
          <w:sz w:val="37"/>
        </w:rPr>
        <w:t> </w:t>
      </w:r>
      <w:r>
        <w:rPr>
          <w:rFonts w:ascii="Frutiger LT Std"/>
          <w:color w:val="231F20"/>
          <w:sz w:val="37"/>
        </w:rPr>
        <w:t>Vision:</w:t>
      </w:r>
      <w:r>
        <w:rPr>
          <w:rFonts w:ascii="Frutiger LT Std"/>
          <w:color w:val="231F20"/>
          <w:spacing w:val="6"/>
          <w:sz w:val="37"/>
        </w:rPr>
        <w:t> </w:t>
      </w:r>
      <w:r>
        <w:rPr>
          <w:rFonts w:ascii="FrutigerLTStd-Bold"/>
          <w:b/>
          <w:color w:val="007AC2"/>
          <w:sz w:val="37"/>
        </w:rPr>
        <w:t>Caring</w:t>
      </w:r>
      <w:r>
        <w:rPr>
          <w:rFonts w:ascii="FrutigerLTStd-Bold"/>
          <w:b/>
          <w:color w:val="007AC2"/>
          <w:spacing w:val="5"/>
          <w:sz w:val="37"/>
        </w:rPr>
        <w:t> </w:t>
      </w:r>
      <w:r>
        <w:rPr>
          <w:rFonts w:ascii="FrutigerLTStd-Bold"/>
          <w:b/>
          <w:color w:val="007AC2"/>
          <w:sz w:val="37"/>
        </w:rPr>
        <w:t>for</w:t>
      </w:r>
      <w:r>
        <w:rPr>
          <w:rFonts w:ascii="FrutigerLTStd-Bold"/>
          <w:b/>
          <w:color w:val="007AC2"/>
          <w:spacing w:val="6"/>
          <w:sz w:val="37"/>
        </w:rPr>
        <w:t> </w:t>
      </w:r>
      <w:r>
        <w:rPr>
          <w:rFonts w:ascii="FrutigerLTStd-Bold"/>
          <w:b/>
          <w:color w:val="007AC2"/>
          <w:sz w:val="37"/>
        </w:rPr>
        <w:t>Walsall</w:t>
      </w:r>
      <w:r>
        <w:rPr>
          <w:rFonts w:ascii="FrutigerLTStd-Bold"/>
          <w:b/>
          <w:color w:val="007AC2"/>
          <w:spacing w:val="6"/>
          <w:sz w:val="37"/>
        </w:rPr>
        <w:t> </w:t>
      </w:r>
      <w:r>
        <w:rPr>
          <w:rFonts w:ascii="FrutigerLTStd-Bold"/>
          <w:b/>
          <w:color w:val="007AC2"/>
          <w:sz w:val="37"/>
        </w:rPr>
        <w:t>together</w:t>
      </w:r>
    </w:p>
    <w:p>
      <w:pPr>
        <w:spacing w:line="208" w:lineRule="auto" w:before="117"/>
        <w:ind w:left="699" w:right="0" w:firstLine="0"/>
        <w:jc w:val="left"/>
        <w:rPr>
          <w:rFonts w:ascii="FrutigerLTStd-Roman" w:hAnsi="FrutigerLTStd-Roman"/>
          <w:sz w:val="32"/>
        </w:rPr>
      </w:pPr>
      <w:r>
        <w:rPr>
          <w:rFonts w:ascii="FrutigerLTStd-Roman" w:hAnsi="FrutigerLTStd-Roman"/>
          <w:color w:val="231F20"/>
          <w:sz w:val="32"/>
        </w:rPr>
        <w:t>“Caring</w:t>
      </w:r>
      <w:r>
        <w:rPr>
          <w:rFonts w:ascii="FrutigerLTStd-Roman" w:hAnsi="FrutigerLTStd-Roman"/>
          <w:color w:val="231F20"/>
          <w:spacing w:val="-17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16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Walsall</w:t>
      </w:r>
      <w:r>
        <w:rPr>
          <w:rFonts w:ascii="FrutigerLTStd-Roman" w:hAnsi="FrutigerLTStd-Roman"/>
          <w:color w:val="231F20"/>
          <w:spacing w:val="-16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together”</w:t>
      </w:r>
      <w:r>
        <w:rPr>
          <w:rFonts w:ascii="FrutigerLTStd-Roman" w:hAnsi="FrutigerLTStd-Roman"/>
          <w:color w:val="231F20"/>
          <w:spacing w:val="-16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reflects</w:t>
      </w:r>
      <w:r>
        <w:rPr>
          <w:rFonts w:ascii="FrutigerLTStd-Roman" w:hAnsi="FrutigerLTStd-Roman"/>
          <w:color w:val="231F20"/>
          <w:spacing w:val="-17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our</w:t>
      </w:r>
      <w:r>
        <w:rPr>
          <w:rFonts w:ascii="FrutigerLTStd-Roman" w:hAnsi="FrutigerLTStd-Roman"/>
          <w:color w:val="231F20"/>
          <w:spacing w:val="-16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ambition</w:t>
      </w:r>
      <w:r>
        <w:rPr>
          <w:rFonts w:ascii="FrutigerLTStd-Roman" w:hAnsi="FrutigerLTStd-Roman"/>
          <w:color w:val="231F20"/>
          <w:spacing w:val="-16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16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safe</w:t>
      </w:r>
      <w:r>
        <w:rPr>
          <w:rFonts w:ascii="FrutigerLTStd-Roman" w:hAnsi="FrutigerLTStd-Roman"/>
          <w:color w:val="231F20"/>
          <w:spacing w:val="-17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integrated</w:t>
      </w:r>
      <w:r>
        <w:rPr>
          <w:rFonts w:ascii="FrutigerLTStd-Roman" w:hAnsi="FrutigerLTStd-Roman"/>
          <w:color w:val="231F20"/>
          <w:spacing w:val="-86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care, delivered in partnership with social care, mental health, public</w:t>
      </w:r>
      <w:r>
        <w:rPr>
          <w:rFonts w:ascii="FrutigerLTStd-Roman" w:hAnsi="FrutigerLTStd-Roman"/>
          <w:color w:val="231F20"/>
          <w:spacing w:val="1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health</w:t>
      </w:r>
      <w:r>
        <w:rPr>
          <w:rFonts w:ascii="FrutigerLTStd-Roman" w:hAnsi="FrutigerLTStd-Roman"/>
          <w:color w:val="231F20"/>
          <w:spacing w:val="-7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6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associated</w:t>
      </w:r>
      <w:r>
        <w:rPr>
          <w:rFonts w:ascii="FrutigerLTStd-Roman" w:hAnsi="FrutigerLTStd-Roman"/>
          <w:color w:val="231F20"/>
          <w:spacing w:val="-7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charitable</w:t>
      </w:r>
      <w:r>
        <w:rPr>
          <w:rFonts w:ascii="FrutigerLTStd-Roman" w:hAnsi="FrutigerLTStd-Roman"/>
          <w:color w:val="231F20"/>
          <w:spacing w:val="-6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7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community</w:t>
      </w:r>
      <w:r>
        <w:rPr>
          <w:rFonts w:ascii="FrutigerLTStd-Roman" w:hAnsi="FrutigerLTStd-Roman"/>
          <w:color w:val="231F20"/>
          <w:spacing w:val="-6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organisations.</w:t>
      </w:r>
    </w:p>
    <w:p>
      <w:pPr>
        <w:spacing w:before="221"/>
        <w:ind w:left="699" w:right="0" w:firstLine="0"/>
        <w:jc w:val="left"/>
        <w:rPr>
          <w:rFonts w:ascii="FrutigerLTStd-Bold"/>
          <w:b/>
          <w:sz w:val="37"/>
        </w:rPr>
      </w:pPr>
      <w:r>
        <w:rPr>
          <w:rFonts w:ascii="Frutiger LT Std"/>
          <w:color w:val="231F20"/>
          <w:sz w:val="37"/>
        </w:rPr>
        <w:t>Our</w:t>
      </w:r>
      <w:r>
        <w:rPr>
          <w:rFonts w:ascii="Frutiger LT Std"/>
          <w:color w:val="231F20"/>
          <w:spacing w:val="9"/>
          <w:sz w:val="37"/>
        </w:rPr>
        <w:t> </w:t>
      </w:r>
      <w:r>
        <w:rPr>
          <w:rFonts w:ascii="Frutiger LT Std"/>
          <w:color w:val="231F20"/>
          <w:sz w:val="37"/>
        </w:rPr>
        <w:t>Objectives:</w:t>
      </w:r>
      <w:r>
        <w:rPr>
          <w:rFonts w:ascii="Frutiger LT Std"/>
          <w:color w:val="231F20"/>
          <w:spacing w:val="9"/>
          <w:sz w:val="37"/>
        </w:rPr>
        <w:t> </w:t>
      </w:r>
      <w:r>
        <w:rPr>
          <w:rFonts w:ascii="FrutigerLTStd-Bold"/>
          <w:b/>
          <w:color w:val="007AC2"/>
          <w:sz w:val="37"/>
        </w:rPr>
        <w:t>Underpinning</w:t>
      </w:r>
      <w:r>
        <w:rPr>
          <w:rFonts w:ascii="FrutigerLTStd-Bold"/>
          <w:b/>
          <w:color w:val="007AC2"/>
          <w:spacing w:val="10"/>
          <w:sz w:val="37"/>
        </w:rPr>
        <w:t> </w:t>
      </w:r>
      <w:r>
        <w:rPr>
          <w:rFonts w:ascii="FrutigerLTStd-Bold"/>
          <w:b/>
          <w:color w:val="007AC2"/>
          <w:sz w:val="37"/>
        </w:rPr>
        <w:t>the</w:t>
      </w:r>
      <w:r>
        <w:rPr>
          <w:rFonts w:ascii="FrutigerLTStd-Bold"/>
          <w:b/>
          <w:color w:val="007AC2"/>
          <w:spacing w:val="9"/>
          <w:sz w:val="37"/>
        </w:rPr>
        <w:t> </w:t>
      </w:r>
      <w:r>
        <w:rPr>
          <w:rFonts w:ascii="FrutigerLTStd-Bold"/>
          <w:b/>
          <w:color w:val="007AC2"/>
          <w:sz w:val="37"/>
        </w:rPr>
        <w:t>vision</w:t>
      </w:r>
    </w:p>
    <w:p>
      <w:pPr>
        <w:spacing w:line="208" w:lineRule="auto" w:before="117"/>
        <w:ind w:left="697" w:right="0" w:firstLine="0"/>
        <w:jc w:val="left"/>
        <w:rPr>
          <w:rFonts w:ascii="FrutigerLTStd-Roman" w:hAnsi="FrutigerLTStd-Roman"/>
          <w:sz w:val="32"/>
        </w:rPr>
      </w:pPr>
      <w:r>
        <w:rPr>
          <w:rFonts w:ascii="FrutigerLTStd-Roman" w:hAnsi="FrutigerLTStd-Roman"/>
          <w:color w:val="231F20"/>
          <w:sz w:val="32"/>
        </w:rPr>
        <w:t>The</w:t>
      </w:r>
      <w:r>
        <w:rPr>
          <w:rFonts w:ascii="FrutigerLTStd-Roman" w:hAnsi="FrutigerLTStd-Roman"/>
          <w:color w:val="231F20"/>
          <w:spacing w:val="-15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organisation</w:t>
      </w:r>
      <w:r>
        <w:rPr>
          <w:rFonts w:ascii="FrutigerLTStd-Roman" w:hAnsi="FrutigerLTStd-Roman"/>
          <w:color w:val="231F20"/>
          <w:spacing w:val="-15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has</w:t>
      </w:r>
      <w:r>
        <w:rPr>
          <w:rFonts w:ascii="FrutigerLTStd-Roman" w:hAnsi="FrutigerLTStd-Roman"/>
          <w:color w:val="231F20"/>
          <w:spacing w:val="-14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five</w:t>
      </w:r>
      <w:r>
        <w:rPr>
          <w:rFonts w:ascii="FrutigerLTStd-Roman" w:hAnsi="FrutigerLTStd-Roman"/>
          <w:color w:val="231F20"/>
          <w:spacing w:val="-15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strategic</w:t>
      </w:r>
      <w:r>
        <w:rPr>
          <w:rFonts w:ascii="FrutigerLTStd-Roman" w:hAnsi="FrutigerLTStd-Roman"/>
          <w:color w:val="231F20"/>
          <w:spacing w:val="-14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objectives</w:t>
      </w:r>
      <w:r>
        <w:rPr>
          <w:rFonts w:ascii="FrutigerLTStd-Roman" w:hAnsi="FrutigerLTStd-Roman"/>
          <w:color w:val="231F20"/>
          <w:spacing w:val="-15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which</w:t>
      </w:r>
      <w:r>
        <w:rPr>
          <w:rFonts w:ascii="FrutigerLTStd-Roman" w:hAnsi="FrutigerLTStd-Roman"/>
          <w:color w:val="231F20"/>
          <w:spacing w:val="-15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underpin</w:t>
      </w:r>
      <w:r>
        <w:rPr>
          <w:rFonts w:ascii="FrutigerLTStd-Roman" w:hAnsi="FrutigerLTStd-Roman"/>
          <w:color w:val="231F20"/>
          <w:spacing w:val="-14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our</w:t>
      </w:r>
      <w:r>
        <w:rPr>
          <w:rFonts w:ascii="FrutigerLTStd-Roman" w:hAnsi="FrutigerLTStd-Roman"/>
          <w:color w:val="231F20"/>
          <w:spacing w:val="-15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vision</w:t>
      </w:r>
      <w:r>
        <w:rPr>
          <w:rFonts w:ascii="FrutigerLTStd-Roman" w:hAnsi="FrutigerLTStd-Roman"/>
          <w:color w:val="231F20"/>
          <w:spacing w:val="-86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of</w:t>
      </w:r>
      <w:r>
        <w:rPr>
          <w:rFonts w:ascii="FrutigerLTStd-Roman" w:hAnsi="FrutigerLTStd-Roman"/>
          <w:color w:val="231F20"/>
          <w:spacing w:val="-3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‘Caring</w:t>
      </w:r>
      <w:r>
        <w:rPr>
          <w:rFonts w:ascii="FrutigerLTStd-Roman" w:hAnsi="FrutigerLTStd-Roman"/>
          <w:color w:val="231F20"/>
          <w:spacing w:val="-3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3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Walsall</w:t>
      </w:r>
      <w:r>
        <w:rPr>
          <w:rFonts w:ascii="FrutigerLTStd-Roman" w:hAnsi="FrutigerLTStd-Roman"/>
          <w:color w:val="231F20"/>
          <w:spacing w:val="-3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together’,</w:t>
      </w:r>
      <w:r>
        <w:rPr>
          <w:rFonts w:ascii="FrutigerLTStd-Roman" w:hAnsi="FrutigerLTStd-Roman"/>
          <w:color w:val="231F20"/>
          <w:spacing w:val="-2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3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they</w:t>
      </w:r>
      <w:r>
        <w:rPr>
          <w:rFonts w:ascii="FrutigerLTStd-Roman" w:hAnsi="FrutigerLTStd-Roman"/>
          <w:color w:val="231F20"/>
          <w:spacing w:val="-3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are</w:t>
      </w:r>
      <w:r>
        <w:rPr>
          <w:rFonts w:ascii="FrutigerLTStd-Roman" w:hAnsi="FrutigerLTStd-Roman"/>
          <w:color w:val="231F20"/>
          <w:spacing w:val="-3"/>
          <w:sz w:val="32"/>
        </w:rPr>
        <w:t> </w:t>
      </w:r>
      <w:r>
        <w:rPr>
          <w:rFonts w:ascii="FrutigerLTStd-Roman" w:hAnsi="FrutigerLTStd-Roman"/>
          <w:color w:val="231F20"/>
          <w:sz w:val="32"/>
        </w:rPr>
        <w:t>to:</w:t>
      </w:r>
    </w:p>
    <w:p>
      <w:pPr>
        <w:tabs>
          <w:tab w:pos="4570" w:val="left" w:leader="none"/>
          <w:tab w:pos="6672" w:val="left" w:leader="none"/>
          <w:tab w:pos="9834" w:val="left" w:leader="none"/>
        </w:tabs>
        <w:spacing w:line="240" w:lineRule="auto"/>
        <w:ind w:left="697" w:right="0" w:firstLine="0"/>
        <w:rPr>
          <w:rFonts w:ascii="FrutigerLTStd-Roman"/>
          <w:sz w:val="20"/>
        </w:rPr>
      </w:pPr>
      <w:r>
        <w:rPr/>
        <w:br w:type="column"/>
      </w:r>
      <w:r>
        <w:rPr>
          <w:rFonts w:ascii="FrutigerLTStd-Roman"/>
          <w:sz w:val="20"/>
        </w:rPr>
        <w:drawing>
          <wp:inline distT="0" distB="0" distL="0" distR="0">
            <wp:extent cx="1391675" cy="1408176"/>
            <wp:effectExtent l="0" t="0" r="0" b="0"/>
            <wp:docPr id="2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675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utigerLTStd-Roman"/>
          <w:sz w:val="20"/>
        </w:rPr>
      </w:r>
      <w:r>
        <w:rPr>
          <w:rFonts w:ascii="FrutigerLTStd-Roman"/>
          <w:sz w:val="20"/>
        </w:rPr>
        <w:tab/>
      </w:r>
      <w:r>
        <w:rPr>
          <w:rFonts w:ascii="FrutigerLTStd-Roman"/>
          <w:position w:val="158"/>
          <w:sz w:val="20"/>
        </w:rPr>
        <w:pict>
          <v:group style="width:42pt;height:20.7pt;mso-position-horizontal-relative:char;mso-position-vertical-relative:line" id="docshapegroup32" coordorigin="0,0" coordsize="840,414">
            <v:shape style="position:absolute;left:0;top:0;width:580;height:407" id="docshape33" coordorigin="0,0" coordsize="580,407" path="m579,0l518,0,421,348,419,348,332,0,249,0,162,348,161,348,64,0,0,0,123,406,201,406,290,51,291,51,379,406,454,406,579,0xe" filled="true" fillcolor="#231f20" stroked="false">
              <v:path arrowok="t"/>
              <v:fill type="solid"/>
            </v:shape>
            <v:shape style="position:absolute;left:586;top:102;width:254;height:311" type="#_x0000_t75" id="docshape34" stroked="false">
              <v:imagedata r:id="rId31" o:title=""/>
            </v:shape>
          </v:group>
        </w:pict>
      </w:r>
      <w:r>
        <w:rPr>
          <w:rFonts w:ascii="FrutigerLTStd-Roman"/>
          <w:position w:val="158"/>
          <w:sz w:val="20"/>
        </w:rPr>
      </w:r>
      <w:r>
        <w:rPr>
          <w:rFonts w:ascii="Times New Roman"/>
          <w:spacing w:val="26"/>
          <w:position w:val="158"/>
          <w:sz w:val="20"/>
        </w:rPr>
        <w:t> </w:t>
      </w:r>
      <w:r>
        <w:rPr>
          <w:rFonts w:ascii="FrutigerLTStd-Roman"/>
          <w:spacing w:val="26"/>
          <w:position w:val="159"/>
          <w:sz w:val="20"/>
        </w:rPr>
        <w:pict>
          <v:group style="width:2.75pt;height:21.85pt;mso-position-horizontal-relative:char;mso-position-vertical-relative:line" id="docshapegroup35" coordorigin="0,0" coordsize="55,437">
            <v:rect style="position:absolute;left:0;top:0;width:55;height:437" id="docshape36" filled="true" fillcolor="#231f20" stroked="false">
              <v:fill type="solid"/>
            </v:rect>
          </v:group>
        </w:pict>
      </w:r>
      <w:r>
        <w:rPr>
          <w:rFonts w:ascii="FrutigerLTStd-Roman"/>
          <w:spacing w:val="26"/>
          <w:position w:val="159"/>
          <w:sz w:val="20"/>
        </w:rPr>
      </w:r>
      <w:r>
        <w:rPr>
          <w:rFonts w:ascii="Times New Roman"/>
          <w:spacing w:val="6"/>
          <w:position w:val="159"/>
          <w:sz w:val="20"/>
        </w:rPr>
        <w:t> </w:t>
      </w:r>
      <w:r>
        <w:rPr>
          <w:rFonts w:ascii="FrutigerLTStd-Roman"/>
          <w:spacing w:val="6"/>
          <w:position w:val="158"/>
          <w:sz w:val="20"/>
        </w:rPr>
        <w:pict>
          <v:group style="width:24.4pt;height:15.55pt;mso-position-horizontal-relative:char;mso-position-vertical-relative:line" id="docshapegroup37" coordorigin="0,0" coordsize="488,311">
            <v:shape style="position:absolute;left:0;top:0;width:187;height:311" type="#_x0000_t75" id="docshape38" stroked="false">
              <v:imagedata r:id="rId32" o:title=""/>
            </v:shape>
            <v:shape style="position:absolute;left:234;top:0;width:254;height:311" type="#_x0000_t75" id="docshape39" stroked="false">
              <v:imagedata r:id="rId33" o:title=""/>
            </v:shape>
          </v:group>
        </w:pict>
      </w:r>
      <w:r>
        <w:rPr>
          <w:rFonts w:ascii="FrutigerLTStd-Roman"/>
          <w:spacing w:val="6"/>
          <w:position w:val="158"/>
          <w:sz w:val="20"/>
        </w:rPr>
      </w:r>
      <w:r>
        <w:rPr>
          <w:rFonts w:ascii="Times New Roman"/>
          <w:spacing w:val="27"/>
          <w:position w:val="158"/>
          <w:sz w:val="20"/>
        </w:rPr>
        <w:t> </w:t>
      </w:r>
      <w:r>
        <w:rPr>
          <w:rFonts w:ascii="FrutigerLTStd-Roman"/>
          <w:spacing w:val="27"/>
          <w:position w:val="159"/>
          <w:sz w:val="20"/>
        </w:rPr>
        <w:pict>
          <v:group style="width:2.75pt;height:21.85pt;mso-position-horizontal-relative:char;mso-position-vertical-relative:line" id="docshapegroup40" coordorigin="0,0" coordsize="55,437">
            <v:rect style="position:absolute;left:0;top:0;width:55;height:437" id="docshape41" filled="true" fillcolor="#231f20" stroked="false">
              <v:fill type="solid"/>
            </v:rect>
          </v:group>
        </w:pict>
      </w:r>
      <w:r>
        <w:rPr>
          <w:rFonts w:ascii="FrutigerLTStd-Roman"/>
          <w:spacing w:val="27"/>
          <w:position w:val="159"/>
          <w:sz w:val="20"/>
        </w:rPr>
      </w:r>
      <w:r>
        <w:rPr>
          <w:rFonts w:ascii="Times New Roman"/>
          <w:spacing w:val="28"/>
          <w:position w:val="159"/>
          <w:sz w:val="20"/>
        </w:rPr>
        <w:t> </w:t>
      </w:r>
      <w:r>
        <w:rPr>
          <w:rFonts w:ascii="FrutigerLTStd-Roman"/>
          <w:spacing w:val="28"/>
          <w:position w:val="159"/>
          <w:sz w:val="20"/>
        </w:rPr>
        <w:pict>
          <v:group style="width:2.75pt;height:21.85pt;mso-position-horizontal-relative:char;mso-position-vertical-relative:line" id="docshapegroup42" coordorigin="0,0" coordsize="55,437">
            <v:rect style="position:absolute;left:0;top:0;width:55;height:437" id="docshape43" filled="true" fillcolor="#231f20" stroked="false">
              <v:fill type="solid"/>
            </v:rect>
          </v:group>
        </w:pict>
      </w:r>
      <w:r>
        <w:rPr>
          <w:rFonts w:ascii="FrutigerLTStd-Roman"/>
          <w:spacing w:val="28"/>
          <w:position w:val="159"/>
          <w:sz w:val="20"/>
        </w:rPr>
      </w:r>
      <w:r>
        <w:rPr>
          <w:rFonts w:ascii="FrutigerLTStd-Roman"/>
          <w:spacing w:val="28"/>
          <w:position w:val="159"/>
          <w:sz w:val="20"/>
        </w:rPr>
        <w:tab/>
      </w:r>
      <w:r>
        <w:rPr>
          <w:rFonts w:ascii="FrutigerLTStd-Roman"/>
          <w:spacing w:val="28"/>
          <w:position w:val="159"/>
          <w:sz w:val="20"/>
        </w:rPr>
        <w:pict>
          <v:group style="width:15.55pt;height:20.3pt;mso-position-horizontal-relative:char;mso-position-vertical-relative:line" id="docshapegroup44" coordorigin="0,0" coordsize="311,406">
            <v:shape style="position:absolute;left:0;top:0;width:311;height:406" id="docshape45" coordorigin="0,0" coordsize="311,406" path="m311,0l252,0,252,170,58,170,58,0,0,0,0,170,0,222,0,406,58,406,58,222,252,222,252,406,311,406,311,222,311,170,311,0xe" filled="true" fillcolor="#231f20" stroked="false">
              <v:path arrowok="t"/>
              <v:fill type="solid"/>
            </v:shape>
          </v:group>
        </w:pict>
      </w:r>
      <w:r>
        <w:rPr>
          <w:rFonts w:ascii="FrutigerLTStd-Roman"/>
          <w:spacing w:val="28"/>
          <w:position w:val="159"/>
          <w:sz w:val="20"/>
        </w:rPr>
      </w:r>
      <w:r>
        <w:rPr>
          <w:rFonts w:ascii="Times New Roman"/>
          <w:spacing w:val="15"/>
          <w:position w:val="159"/>
          <w:sz w:val="20"/>
        </w:rPr>
        <w:t> </w:t>
      </w:r>
      <w:r>
        <w:rPr>
          <w:rFonts w:ascii="FrutigerLTStd-Roman"/>
          <w:spacing w:val="15"/>
          <w:position w:val="158"/>
          <w:sz w:val="20"/>
        </w:rPr>
        <w:pict>
          <v:group style="width:28.5pt;height:15.55pt;mso-position-horizontal-relative:char;mso-position-vertical-relative:line" id="docshapegroup46" coordorigin="0,0" coordsize="570,311">
            <v:shape style="position:absolute;left:0;top:0;width:270;height:311" type="#_x0000_t75" id="docshape47" stroked="false">
              <v:imagedata r:id="rId34" o:title=""/>
            </v:shape>
            <v:shape style="position:absolute;left:316;top:0;width:254;height:311" type="#_x0000_t75" id="docshape48" stroked="false">
              <v:imagedata r:id="rId35" o:title=""/>
            </v:shape>
          </v:group>
        </w:pict>
      </w:r>
      <w:r>
        <w:rPr>
          <w:rFonts w:ascii="FrutigerLTStd-Roman"/>
          <w:spacing w:val="15"/>
          <w:position w:val="158"/>
          <w:sz w:val="20"/>
        </w:rPr>
      </w:r>
      <w:r>
        <w:rPr>
          <w:rFonts w:ascii="Times New Roman"/>
          <w:spacing w:val="27"/>
          <w:position w:val="158"/>
          <w:sz w:val="20"/>
        </w:rPr>
        <w:t> </w:t>
      </w:r>
      <w:r>
        <w:rPr>
          <w:rFonts w:ascii="FrutigerLTStd-Roman"/>
          <w:spacing w:val="27"/>
          <w:position w:val="158"/>
          <w:sz w:val="20"/>
        </w:rPr>
        <w:pict>
          <v:group style="width:60.75pt;height:22.2pt;mso-position-horizontal-relative:char;mso-position-vertical-relative:line" id="docshapegroup49" coordorigin="0,0" coordsize="1215,444">
            <v:rect style="position:absolute;left:0;top:0;width:55;height:437" id="docshape50" filled="true" fillcolor="#231f20" stroked="false">
              <v:fill type="solid"/>
            </v:rect>
            <v:shape style="position:absolute;left:107;top:53;width:205;height:390" type="#_x0000_t75" id="docshape51" stroked="false">
              <v:imagedata r:id="rId36" o:title=""/>
            </v:shape>
            <v:shape style="position:absolute;left:368;top:0;width:263;height:437" id="docshape52" coordorigin="369,0" coordsize="263,437" path="m424,0l369,0,369,436,424,436,424,299,429,250,445,211,473,186,514,177,544,185,563,205,573,237,577,283,577,436,631,436,631,260,625,207,605,166,570,141,520,133,491,136,464,146,442,161,425,182,424,182,424,0xe" filled="true" fillcolor="#231f20" stroked="false">
              <v:path arrowok="t"/>
              <v:fill type="solid"/>
            </v:shape>
            <v:shape style="position:absolute;left:697;top:132;width:220;height:311" type="#_x0000_t75" id="docshape53" stroked="false">
              <v:imagedata r:id="rId37" o:title=""/>
            </v:shape>
            <v:shape style="position:absolute;left:961;top:132;width:254;height:311" type="#_x0000_t75" id="docshape54" stroked="false">
              <v:imagedata r:id="rId38" o:title=""/>
            </v:shape>
          </v:group>
        </w:pict>
      </w:r>
      <w:r>
        <w:rPr>
          <w:rFonts w:ascii="FrutigerLTStd-Roman"/>
          <w:spacing w:val="27"/>
          <w:position w:val="158"/>
          <w:sz w:val="20"/>
        </w:rPr>
      </w:r>
      <w:r>
        <w:rPr>
          <w:rFonts w:ascii="Times New Roman"/>
          <w:spacing w:val="23"/>
          <w:position w:val="158"/>
          <w:sz w:val="20"/>
        </w:rPr>
        <w:t> </w:t>
      </w:r>
      <w:r>
        <w:rPr>
          <w:rFonts w:ascii="FrutigerLTStd-Roman"/>
          <w:spacing w:val="23"/>
          <w:position w:val="158"/>
          <w:sz w:val="20"/>
        </w:rPr>
        <w:pict>
          <v:group style="width:23.45pt;height:15.55pt;mso-position-horizontal-relative:char;mso-position-vertical-relative:line" id="docshapegroup55" coordorigin="0,0" coordsize="469,311">
            <v:shape style="position:absolute;left:0;top:0;width:166;height:304" type="#_x0000_t75" id="docshape56" stroked="false">
              <v:imagedata r:id="rId39" o:title=""/>
            </v:shape>
            <v:shape style="position:absolute;left:198;top:0;width:270;height:311" type="#_x0000_t75" id="docshape57" stroked="false">
              <v:imagedata r:id="rId40" o:title=""/>
            </v:shape>
          </v:group>
        </w:pict>
      </w:r>
      <w:r>
        <w:rPr>
          <w:rFonts w:ascii="FrutigerLTStd-Roman"/>
          <w:spacing w:val="23"/>
          <w:position w:val="158"/>
          <w:sz w:val="20"/>
        </w:rPr>
      </w:r>
      <w:r>
        <w:rPr>
          <w:rFonts w:ascii="FrutigerLTStd-Roman"/>
          <w:spacing w:val="23"/>
          <w:position w:val="158"/>
          <w:sz w:val="20"/>
        </w:rPr>
        <w:tab/>
      </w:r>
      <w:r>
        <w:rPr>
          <w:rFonts w:ascii="FrutigerLTStd-Roman"/>
          <w:spacing w:val="23"/>
          <w:position w:val="152"/>
          <w:sz w:val="20"/>
        </w:rPr>
        <w:pict>
          <v:group style="width:86.15pt;height:34.9pt;mso-position-horizontal-relative:char;mso-position-vertical-relative:line" id="docshapegroup58" coordorigin="0,0" coordsize="1723,698">
            <v:rect style="position:absolute;left:0;top:0;width:1723;height:698" id="docshape59" filled="true" fillcolor="#007ac2" stroked="false">
              <v:fill type="solid"/>
            </v:rect>
            <v:shape style="position:absolute;left:48;top:57;width:1610;height:581" id="docshape60" coordorigin="49,58" coordsize="1610,581" path="m693,67l551,67,472,456,471,456,356,67,168,67,49,629,190,629,268,240,270,240,387,629,574,629,693,67xm1227,67l1076,67,1032,282,854,282,898,67,748,67,632,629,782,629,832,388,1009,388,960,629,1110,629,1227,67xm1658,83l1625,71,1584,63,1537,59,1486,58,1413,63,1345,82,1289,117,1250,171,1236,246,1252,310,1293,352,1345,379,1398,400,1438,424,1454,460,1442,495,1412,516,1373,525,1334,527,1296,525,1258,518,1223,508,1196,495,1161,609,1200,620,1244,629,1290,636,1334,638,1413,633,1487,614,1549,579,1592,523,1608,443,1592,373,1552,328,1499,299,1447,277,1407,255,1391,222,1399,195,1422,179,1456,171,1498,169,1537,171,1570,176,1598,185,1622,194,1658,83xe" filled="true" fillcolor="#ffffff" stroked="false">
              <v:path arrowok="t"/>
              <v:fill type="solid"/>
            </v:shape>
          </v:group>
        </w:pict>
      </w:r>
      <w:r>
        <w:rPr>
          <w:rFonts w:ascii="FrutigerLTStd-Roman"/>
          <w:spacing w:val="23"/>
          <w:position w:val="152"/>
          <w:sz w:val="20"/>
        </w:rPr>
      </w:r>
    </w:p>
    <w:p>
      <w:pPr>
        <w:spacing w:before="188"/>
        <w:ind w:left="714" w:right="0" w:firstLine="0"/>
        <w:jc w:val="left"/>
        <w:rPr>
          <w:rFonts w:ascii="FrutigerLTStd-Bold" w:hAnsi="FrutigerLTStd-Bold"/>
          <w:b/>
          <w:sz w:val="37"/>
        </w:rPr>
      </w:pPr>
      <w:r>
        <w:rPr/>
        <w:pict>
          <v:group style="position:absolute;margin-left:976.762695pt;margin-top:-67.022972pt;width:31.55pt;height:12.6pt;mso-position-horizontal-relative:page;mso-position-vertical-relative:paragraph;z-index:-36860928" id="docshapegroup61" coordorigin="19535,-1340" coordsize="631,252">
            <v:shape style="position:absolute;left:19535;top:-1337;width:191;height:244" type="#_x0000_t75" id="docshape62" stroked="false">
              <v:imagedata r:id="rId41" o:title=""/>
            </v:shape>
            <v:shape style="position:absolute;left:19788;top:-1337;width:187;height:244" id="docshape63" coordorigin="19789,-1336" coordsize="187,244" path="m19975,-1336l19940,-1336,19940,-1234,19823,-1234,19823,-1336,19789,-1336,19789,-1234,19789,-1204,19789,-1092,19823,-1092,19823,-1204,19940,-1204,19940,-1092,19975,-1092,19975,-1204,19975,-1234,19975,-1336xe" filled="true" fillcolor="#007ac2" stroked="false">
              <v:path arrowok="t"/>
              <v:fill type="solid"/>
            </v:shape>
            <v:shape style="position:absolute;left:20024;top:-1341;width:142;height:252" type="#_x0000_t75" id="docshape64" stroked="false">
              <v:imagedata r:id="rId42" o:title=""/>
            </v:shape>
            <w10:wrap type="none"/>
          </v:group>
        </w:pict>
      </w:r>
      <w:r>
        <w:rPr/>
        <w:pict>
          <v:group style="position:absolute;margin-left:1014.15741pt;margin-top:-66.77887pt;width:38.950pt;height:12.35pt;mso-position-horizontal-relative:page;mso-position-vertical-relative:paragraph;z-index:-36860416" id="docshapegroup65" coordorigin="20283,-1336" coordsize="779,247">
            <v:shape style="position:absolute;left:20283;top:-1336;width:292;height:243" type="#_x0000_t75" id="docshape66" stroked="false">
              <v:imagedata r:id="rId43" o:title=""/>
            </v:shape>
            <v:shape style="position:absolute;left:20608;top:-1271;width:158;height:183" type="#_x0000_t75" id="docshape67" stroked="false">
              <v:imagedata r:id="rId44" o:title=""/>
            </v:shape>
            <v:shape style="position:absolute;left:20807;top:-1323;width:254;height:234" type="#_x0000_t75" id="docshape68" stroked="false">
              <v:imagedata r:id="rId45" o:title=""/>
            </v:shape>
            <w10:wrap type="none"/>
          </v:group>
        </w:pict>
      </w:r>
      <w:r>
        <w:rPr>
          <w:rFonts w:ascii="Frutiger LT Std" w:hAnsi="Frutiger LT Std"/>
          <w:color w:val="231F20"/>
          <w:sz w:val="37"/>
        </w:rPr>
        <w:t>Our</w:t>
      </w:r>
      <w:r>
        <w:rPr>
          <w:rFonts w:ascii="Frutiger LT Std" w:hAnsi="Frutiger LT Std"/>
          <w:color w:val="231F20"/>
          <w:spacing w:val="-2"/>
          <w:sz w:val="37"/>
        </w:rPr>
        <w:t> </w:t>
      </w:r>
      <w:r>
        <w:rPr>
          <w:rFonts w:ascii="Frutiger LT Std" w:hAnsi="Frutiger LT Std"/>
          <w:color w:val="231F20"/>
          <w:sz w:val="37"/>
        </w:rPr>
        <w:t>Values:</w:t>
      </w:r>
      <w:r>
        <w:rPr>
          <w:rFonts w:ascii="Frutiger LT Std" w:hAnsi="Frutiger LT Std"/>
          <w:color w:val="231F20"/>
          <w:spacing w:val="-2"/>
          <w:sz w:val="37"/>
        </w:rPr>
        <w:t> </w:t>
      </w:r>
      <w:r>
        <w:rPr>
          <w:rFonts w:ascii="FrutigerLTStd-Bold" w:hAnsi="FrutigerLTStd-Bold"/>
          <w:b/>
          <w:color w:val="007AC2"/>
          <w:sz w:val="37"/>
        </w:rPr>
        <w:t>Upholding</w:t>
      </w:r>
      <w:r>
        <w:rPr>
          <w:rFonts w:ascii="FrutigerLTStd-Bold" w:hAnsi="FrutigerLTStd-Bold"/>
          <w:b/>
          <w:color w:val="007AC2"/>
          <w:spacing w:val="-1"/>
          <w:sz w:val="37"/>
        </w:rPr>
        <w:t> </w:t>
      </w:r>
      <w:r>
        <w:rPr>
          <w:rFonts w:ascii="FrutigerLTStd-Bold" w:hAnsi="FrutigerLTStd-Bold"/>
          <w:b/>
          <w:color w:val="007AC2"/>
          <w:sz w:val="37"/>
        </w:rPr>
        <w:t>what’s</w:t>
      </w:r>
      <w:r>
        <w:rPr>
          <w:rFonts w:ascii="FrutigerLTStd-Bold" w:hAnsi="FrutigerLTStd-Bold"/>
          <w:b/>
          <w:color w:val="007AC2"/>
          <w:spacing w:val="-2"/>
          <w:sz w:val="37"/>
        </w:rPr>
        <w:t> </w:t>
      </w:r>
      <w:r>
        <w:rPr>
          <w:rFonts w:ascii="FrutigerLTStd-Bold" w:hAnsi="FrutigerLTStd-Bold"/>
          <w:b/>
          <w:color w:val="007AC2"/>
          <w:sz w:val="37"/>
        </w:rPr>
        <w:t>important</w:t>
      </w:r>
      <w:r>
        <w:rPr>
          <w:rFonts w:ascii="FrutigerLTStd-Bold" w:hAnsi="FrutigerLTStd-Bold"/>
          <w:b/>
          <w:color w:val="007AC2"/>
          <w:spacing w:val="-2"/>
          <w:sz w:val="37"/>
        </w:rPr>
        <w:t> </w:t>
      </w:r>
      <w:r>
        <w:rPr>
          <w:rFonts w:ascii="FrutigerLTStd-Bold" w:hAnsi="FrutigerLTStd-Bold"/>
          <w:b/>
          <w:color w:val="007AC2"/>
          <w:sz w:val="37"/>
        </w:rPr>
        <w:t>to</w:t>
      </w:r>
      <w:r>
        <w:rPr>
          <w:rFonts w:ascii="FrutigerLTStd-Bold" w:hAnsi="FrutigerLTStd-Bold"/>
          <w:b/>
          <w:color w:val="007AC2"/>
          <w:spacing w:val="-1"/>
          <w:sz w:val="37"/>
        </w:rPr>
        <w:t> </w:t>
      </w:r>
      <w:r>
        <w:rPr>
          <w:rFonts w:ascii="FrutigerLTStd-Bold" w:hAnsi="FrutigerLTStd-Bold"/>
          <w:b/>
          <w:color w:val="007AC2"/>
          <w:sz w:val="37"/>
        </w:rPr>
        <w:t>us</w:t>
      </w:r>
      <w:r>
        <w:rPr>
          <w:rFonts w:ascii="FrutigerLTStd-Bold" w:hAnsi="FrutigerLTStd-Bold"/>
          <w:b/>
          <w:color w:val="007AC2"/>
          <w:spacing w:val="-2"/>
          <w:sz w:val="37"/>
        </w:rPr>
        <w:t> </w:t>
      </w:r>
      <w:r>
        <w:rPr>
          <w:rFonts w:ascii="FrutigerLTStd-Bold" w:hAnsi="FrutigerLTStd-Bold"/>
          <w:b/>
          <w:color w:val="007AC2"/>
          <w:sz w:val="37"/>
        </w:rPr>
        <w:t>as</w:t>
      </w:r>
      <w:r>
        <w:rPr>
          <w:rFonts w:ascii="FrutigerLTStd-Bold" w:hAnsi="FrutigerLTStd-Bold"/>
          <w:b/>
          <w:color w:val="007AC2"/>
          <w:spacing w:val="-1"/>
          <w:sz w:val="37"/>
        </w:rPr>
        <w:t> </w:t>
      </w:r>
      <w:r>
        <w:rPr>
          <w:rFonts w:ascii="FrutigerLTStd-Bold" w:hAnsi="FrutigerLTStd-Bold"/>
          <w:b/>
          <w:color w:val="007AC2"/>
          <w:sz w:val="37"/>
        </w:rPr>
        <w:t>a</w:t>
      </w:r>
      <w:r>
        <w:rPr>
          <w:rFonts w:ascii="FrutigerLTStd-Bold" w:hAnsi="FrutigerLTStd-Bold"/>
          <w:b/>
          <w:color w:val="007AC2"/>
          <w:spacing w:val="-2"/>
          <w:sz w:val="37"/>
        </w:rPr>
        <w:t> </w:t>
      </w:r>
      <w:r>
        <w:rPr>
          <w:rFonts w:ascii="FrutigerLTStd-Bold" w:hAnsi="FrutigerLTStd-Bold"/>
          <w:b/>
          <w:color w:val="007AC2"/>
          <w:sz w:val="37"/>
        </w:rPr>
        <w:t>Trust</w:t>
      </w:r>
    </w:p>
    <w:p>
      <w:pPr>
        <w:spacing w:line="208" w:lineRule="auto" w:before="117"/>
        <w:ind w:left="714" w:right="429" w:firstLine="0"/>
        <w:jc w:val="left"/>
        <w:rPr>
          <w:rFonts w:ascii="FrutigerLTStd-Roman"/>
          <w:sz w:val="32"/>
        </w:rPr>
      </w:pPr>
      <w:r>
        <w:rPr/>
        <w:pict>
          <v:group style="position:absolute;margin-left:611.955627pt;margin-top:58.66069pt;width:544.5pt;height:566.2pt;mso-position-horizontal-relative:page;mso-position-vertical-relative:paragraph;z-index:15745024" id="docshapegroup69" coordorigin="12239,1173" coordsize="10890,11324">
            <v:shape style="position:absolute;left:15529;top:9777;width:7585;height:2705" id="docshape70" coordorigin="15529,9777" coordsize="7585,2705" path="m23114,9777l15529,9777,15529,12482,22887,12482,22959,12470,23021,12438,23070,12389,23102,12327,23114,12255,23114,9777xe" filled="true" fillcolor="#15a5d0" stroked="false">
              <v:path arrowok="t"/>
              <v:fill type="solid"/>
            </v:shape>
            <v:shape style="position:absolute;left:15529;top:1188;width:7585;height:2957" id="docshape71" coordorigin="15529,1188" coordsize="7585,2957" path="m22887,1188l15529,1188,15529,4145,23114,4145,23114,1415,23102,1343,23070,1281,23021,1232,22959,1200,22887,1188xe" filled="true" fillcolor="#006a55" stroked="false">
              <v:path arrowok="t"/>
              <v:fill type="solid"/>
            </v:shape>
            <v:shape style="position:absolute;left:12254;top:1188;width:10860;height:11294" id="docshape72" coordorigin="12254,1188" coordsize="10860,11294" path="m22887,12482l12481,12482,12409,12470,12347,12438,12298,12389,12266,12327,12254,12255,12254,1415,12266,1343,12298,1281,12347,1232,12409,1200,12481,1188,22887,1188,22959,1200,23021,1232,23070,1281,23102,1343,23114,1415,23114,12255,23102,12327,23070,12389,23021,12438,22959,12470,22887,12482xe" filled="false" stroked="true" strokeweight="1.5pt" strokecolor="#231f20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612.705627pt;margin-top:59.412189pt;width:543pt;height:564.6pt;mso-position-horizontal-relative:page;mso-position-vertical-relative:paragraph;z-index:15747072" type="#_x0000_t202" id="docshape7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75"/>
                    <w:gridCol w:w="7585"/>
                  </w:tblGrid>
                  <w:tr>
                    <w:trPr>
                      <w:trHeight w:val="2941" w:hRule="atLeast"/>
                    </w:trPr>
                    <w:tc>
                      <w:tcPr>
                        <w:tcW w:w="3275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006A55"/>
                            <w:sz w:val="36"/>
                          </w:rPr>
                          <w:t>Respect</w:t>
                        </w:r>
                      </w:p>
                    </w:tc>
                    <w:tc>
                      <w:tcPr>
                        <w:tcW w:w="7585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08" w:lineRule="auto" w:before="179"/>
                          <w:ind w:left="344" w:right="555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open,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transparent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honest,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treat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everyone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with dignity and respect.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650" w:val="left" w:leader="none"/>
                          </w:tabs>
                          <w:spacing w:line="196" w:lineRule="auto" w:before="66" w:after="0"/>
                          <w:ind w:left="649" w:right="450" w:hanging="305"/>
                          <w:jc w:val="left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appreciate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treat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courteously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regard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for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their wishes, beliefs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and rights.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650" w:val="left" w:leader="none"/>
                          </w:tabs>
                          <w:spacing w:line="196" w:lineRule="auto" w:before="70" w:after="0"/>
                          <w:ind w:left="649" w:right="444" w:hanging="305"/>
                          <w:jc w:val="left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behaviour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has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an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impact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on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5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strive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to ensure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that 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contact 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them is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positive.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650" w:val="left" w:leader="none"/>
                          </w:tabs>
                          <w:spacing w:line="208" w:lineRule="auto" w:before="62" w:after="0"/>
                          <w:ind w:left="649" w:right="558" w:hanging="305"/>
                          <w:jc w:val="left"/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embrace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promote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equality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fairness.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value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diversity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accept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our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differences.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mindful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of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others in all that I do.</w:t>
                        </w:r>
                      </w:p>
                    </w:tc>
                  </w:tr>
                  <w:tr>
                    <w:trPr>
                      <w:trHeight w:val="2957" w:hRule="atLeast"/>
                    </w:trPr>
                    <w:tc>
                      <w:tcPr>
                        <w:tcW w:w="3275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62BB46"/>
                            <w:sz w:val="36"/>
                          </w:rPr>
                          <w:t>Compassion</w:t>
                        </w:r>
                      </w:p>
                    </w:tc>
                    <w:tc>
                      <w:tcPr>
                        <w:tcW w:w="7585" w:type="dxa"/>
                        <w:tcBorders>
                          <w:right w:val="nil"/>
                        </w:tcBorders>
                        <w:shd w:val="clear" w:color="auto" w:fill="57A83F"/>
                      </w:tcPr>
                      <w:p>
                        <w:pPr>
                          <w:pStyle w:val="TableParagraph"/>
                          <w:spacing w:line="208" w:lineRule="auto" w:before="131"/>
                          <w:ind w:left="344" w:right="877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value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people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behave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in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caring,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supportive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considerate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way.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650" w:val="left" w:leader="none"/>
                          </w:tabs>
                          <w:spacing w:line="208" w:lineRule="auto" w:before="58" w:after="0"/>
                          <w:ind w:left="649" w:right="732" w:hanging="305"/>
                          <w:jc w:val="left"/>
                          <w:rPr>
                            <w:rFonts w:ascii="FrutigerLTStd-Roman" w:hAnsi="FrutigerLTStd-Roman"/>
                            <w:sz w:val="22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treat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everyone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compassion.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time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9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people’s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needs,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putting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heart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of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actions.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650" w:val="left" w:leader="none"/>
                          </w:tabs>
                          <w:spacing w:line="208" w:lineRule="auto" w:before="67" w:after="0"/>
                          <w:ind w:left="649" w:right="321" w:hanging="305"/>
                          <w:jc w:val="left"/>
                          <w:rPr>
                            <w:rFonts w:ascii="FrutigerLTStd-Roman" w:hAnsi="FrutigerLTStd-Roman"/>
                            <w:sz w:val="22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actively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listen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so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can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empathise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include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in decisions 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affect them.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650" w:val="left" w:leader="none"/>
                          </w:tabs>
                          <w:spacing w:line="208" w:lineRule="auto" w:before="63" w:after="0"/>
                          <w:ind w:left="649" w:right="719" w:hanging="305"/>
                          <w:jc w:val="left"/>
                          <w:rPr>
                            <w:rFonts w:ascii="FrutigerLTStd-Roman" w:hAnsi="FrutigerLTStd-Roman"/>
                            <w:sz w:val="22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recognise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are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different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time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truly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understand 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needs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of others.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650" w:val="left" w:leader="none"/>
                          </w:tabs>
                          <w:spacing w:line="240" w:lineRule="auto" w:before="31" w:after="0"/>
                          <w:ind w:left="649" w:right="0" w:hanging="306"/>
                          <w:jc w:val="left"/>
                          <w:rPr>
                            <w:rFonts w:ascii="FrutigerLTStd-Roman" w:hAnsi="FrutigerLTStd-Roman"/>
                            <w:sz w:val="22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 am welcoming,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polite and friendly to all.</w:t>
                        </w:r>
                      </w:p>
                    </w:tc>
                  </w:tr>
                  <w:tr>
                    <w:trPr>
                      <w:trHeight w:val="2629" w:hRule="atLeast"/>
                    </w:trPr>
                    <w:tc>
                      <w:tcPr>
                        <w:tcW w:w="3275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412B88"/>
                            <w:sz w:val="36"/>
                          </w:rPr>
                          <w:t>Professionalism</w:t>
                        </w:r>
                      </w:p>
                    </w:tc>
                    <w:tc>
                      <w:tcPr>
                        <w:tcW w:w="7585" w:type="dxa"/>
                        <w:tcBorders>
                          <w:right w:val="nil"/>
                        </w:tcBorders>
                        <w:shd w:val="clear" w:color="auto" w:fill="412B88"/>
                      </w:tcPr>
                      <w:p>
                        <w:pPr>
                          <w:pStyle w:val="TableParagraph"/>
                          <w:spacing w:line="208" w:lineRule="auto" w:before="131"/>
                          <w:ind w:left="344" w:right="829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proud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what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do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motivated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make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improvements,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develop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grow.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650" w:val="left" w:leader="none"/>
                          </w:tabs>
                          <w:spacing w:line="304" w:lineRule="exact" w:before="17" w:after="0"/>
                          <w:ind w:left="649" w:right="0" w:hanging="306"/>
                          <w:jc w:val="left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ownership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have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a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‘can-do’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attitude.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649"/>
                          <w:rPr>
                            <w:rFonts w:ascii="FrutigerLTStd-Roman"/>
                            <w:sz w:val="22"/>
                          </w:rPr>
                        </w:pP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take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pride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in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what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do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strive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for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the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highest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/>
                            <w:color w:val="FFFFFF"/>
                            <w:sz w:val="22"/>
                          </w:rPr>
                          <w:t>standards.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650" w:val="left" w:leader="none"/>
                          </w:tabs>
                          <w:spacing w:line="208" w:lineRule="auto" w:before="53" w:after="0"/>
                          <w:ind w:left="649" w:right="255" w:hanging="305"/>
                          <w:jc w:val="left"/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don’t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blame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others.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seek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feedback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learn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from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mistakes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make changes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help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achieve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excellence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everything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do.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650" w:val="left" w:leader="none"/>
                          </w:tabs>
                          <w:spacing w:line="208" w:lineRule="auto" w:before="64" w:after="0"/>
                          <w:ind w:left="649" w:right="765" w:hanging="305"/>
                          <w:jc w:val="left"/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act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safely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empower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myself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provide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high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quality, effective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patient-centred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services.</w:t>
                        </w:r>
                      </w:p>
                    </w:tc>
                  </w:tr>
                  <w:tr>
                    <w:trPr>
                      <w:trHeight w:val="2675" w:hRule="atLeast"/>
                    </w:trPr>
                    <w:tc>
                      <w:tcPr>
                        <w:tcW w:w="3275" w:type="dxa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14BEF0"/>
                            <w:sz w:val="36"/>
                          </w:rPr>
                          <w:t>Teamwork</w:t>
                        </w:r>
                      </w:p>
                    </w:tc>
                    <w:tc>
                      <w:tcPr>
                        <w:tcW w:w="7585" w:type="dxa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08" w:lineRule="auto" w:before="131"/>
                          <w:ind w:left="344" w:right="555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understand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that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achieve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the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best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outcomes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must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work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in partnership with others.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pos="650" w:val="left" w:leader="none"/>
                          </w:tabs>
                          <w:spacing w:line="208" w:lineRule="auto" w:before="58" w:after="0"/>
                          <w:ind w:left="649" w:right="310" w:hanging="305"/>
                          <w:jc w:val="left"/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value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all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individuals,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recognising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everyone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has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a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9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part to play 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can make a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difference.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pos="650" w:val="left" w:leader="none"/>
                          </w:tabs>
                          <w:spacing w:line="196" w:lineRule="auto" w:before="70" w:after="0"/>
                          <w:ind w:left="649" w:right="278" w:hanging="305"/>
                          <w:jc w:val="left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use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skills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experience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effectively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bring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out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best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everyone else.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pos="650" w:val="left" w:leader="none"/>
                          </w:tabs>
                          <w:spacing w:line="196" w:lineRule="auto" w:before="70" w:after="0"/>
                          <w:ind w:left="649" w:right="623" w:hanging="305"/>
                          <w:jc w:val="left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work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partnership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across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all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communities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  <w:sz w:val="22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z w:val="22"/>
                          </w:rPr>
                          <w:t>organisations.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FrutigerLTStd-Roman"/>
          <w:color w:val="231F20"/>
          <w:sz w:val="32"/>
        </w:rPr>
        <w:t>Our</w:t>
      </w:r>
      <w:r>
        <w:rPr>
          <w:rFonts w:ascii="FrutigerLTStd-Roman"/>
          <w:color w:val="231F20"/>
          <w:spacing w:val="-14"/>
          <w:sz w:val="32"/>
        </w:rPr>
        <w:t> </w:t>
      </w:r>
      <w:r>
        <w:rPr>
          <w:rFonts w:ascii="FrutigerLTStd-Roman"/>
          <w:color w:val="231F20"/>
          <w:sz w:val="32"/>
        </w:rPr>
        <w:t>values,</w:t>
      </w:r>
      <w:r>
        <w:rPr>
          <w:rFonts w:ascii="FrutigerLTStd-Roman"/>
          <w:color w:val="231F20"/>
          <w:spacing w:val="-14"/>
          <w:sz w:val="32"/>
        </w:rPr>
        <w:t> </w:t>
      </w:r>
      <w:r>
        <w:rPr>
          <w:rFonts w:ascii="FrutigerLTStd-Roman"/>
          <w:color w:val="231F20"/>
          <w:sz w:val="32"/>
        </w:rPr>
        <w:t>coupled</w:t>
      </w:r>
      <w:r>
        <w:rPr>
          <w:rFonts w:ascii="FrutigerLTStd-Roman"/>
          <w:color w:val="231F20"/>
          <w:spacing w:val="-13"/>
          <w:sz w:val="32"/>
        </w:rPr>
        <w:t> </w:t>
      </w:r>
      <w:r>
        <w:rPr>
          <w:rFonts w:ascii="FrutigerLTStd-Roman"/>
          <w:color w:val="231F20"/>
          <w:sz w:val="32"/>
        </w:rPr>
        <w:t>with</w:t>
      </w:r>
      <w:r>
        <w:rPr>
          <w:rFonts w:ascii="FrutigerLTStd-Roman"/>
          <w:color w:val="231F20"/>
          <w:spacing w:val="-14"/>
          <w:sz w:val="32"/>
        </w:rPr>
        <w:t> </w:t>
      </w:r>
      <w:r>
        <w:rPr>
          <w:rFonts w:ascii="FrutigerLTStd-Roman"/>
          <w:color w:val="231F20"/>
          <w:sz w:val="32"/>
        </w:rPr>
        <w:t>individual</w:t>
      </w:r>
      <w:r>
        <w:rPr>
          <w:rFonts w:ascii="FrutigerLTStd-Roman"/>
          <w:color w:val="231F20"/>
          <w:spacing w:val="-14"/>
          <w:sz w:val="32"/>
        </w:rPr>
        <w:t> </w:t>
      </w:r>
      <w:r>
        <w:rPr>
          <w:rFonts w:ascii="FrutigerLTStd-Roman"/>
          <w:color w:val="231F20"/>
          <w:sz w:val="32"/>
        </w:rPr>
        <w:t>behaviours,</w:t>
      </w:r>
      <w:r>
        <w:rPr>
          <w:rFonts w:ascii="FrutigerLTStd-Roman"/>
          <w:color w:val="231F20"/>
          <w:spacing w:val="-13"/>
          <w:sz w:val="32"/>
        </w:rPr>
        <w:t> </w:t>
      </w:r>
      <w:r>
        <w:rPr>
          <w:rFonts w:ascii="FrutigerLTStd-Roman"/>
          <w:color w:val="231F20"/>
          <w:sz w:val="32"/>
        </w:rPr>
        <w:t>represent</w:t>
      </w:r>
      <w:r>
        <w:rPr>
          <w:rFonts w:ascii="FrutigerLTStd-Roman"/>
          <w:color w:val="231F20"/>
          <w:spacing w:val="-14"/>
          <w:sz w:val="32"/>
        </w:rPr>
        <w:t> </w:t>
      </w:r>
      <w:r>
        <w:rPr>
          <w:rFonts w:ascii="FrutigerLTStd-Roman"/>
          <w:color w:val="231F20"/>
          <w:sz w:val="32"/>
        </w:rPr>
        <w:t>what</w:t>
      </w:r>
      <w:r>
        <w:rPr>
          <w:rFonts w:ascii="FrutigerLTStd-Roman"/>
          <w:color w:val="231F20"/>
          <w:spacing w:val="-13"/>
          <w:sz w:val="32"/>
        </w:rPr>
        <w:t> </w:t>
      </w:r>
      <w:r>
        <w:rPr>
          <w:rFonts w:ascii="FrutigerLTStd-Roman"/>
          <w:color w:val="231F20"/>
          <w:sz w:val="32"/>
        </w:rPr>
        <w:t>we</w:t>
      </w:r>
      <w:r>
        <w:rPr>
          <w:rFonts w:ascii="FrutigerLTStd-Roman"/>
          <w:color w:val="231F20"/>
          <w:spacing w:val="-86"/>
          <w:sz w:val="32"/>
        </w:rPr>
        <w:t> </w:t>
      </w:r>
      <w:r>
        <w:rPr>
          <w:rFonts w:ascii="FrutigerLTStd-Roman"/>
          <w:color w:val="231F20"/>
          <w:sz w:val="32"/>
        </w:rPr>
        <w:t>wish</w:t>
      </w:r>
      <w:r>
        <w:rPr>
          <w:rFonts w:ascii="FrutigerLTStd-Roman"/>
          <w:color w:val="231F20"/>
          <w:spacing w:val="-2"/>
          <w:sz w:val="32"/>
        </w:rPr>
        <w:t> </w:t>
      </w:r>
      <w:r>
        <w:rPr>
          <w:rFonts w:ascii="FrutigerLTStd-Roman"/>
          <w:color w:val="231F20"/>
          <w:sz w:val="32"/>
        </w:rPr>
        <w:t>to</w:t>
      </w:r>
      <w:r>
        <w:rPr>
          <w:rFonts w:ascii="FrutigerLTStd-Roman"/>
          <w:color w:val="231F20"/>
          <w:spacing w:val="-2"/>
          <w:sz w:val="32"/>
        </w:rPr>
        <w:t> </w:t>
      </w:r>
      <w:r>
        <w:rPr>
          <w:rFonts w:ascii="FrutigerLTStd-Roman"/>
          <w:color w:val="231F20"/>
          <w:sz w:val="32"/>
        </w:rPr>
        <w:t>project</w:t>
      </w:r>
      <w:r>
        <w:rPr>
          <w:rFonts w:ascii="FrutigerLTStd-Roman"/>
          <w:color w:val="231F20"/>
          <w:spacing w:val="-2"/>
          <w:sz w:val="32"/>
        </w:rPr>
        <w:t> </w:t>
      </w:r>
      <w:r>
        <w:rPr>
          <w:rFonts w:ascii="FrutigerLTStd-Roman"/>
          <w:color w:val="231F20"/>
          <w:sz w:val="32"/>
        </w:rPr>
        <w:t>in</w:t>
      </w:r>
      <w:r>
        <w:rPr>
          <w:rFonts w:ascii="FrutigerLTStd-Roman"/>
          <w:color w:val="231F20"/>
          <w:spacing w:val="-2"/>
          <w:sz w:val="32"/>
        </w:rPr>
        <w:t> </w:t>
      </w:r>
      <w:r>
        <w:rPr>
          <w:rFonts w:ascii="FrutigerLTStd-Roman"/>
          <w:color w:val="231F20"/>
          <w:sz w:val="32"/>
        </w:rPr>
        <w:t>our</w:t>
      </w:r>
      <w:r>
        <w:rPr>
          <w:rFonts w:ascii="FrutigerLTStd-Roman"/>
          <w:color w:val="231F20"/>
          <w:spacing w:val="-2"/>
          <w:sz w:val="32"/>
        </w:rPr>
        <w:t> </w:t>
      </w:r>
      <w:r>
        <w:rPr>
          <w:rFonts w:ascii="FrutigerLTStd-Roman"/>
          <w:color w:val="231F20"/>
          <w:sz w:val="32"/>
        </w:rPr>
        <w:t>working</w:t>
      </w:r>
      <w:r>
        <w:rPr>
          <w:rFonts w:ascii="FrutigerLTStd-Roman"/>
          <w:color w:val="231F20"/>
          <w:spacing w:val="-2"/>
          <w:sz w:val="32"/>
        </w:rPr>
        <w:t> </w:t>
      </w:r>
      <w:r>
        <w:rPr>
          <w:rFonts w:ascii="FrutigerLTStd-Roman"/>
          <w:color w:val="231F20"/>
          <w:sz w:val="32"/>
        </w:rPr>
        <w:t>environments.</w:t>
      </w:r>
    </w:p>
    <w:p>
      <w:pPr>
        <w:spacing w:after="0" w:line="208" w:lineRule="auto"/>
        <w:jc w:val="left"/>
        <w:rPr>
          <w:rFonts w:ascii="FrutigerLTStd-Roman"/>
          <w:sz w:val="32"/>
        </w:rPr>
        <w:sectPr>
          <w:headerReference w:type="even" r:id="rId27"/>
          <w:footerReference w:type="even" r:id="rId28"/>
          <w:pgSz w:w="23820" w:h="16840" w:orient="landscape"/>
          <w:pgMar w:header="0" w:footer="0" w:top="680" w:bottom="280" w:left="0" w:right="580"/>
          <w:cols w:num="2" w:equalWidth="0">
            <w:col w:w="11297" w:space="260"/>
            <w:col w:w="11683"/>
          </w:cols>
        </w:sectPr>
      </w:pPr>
    </w:p>
    <w:p>
      <w:pPr>
        <w:pStyle w:val="BodyText"/>
        <w:spacing w:before="7"/>
        <w:rPr>
          <w:rFonts w:ascii="FrutigerLTStd-Roman"/>
          <w:sz w:val="15"/>
        </w:rPr>
      </w:pPr>
    </w:p>
    <w:p>
      <w:pPr>
        <w:pStyle w:val="BodyText"/>
        <w:rPr>
          <w:rFonts w:ascii="FrutigerLTStd-Roman"/>
          <w:sz w:val="20"/>
        </w:rPr>
      </w:pPr>
      <w:r>
        <w:rPr>
          <w:rFonts w:ascii="FrutigerLTStd-Roman"/>
          <w:sz w:val="20"/>
        </w:rPr>
        <w:pict>
          <v:group style="width:577.85pt;height:58.9pt;mso-position-horizontal-relative:char;mso-position-vertical-relative:line" id="docshapegroup74" coordorigin="0,0" coordsize="11557,1178">
            <v:shape style="position:absolute;left:0;top:0;width:11557;height:1178" id="docshape75" coordorigin="0,0" coordsize="11557,1178" path="m11330,0l0,0,0,1178,11330,1178,11402,1166,11464,1134,11513,1085,11545,1023,11557,951,11557,227,11545,155,11513,93,11464,44,11402,12,11330,0xe" filled="true" fillcolor="#005d25" stroked="false">
              <v:path arrowok="t"/>
              <v:fill type="solid"/>
            </v:shape>
            <v:shape style="position:absolute;left:695;top:76;width:1023;height:1025" id="docshape76" coordorigin="695,77" coordsize="1023,1025" path="m1207,77l1143,81,1044,103,971,134,904,176,845,227,794,286,753,353,722,426,702,504,696,567,695,589,696,611,702,674,719,745,746,811,781,873,824,929,874,978,931,1021,993,1055,1061,1080,1132,1096,1207,1101,1282,1096,1354,1080,1422,1054,1485,1019,1542,976,1593,925,1636,868,1671,805,1696,737,1713,665,1718,589,1713,514,1697,443,1672,375,1638,313,1596,256,1546,206,1490,163,1429,127,1362,101,1291,84,1228,77,1207,77xe" filled="true" fillcolor="#0fa14a" stroked="false">
              <v:path arrowok="t"/>
              <v:fill type="solid"/>
            </v:shape>
            <v:shape style="position:absolute;left:800;top:95;width:812;height:612" type="#_x0000_t75" id="docshape77" stroked="false">
              <v:imagedata r:id="rId46" o:title=""/>
            </v:shape>
            <v:shape style="position:absolute;left:805;top:199;width:774;height:722" type="#_x0000_t75" id="docshape78" stroked="false">
              <v:imagedata r:id="rId47" o:title=""/>
            </v:shape>
            <v:shape style="position:absolute;left:0;top:0;width:11557;height:1178" type="#_x0000_t202" id="docshape79" filled="false" stroked="false">
              <v:textbox inset="0,0,0,0">
                <w:txbxContent>
                  <w:p>
                    <w:pPr>
                      <w:spacing w:line="320" w:lineRule="exact" w:before="110"/>
                      <w:ind w:left="2059" w:right="0" w:firstLine="0"/>
                      <w:jc w:val="left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Provide</w:t>
                    </w:r>
                    <w:r>
                      <w:rPr>
                        <w:rFonts w:ascii="FrutigerLTStd-Bold"/>
                        <w:b/>
                        <w:color w:val="FFFFFF"/>
                        <w:spacing w:val="10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Safe,</w:t>
                    </w:r>
                    <w:r>
                      <w:rPr>
                        <w:rFonts w:ascii="FrutigerLTStd-Bold"/>
                        <w:b/>
                        <w:color w:val="FFFFFF"/>
                        <w:spacing w:val="11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high-quality</w:t>
                    </w:r>
                    <w:r>
                      <w:rPr>
                        <w:rFonts w:ascii="FrutigerLTStd-Bold"/>
                        <w:b/>
                        <w:color w:val="FFFFFF"/>
                        <w:spacing w:val="11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care;</w:t>
                    </w:r>
                  </w:p>
                  <w:p>
                    <w:pPr>
                      <w:spacing w:line="187" w:lineRule="auto" w:before="25"/>
                      <w:ind w:left="2059" w:right="0" w:firstLine="0"/>
                      <w:jc w:val="left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deliver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excellent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quality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of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care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as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measured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by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an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outstanding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CQC</w:t>
                    </w:r>
                    <w:r>
                      <w:rPr>
                        <w:rFonts w:ascii="FrutigerLTStd-Roman"/>
                        <w:color w:val="FFFFFF"/>
                        <w:spacing w:val="-6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rating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by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2022.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FrutigerLTStd-Roman"/>
          <w:sz w:val="20"/>
        </w:rPr>
      </w:r>
    </w:p>
    <w:p>
      <w:pPr>
        <w:pStyle w:val="BodyText"/>
        <w:spacing w:before="12"/>
        <w:rPr>
          <w:rFonts w:ascii="FrutigerLTStd-Roman"/>
          <w:sz w:val="5"/>
        </w:rPr>
      </w:pPr>
      <w:r>
        <w:rPr/>
        <w:pict>
          <v:group style="position:absolute;margin-left:.000029pt;margin-top:5.27840pt;width:577.85pt;height:58.9pt;mso-position-horizontal-relative:page;mso-position-vertical-relative:paragraph;z-index:-15714304;mso-wrap-distance-left:0;mso-wrap-distance-right:0" id="docshapegroup80" coordorigin="0,106" coordsize="11557,1178">
            <v:shape style="position:absolute;left:0;top:105;width:11557;height:1178" id="docshape81" coordorigin="0,106" coordsize="11557,1178" path="m11330,106l0,106,0,1283,11330,1283,11402,1272,11464,1240,11513,1191,11545,1128,11557,1057,11557,332,11545,261,11513,198,11464,149,11402,117,11330,106xe" filled="true" fillcolor="#043463" stroked="false">
              <v:path arrowok="t"/>
              <v:fill type="solid"/>
            </v:shape>
            <v:shape style="position:absolute;left:695;top:182;width:1023;height:1025" id="docshape82" coordorigin="695,182" coordsize="1023,1025" path="m1207,182l1144,186,1054,206,988,232,926,266,870,308,821,358,779,414,744,475,718,541,702,612,696,673,695,695,696,716,702,777,719,849,745,915,780,977,823,1034,874,1083,930,1126,993,1160,1060,1185,1132,1201,1207,1207,1282,1201,1354,1185,1422,1159,1485,1124,1542,1081,1593,1031,1636,973,1671,910,1696,842,1713,770,1718,695,1713,620,1697,548,1671,480,1637,418,1595,361,1545,311,1489,267,1427,232,1360,206,1289,189,1228,183,1207,182xe" filled="true" fillcolor="#226bb4" stroked="false">
              <v:path arrowok="t"/>
              <v:fill type="solid"/>
            </v:shape>
            <v:shape style="position:absolute;left:801;top:202;width:811;height:610" type="#_x0000_t75" id="docshape83" stroked="false">
              <v:imagedata r:id="rId48" o:title=""/>
            </v:shape>
            <v:shape style="position:absolute;left:1004;top:293;width:392;height:357" type="#_x0000_t75" id="docshape84" stroked="false">
              <v:imagedata r:id="rId49" o:title=""/>
            </v:shape>
            <v:shape style="position:absolute;left:957;top:713;width:296;height:106" type="#_x0000_t75" id="docshape85" stroked="false">
              <v:imagedata r:id="rId50" o:title=""/>
            </v:shape>
            <v:shape style="position:absolute;left:1303;top:721;width:131;height:99" id="docshape86" coordorigin="1304,721" coordsize="131,99" path="m1372,817l1371,811,1371,806,1371,805,1371,794,1370,783,1370,771,1369,758,1367,755,1363,748,1353,742,1338,741,1330,741,1320,743,1312,746,1313,763,1319,758,1327,755,1347,755,1353,759,1353,771,1353,783,1353,789,1352,794,1346,802,1341,805,1328,805,1323,802,1323,784,1335,783,1353,783,1353,771,1334,771,1324,772,1309,779,1304,786,1304,811,1317,819,1339,819,1349,815,1353,806,1354,806,1354,809,1354,815,1354,817,1372,817xm1434,817l1434,802,1432,803,1428,804,1417,804,1416,798,1416,757,1433,757,1433,742,1416,742,1416,721,1396,727,1396,742,1382,742,1382,757,1396,757,1396,810,1404,819,1426,819,1430,819,1434,817xe" filled="true" fillcolor="#ffffff" stroked="false">
              <v:path arrowok="t"/>
              <v:fill type="solid"/>
            </v:shape>
            <v:shape style="position:absolute;left:1008;top:886;width:374;height:112" type="#_x0000_t75" id="docshape87" stroked="false">
              <v:imagedata r:id="rId51" o:title=""/>
            </v:shape>
            <v:shape style="position:absolute;left:0;top:105;width:11557;height:1178" type="#_x0000_t202" id="docshape88" filled="false" stroked="false">
              <v:textbox inset="0,0,0,0">
                <w:txbxContent>
                  <w:p>
                    <w:pPr>
                      <w:spacing w:line="320" w:lineRule="exact" w:before="108"/>
                      <w:ind w:left="2059" w:right="0" w:firstLine="0"/>
                      <w:jc w:val="left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Care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at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Home;</w:t>
                    </w:r>
                  </w:p>
                  <w:p>
                    <w:pPr>
                      <w:spacing w:line="187" w:lineRule="auto" w:before="25"/>
                      <w:ind w:left="2059" w:right="0" w:firstLine="0"/>
                      <w:jc w:val="left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host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the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integration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of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Walsall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together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partners,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addressing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health</w:t>
                    </w:r>
                    <w:r>
                      <w:rPr>
                        <w:rFonts w:ascii="FrutigerLTStd-Roman"/>
                        <w:color w:val="FFFFFF"/>
                        <w:spacing w:val="-6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inequalities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and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delivering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care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closer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to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home.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.000029pt;margin-top:71.056702pt;width:577.85pt;height:58.9pt;mso-position-horizontal-relative:page;mso-position-vertical-relative:paragraph;z-index:-15713792;mso-wrap-distance-left:0;mso-wrap-distance-right:0" id="docshapegroup89" coordorigin="0,1421" coordsize="11557,1178">
            <v:shape style="position:absolute;left:0;top:1421;width:11557;height:1178" id="docshape90" coordorigin="0,1421" coordsize="11557,1178" path="m11330,1421l0,1421,0,2599,11330,2599,11402,2587,11464,2555,11513,2506,11545,2444,11557,2372,11557,1648,11545,1576,11513,1514,11464,1465,11402,1433,11330,1421xe" filled="true" fillcolor="#09004b" stroked="false">
              <v:path arrowok="t"/>
              <v:fill type="solid"/>
            </v:shape>
            <v:shape style="position:absolute;left:695;top:1497;width:1023;height:1025" id="docshape91" coordorigin="695,1498" coordsize="1023,1025" path="m1207,1498l1144,1502,1054,1521,988,1547,926,1582,870,1624,821,1673,779,1729,744,1791,718,1857,702,1927,696,1989,695,2010,696,2031,702,2093,719,2164,745,2231,780,2293,823,2349,874,2399,930,2441,993,2476,1060,2501,1132,2517,1207,2522,1282,2517,1354,2501,1422,2475,1485,2440,1542,2397,1593,2346,1636,2289,1671,2226,1696,2158,1713,2086,1718,2010,1713,1935,1697,1863,1671,1796,1637,1733,1595,1677,1545,1626,1489,1583,1427,1548,1360,1521,1289,1504,1228,1498,1207,1498xe" filled="true" fillcolor="#2d318e" stroked="false">
              <v:path arrowok="t"/>
              <v:fill type="solid"/>
            </v:shape>
            <v:shape style="position:absolute;left:801;top:1518;width:811;height:610" type="#_x0000_t75" id="docshape92" stroked="false">
              <v:imagedata r:id="rId52" o:title=""/>
            </v:shape>
            <v:shape style="position:absolute;left:946;top:1647;width:520;height:304" type="#_x0000_t75" id="docshape93" stroked="false">
              <v:imagedata r:id="rId53" o:title=""/>
            </v:shape>
            <v:shape style="position:absolute;left:926;top:2063;width:552;height:104" type="#_x0000_t75" id="docshape94" stroked="false">
              <v:imagedata r:id="rId54" o:title=""/>
            </v:shape>
            <v:shape style="position:absolute;left:0;top:1421;width:11557;height:1178" type="#_x0000_t202" id="docshape95" filled="false" stroked="false">
              <v:textbox inset="0,0,0,0">
                <w:txbxContent>
                  <w:p>
                    <w:pPr>
                      <w:spacing w:line="320" w:lineRule="exact" w:before="111"/>
                      <w:ind w:left="2059" w:right="0" w:firstLine="0"/>
                      <w:jc w:val="left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Work</w:t>
                    </w:r>
                    <w:r>
                      <w:rPr>
                        <w:rFonts w:ascii="FrutigerLTStd-Bold"/>
                        <w:b/>
                        <w:color w:val="FFFFFF"/>
                        <w:spacing w:val="-8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Closely</w:t>
                    </w:r>
                    <w:r>
                      <w:rPr>
                        <w:rFonts w:ascii="FrutigerLTStd-Bold"/>
                        <w:b/>
                        <w:color w:val="FFFFFF"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with</w:t>
                    </w:r>
                    <w:r>
                      <w:rPr>
                        <w:rFonts w:ascii="FrutigerLTStd-Bold"/>
                        <w:b/>
                        <w:color w:val="FFFFFF"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Partners;</w:t>
                    </w:r>
                  </w:p>
                  <w:p>
                    <w:pPr>
                      <w:spacing w:line="187" w:lineRule="auto" w:before="25"/>
                      <w:ind w:left="2059" w:right="0" w:firstLine="0"/>
                      <w:jc w:val="left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deliver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sustainable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best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practice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secondary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care,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through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working</w:t>
                    </w:r>
                    <w:r>
                      <w:rPr>
                        <w:rFonts w:ascii="FrutigerLTStd-Roman"/>
                        <w:color w:val="FFFFFF"/>
                        <w:spacing w:val="-70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with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partners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across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the</w:t>
                    </w:r>
                    <w:r>
                      <w:rPr>
                        <w:rFonts w:ascii="FrutigerLTStd-Roman"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Black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Country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and</w:t>
                    </w:r>
                    <w:r>
                      <w:rPr>
                        <w:rFonts w:ascii="FrutigerLTStd-Roman"/>
                        <w:color w:val="FFFFFF"/>
                        <w:spacing w:val="-3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West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Birmingham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System.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-.00002pt;margin-top:136.834pt;width:577.85pt;height:58.9pt;mso-position-horizontal-relative:page;mso-position-vertical-relative:paragraph;z-index:-15713280;mso-wrap-distance-left:0;mso-wrap-distance-right:0" id="docshapegroup96" coordorigin="0,2737" coordsize="11557,1178">
            <v:shape style="position:absolute;left:0;top:2736;width:11557;height:1178" id="docshape97" coordorigin="0,2737" coordsize="11557,1178" path="m11330,2737l0,2737,0,3915,11330,3915,11402,3903,11464,3871,11513,3822,11545,3760,11557,3688,11557,2963,11545,2892,11513,2830,11464,2780,11402,2748,11330,2737xe" filled="true" fillcolor="#50003a" stroked="false">
              <v:path arrowok="t"/>
              <v:fill type="solid"/>
            </v:shape>
            <v:shape style="position:absolute;left:695;top:2813;width:1023;height:1025" id="docshape98" coordorigin="695,2813" coordsize="1023,1025" path="m1207,2813l1144,2817,1054,2837,988,2863,926,2897,870,2939,821,2989,779,3045,744,3106,718,3172,702,3243,696,3305,695,3326,696,3347,702,3408,719,3480,745,3547,780,3609,823,3665,874,3715,930,3757,993,3791,1060,3817,1132,3832,1207,3838,1282,3832,1354,3816,1422,3790,1485,3755,1542,3712,1593,3662,1636,3605,1671,3542,1696,3474,1713,3401,1718,3326,1713,3251,1697,3179,1671,3112,1637,3049,1595,2992,1545,2942,1489,2899,1427,2863,1360,2837,1289,2820,1228,2814,1207,2813xe" filled="true" fillcolor="#931d70" stroked="false">
              <v:path arrowok="t"/>
              <v:fill type="solid"/>
            </v:shape>
            <v:shape style="position:absolute;left:801;top:2833;width:811;height:611" type="#_x0000_t75" id="docshape99" stroked="false">
              <v:imagedata r:id="rId55" o:title=""/>
            </v:shape>
            <v:shape style="position:absolute;left:846;top:2906;width:710;height:758" type="#_x0000_t75" id="docshape100" stroked="false">
              <v:imagedata r:id="rId56" o:title=""/>
            </v:shape>
            <v:shape style="position:absolute;left:0;top:2736;width:11557;height:1178" type="#_x0000_t202" id="docshape101" filled="false" stroked="false">
              <v:textbox inset="0,0,0,0">
                <w:txbxContent>
                  <w:p>
                    <w:pPr>
                      <w:spacing w:line="320" w:lineRule="exact" w:before="106"/>
                      <w:ind w:left="2059" w:right="0" w:firstLine="0"/>
                      <w:jc w:val="left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Value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1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our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1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Colleagues;</w:t>
                    </w:r>
                  </w:p>
                  <w:p>
                    <w:pPr>
                      <w:spacing w:line="187" w:lineRule="auto" w:before="25"/>
                      <w:ind w:left="2059" w:right="720" w:firstLine="0"/>
                      <w:jc w:val="left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be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inclusive</w:t>
                    </w:r>
                    <w:r>
                      <w:rPr>
                        <w:rFonts w:ascii="FrutigerLTStd-Roman"/>
                        <w:color w:val="FFFFFF"/>
                        <w:spacing w:val="-12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organisation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which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lives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our</w:t>
                    </w:r>
                    <w:r>
                      <w:rPr>
                        <w:rFonts w:ascii="FrutigerLTStd-Roman"/>
                        <w:color w:val="FFFFFF"/>
                        <w:spacing w:val="-12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organisational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values</w:t>
                    </w:r>
                    <w:r>
                      <w:rPr>
                        <w:rFonts w:ascii="FrutigerLTStd-Roman"/>
                        <w:color w:val="FFFFFF"/>
                        <w:spacing w:val="-69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without</w:t>
                    </w:r>
                    <w:r>
                      <w:rPr>
                        <w:rFonts w:ascii="FrutigerLTStd-Roman"/>
                        <w:color w:val="FFFFFF"/>
                        <w:spacing w:val="-1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exception.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-.000024pt;margin-top:202.570007pt;width:577.950pt;height:58.9pt;mso-position-horizontal-relative:page;mso-position-vertical-relative:paragraph;z-index:-15712768;mso-wrap-distance-left:0;mso-wrap-distance-right:0" id="docshapegroup102" coordorigin="0,4051" coordsize="11559,1178">
            <v:shape style="position:absolute;left:0;top:4051;width:11559;height:1178" id="docshape103" coordorigin="0,4051" coordsize="11559,1178" path="m11332,4051l0,4051,0,5229,11332,5229,11404,5218,11466,5186,11515,5136,11547,5074,11559,5003,11559,4278,11547,4206,11515,4144,11466,4095,11404,4063,11332,4051xe" filled="true" fillcolor="#b2521a" stroked="false">
              <v:path arrowok="t"/>
              <v:fill type="solid"/>
            </v:shape>
            <v:shape style="position:absolute;left:697;top:4128;width:1023;height:1025" id="docshape104" coordorigin="697,4128" coordsize="1023,1025" path="m1209,4128l1146,4132,1056,4151,989,4177,928,4212,872,4254,823,4304,781,4360,746,4421,720,4487,704,4558,697,4619,697,4640,697,4661,704,4723,721,4794,747,4861,782,4923,825,4980,876,5029,932,5072,995,5106,1062,5131,1134,5147,1209,5153,1284,5147,1356,5131,1424,5105,1487,5070,1544,5027,1595,4976,1638,4919,1672,4856,1698,4788,1714,4716,1720,4640,1715,4565,1699,4494,1673,4426,1639,4364,1597,4307,1547,4256,1491,4213,1429,4178,1362,4152,1291,4135,1230,4129,1209,4128xe" filled="true" fillcolor="#f37029" stroked="false">
              <v:path arrowok="t"/>
              <v:fill type="solid"/>
            </v:shape>
            <v:shape style="position:absolute;left:803;top:4148;width:811;height:610" type="#_x0000_t75" id="docshape105" stroked="false">
              <v:imagedata r:id="rId57" o:title=""/>
            </v:shape>
            <v:shape style="position:absolute;left:985;top:4238;width:449;height:336" id="docshape106" coordorigin="985,4238" coordsize="449,336" path="m1006,4238l985,4269,1000,4269,1000,4559,1403,4559,1403,4573,1434,4553,1403,4532,1403,4546,1012,4546,1012,4269,1027,4269,1006,4238xe" filled="true" fillcolor="#ffffff" stroked="false">
              <v:path arrowok="t"/>
              <v:fill type="solid"/>
            </v:shape>
            <v:shape style="position:absolute;left:1127;top:4253;width:182;height:252" type="#_x0000_t75" id="docshape107" stroked="false">
              <v:imagedata r:id="rId58" o:title=""/>
            </v:shape>
            <v:shape style="position:absolute;left:878;top:4694;width:665;height:104" type="#_x0000_t75" id="docshape108" stroked="false">
              <v:imagedata r:id="rId59" o:title=""/>
            </v:shape>
            <v:shape style="position:absolute;left:0;top:4051;width:11559;height:1178" type="#_x0000_t202" id="docshape109" filled="false" stroked="false">
              <v:textbox inset="0,0,0,0">
                <w:txbxContent>
                  <w:p>
                    <w:pPr>
                      <w:spacing w:line="320" w:lineRule="exact" w:before="102"/>
                      <w:ind w:left="2061" w:right="0" w:firstLine="0"/>
                      <w:jc w:val="left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Use</w:t>
                    </w:r>
                    <w:r>
                      <w:rPr>
                        <w:rFonts w:ascii="FrutigerLTStd-Bold"/>
                        <w:b/>
                        <w:color w:val="FFFFFF"/>
                        <w:spacing w:val="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Resources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Well;</w:t>
                    </w:r>
                  </w:p>
                  <w:p>
                    <w:pPr>
                      <w:spacing w:line="187" w:lineRule="auto" w:before="25"/>
                      <w:ind w:left="2061" w:right="146" w:firstLine="0"/>
                      <w:jc w:val="left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4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deliver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optimum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value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by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using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our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resources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efficiently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and</w:t>
                    </w:r>
                    <w:r>
                      <w:rPr>
                        <w:rFonts w:ascii="FrutigerLTStd-Roman"/>
                        <w:color w:val="FFFFFF"/>
                        <w:spacing w:val="-6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responsibly.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FrutigerLTStd-Roman"/>
          <w:sz w:val="8"/>
        </w:rPr>
      </w:pPr>
    </w:p>
    <w:p>
      <w:pPr>
        <w:pStyle w:val="BodyText"/>
        <w:spacing w:before="2"/>
        <w:rPr>
          <w:rFonts w:ascii="FrutigerLTStd-Roman"/>
          <w:sz w:val="8"/>
        </w:rPr>
      </w:pPr>
    </w:p>
    <w:p>
      <w:pPr>
        <w:pStyle w:val="BodyText"/>
        <w:spacing w:before="2"/>
        <w:rPr>
          <w:rFonts w:ascii="FrutigerLTStd-Roman"/>
          <w:sz w:val="8"/>
        </w:rPr>
      </w:pPr>
    </w:p>
    <w:p>
      <w:pPr>
        <w:spacing w:after="0"/>
        <w:rPr>
          <w:rFonts w:ascii="FrutigerLTStd-Roman"/>
          <w:sz w:val="8"/>
        </w:rPr>
        <w:sectPr>
          <w:type w:val="continuous"/>
          <w:pgSz w:w="23820" w:h="16840" w:orient="landscape"/>
          <w:pgMar w:header="0" w:footer="0" w:top="1280" w:bottom="280" w:left="0" w:right="580"/>
        </w:sectPr>
      </w:pPr>
    </w:p>
    <w:p>
      <w:pPr>
        <w:pStyle w:val="BodyText"/>
        <w:spacing w:before="3" w:after="1"/>
        <w:rPr>
          <w:rFonts w:ascii="FrutigerLTStd-Roman"/>
          <w:sz w:val="25"/>
        </w:rPr>
      </w:pPr>
      <w:r>
        <w:rPr/>
        <w:pict>
          <v:group style="position:absolute;margin-left:0pt;margin-top:756.744995pt;width:595.35pt;height:85.2pt;mso-position-horizontal-relative:page;mso-position-vertical-relative:page;z-index:15747584" id="docshapegroup110" coordorigin="0,15135" coordsize="11907,1704">
            <v:shape style="position:absolute;left:0;top:15134;width:11907;height:1704" type="#_x0000_t75" id="docshape111" stroked="false">
              <v:imagedata r:id="rId63" o:title=""/>
            </v:shape>
            <v:shape style="position:absolute;left:5896;top:15636;width:132;height:221" type="#_x0000_t202" id="docshape11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837"/>
        <w:gridCol w:w="610"/>
        <w:gridCol w:w="1270"/>
        <w:gridCol w:w="2578"/>
      </w:tblGrid>
      <w:tr>
        <w:trPr>
          <w:trHeight w:val="556" w:hRule="atLeast"/>
        </w:trPr>
        <w:tc>
          <w:tcPr>
            <w:tcW w:w="10137" w:type="dxa"/>
            <w:gridSpan w:val="5"/>
            <w:shd w:val="clear" w:color="auto" w:fill="DADADA"/>
          </w:tcPr>
          <w:p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name="6. Chair's Report June 2021 Trust Board" w:id="24"/>
            <w:bookmarkEnd w:id="24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0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556" w:hRule="atLeast"/>
        </w:trPr>
        <w:tc>
          <w:tcPr>
            <w:tcW w:w="7559" w:type="dxa"/>
            <w:gridSpan w:val="4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Trust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Chair’s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2578" w:type="dxa"/>
            <w:shd w:val="clear" w:color="auto" w:fill="DADADA"/>
          </w:tcPr>
          <w:p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</w:p>
        </w:tc>
      </w:tr>
      <w:tr>
        <w:trPr>
          <w:trHeight w:val="875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2"/>
              <w:ind w:left="45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>
            <w:pPr>
              <w:pStyle w:val="TableParagraph"/>
              <w:spacing w:line="276" w:lineRule="auto" w:before="122"/>
              <w:ind w:left="44" w:right="375"/>
              <w:rPr>
                <w:sz w:val="24"/>
              </w:rPr>
            </w:pPr>
            <w:r>
              <w:rPr>
                <w:sz w:val="24"/>
              </w:rPr>
              <w:t>Prof Steve Field, Trust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Board Chair</w:t>
            </w:r>
          </w:p>
        </w:tc>
        <w:tc>
          <w:tcPr>
            <w:tcW w:w="1880" w:type="dxa"/>
            <w:gridSpan w:val="2"/>
          </w:tcPr>
          <w:p>
            <w:pPr>
              <w:pStyle w:val="TableParagraph"/>
              <w:spacing w:line="276" w:lineRule="auto" w:before="122"/>
              <w:ind w:left="42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>
            <w:pPr>
              <w:pStyle w:val="TableParagraph"/>
              <w:spacing w:line="276" w:lineRule="auto" w:before="122"/>
              <w:ind w:left="44" w:right="116"/>
              <w:rPr>
                <w:sz w:val="24"/>
              </w:rPr>
            </w:pPr>
            <w:r>
              <w:rPr>
                <w:sz w:val="24"/>
              </w:rPr>
              <w:t>Prof Steve Field, Trust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Board Chair</w:t>
            </w:r>
          </w:p>
        </w:tc>
      </w:tr>
      <w:tr>
        <w:trPr>
          <w:trHeight w:val="597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tabs>
                <w:tab w:pos="1448" w:val="left" w:leader="none"/>
                <w:tab w:pos="2929" w:val="left" w:leader="none"/>
                <w:tab w:pos="4316" w:val="left" w:leader="none"/>
              </w:tabs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3098" w:hRule="atLeast"/>
        </w:trPr>
        <w:tc>
          <w:tcPr>
            <w:tcW w:w="2842" w:type="dxa"/>
          </w:tcPr>
          <w:p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line="276" w:lineRule="auto" w:before="122"/>
              <w:ind w:left="37" w:right="153"/>
              <w:jc w:val="both"/>
              <w:rPr>
                <w:sz w:val="24"/>
              </w:rPr>
            </w:pPr>
            <w:r>
              <w:rPr>
                <w:sz w:val="24"/>
              </w:rPr>
              <w:t>On 27th May, in accordance with the Trust’s Standing Orders,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discussions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agreement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private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6th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May,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 took Chair’s action to approve revisions to the Standing Financial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Instructions.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revisions, rationale, risks and mitigations taken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into account when taking Chair’s action are attached to this report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 Appendix 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Chairs of the Performance, Finance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Investment Committee and the Audit Committee, Mr John Dunn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Martin,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recommendation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Chair’s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taken.</w:t>
            </w:r>
          </w:p>
        </w:tc>
      </w:tr>
      <w:tr>
        <w:trPr>
          <w:trHeight w:val="873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line="276" w:lineRule="auto" w:before="120"/>
              <w:ind w:left="45" w:right="389"/>
              <w:rPr>
                <w:sz w:val="24"/>
              </w:rPr>
            </w:pPr>
            <w:r>
              <w:rPr>
                <w:sz w:val="24"/>
              </w:rPr>
              <w:t>Members of the Trust Board are asked to note the Chair’s action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taken.</w:t>
            </w:r>
          </w:p>
        </w:tc>
      </w:tr>
      <w:tr>
        <w:trPr>
          <w:trHeight w:val="1828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</w:tr>
      <w:tr>
        <w:trPr>
          <w:trHeight w:val="556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</w:tr>
      <w:tr>
        <w:trPr>
          <w:trHeight w:val="1022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implications.</w:t>
            </w:r>
          </w:p>
        </w:tc>
      </w:tr>
      <w:tr>
        <w:trPr>
          <w:trHeight w:val="597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  <w:gridSpan w:val="2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7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9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default" r:id="rId60"/>
          <w:headerReference w:type="even" r:id="rId61"/>
          <w:footerReference w:type="default" r:id="rId62"/>
          <w:pgSz w:w="11910" w:h="16840"/>
          <w:pgMar w:header="25" w:footer="0" w:top="1360" w:bottom="0" w:left="780" w:right="76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348"/>
        <w:gridCol w:w="489"/>
        <w:gridCol w:w="1879"/>
        <w:gridCol w:w="2577"/>
      </w:tblGrid>
      <w:tr>
        <w:trPr>
          <w:trHeight w:val="916" w:hRule="atLeast"/>
        </w:trPr>
        <w:tc>
          <w:tcPr>
            <w:tcW w:w="5190" w:type="dxa"/>
            <w:gridSpan w:val="2"/>
          </w:tcPr>
          <w:p>
            <w:pPr>
              <w:pStyle w:val="TableParagraph"/>
              <w:spacing w:line="235" w:lineRule="auto" w:before="28"/>
              <w:ind w:left="148" w:right="1932"/>
              <w:rPr>
                <w:rFonts w:ascii="Calibri" w:hAnsi="Calibri"/>
                <w:b/>
                <w:sz w:val="22"/>
              </w:rPr>
            </w:pPr>
            <w:bookmarkStart w:name="6.Appendix 1 - Chairs action for increas" w:id="25"/>
            <w:bookmarkEnd w:id="25"/>
            <w:r>
              <w:rPr/>
            </w:r>
            <w:r>
              <w:rPr>
                <w:rFonts w:ascii="Calibri" w:hAnsi="Calibri"/>
                <w:b/>
                <w:sz w:val="22"/>
              </w:rPr>
              <w:t>Public Trust Board – 3</w:t>
            </w:r>
            <w:r>
              <w:rPr>
                <w:rFonts w:ascii="Calibri" w:hAnsi="Calibri"/>
                <w:b/>
                <w:sz w:val="22"/>
                <w:vertAlign w:val="superscript"/>
              </w:rPr>
              <w:t>rd</w:t>
            </w:r>
            <w:r>
              <w:rPr>
                <w:rFonts w:ascii="Calibri" w:hAnsi="Calibri"/>
                <w:b/>
                <w:sz w:val="22"/>
                <w:vertAlign w:val="baseline"/>
              </w:rPr>
              <w:t> June 2021</w:t>
            </w:r>
            <w:r>
              <w:rPr>
                <w:rFonts w:ascii="Calibri" w:hAnsi="Calibri"/>
                <w:b/>
                <w:spacing w:val="-47"/>
                <w:sz w:val="22"/>
                <w:vertAlign w:val="baseline"/>
              </w:rPr>
              <w:t> </w:t>
            </w:r>
            <w:r>
              <w:rPr>
                <w:rFonts w:ascii="Calibri" w:hAnsi="Calibri"/>
                <w:b/>
                <w:sz w:val="22"/>
                <w:vertAlign w:val="baseline"/>
              </w:rPr>
              <w:t>Item</w:t>
            </w:r>
            <w:r>
              <w:rPr>
                <w:rFonts w:ascii="Calibri" w:hAnsi="Calibri"/>
                <w:b/>
                <w:spacing w:val="-2"/>
                <w:sz w:val="22"/>
                <w:vertAlign w:val="baseline"/>
              </w:rPr>
              <w:t> </w:t>
            </w:r>
            <w:r>
              <w:rPr>
                <w:rFonts w:ascii="Calibri" w:hAnsi="Calibri"/>
                <w:b/>
                <w:sz w:val="22"/>
                <w:vertAlign w:val="baseline"/>
              </w:rPr>
              <w:t>6,</w:t>
            </w:r>
            <w:r>
              <w:rPr>
                <w:rFonts w:ascii="Calibri" w:hAnsi="Calibri"/>
                <w:b/>
                <w:spacing w:val="-2"/>
                <w:sz w:val="22"/>
                <w:vertAlign w:val="baseline"/>
              </w:rPr>
              <w:t> </w:t>
            </w:r>
            <w:r>
              <w:rPr>
                <w:rFonts w:ascii="Calibri" w:hAnsi="Calibri"/>
                <w:b/>
                <w:sz w:val="22"/>
                <w:vertAlign w:val="baseline"/>
              </w:rPr>
              <w:t>Appendix</w:t>
            </w:r>
            <w:r>
              <w:rPr>
                <w:rFonts w:ascii="Calibri" w:hAnsi="Calibri"/>
                <w:b/>
                <w:spacing w:val="-1"/>
                <w:sz w:val="22"/>
                <w:vertAlign w:val="baseline"/>
              </w:rPr>
              <w:t> </w:t>
            </w:r>
            <w:r>
              <w:rPr>
                <w:rFonts w:ascii="Calibri" w:hAnsi="Calibri"/>
                <w:b/>
                <w:sz w:val="22"/>
                <w:vertAlign w:val="baseline"/>
              </w:rPr>
              <w:t>1</w:t>
            </w:r>
          </w:p>
        </w:tc>
        <w:tc>
          <w:tcPr>
            <w:tcW w:w="4945" w:type="dxa"/>
            <w:gridSpan w:val="3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8" w:hRule="atLeast"/>
        </w:trPr>
        <w:tc>
          <w:tcPr>
            <w:tcW w:w="10135" w:type="dxa"/>
            <w:gridSpan w:val="5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Chairs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Report</w:t>
            </w:r>
          </w:p>
        </w:tc>
      </w:tr>
      <w:tr>
        <w:trPr>
          <w:trHeight w:val="563" w:hRule="atLeast"/>
        </w:trPr>
        <w:tc>
          <w:tcPr>
            <w:tcW w:w="7558" w:type="dxa"/>
            <w:gridSpan w:val="4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Changes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Standing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Instructions-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Limits</w:t>
            </w:r>
          </w:p>
        </w:tc>
        <w:tc>
          <w:tcPr>
            <w:tcW w:w="2577" w:type="dxa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TBC</w:t>
            </w:r>
          </w:p>
        </w:tc>
      </w:tr>
      <w:tr>
        <w:trPr>
          <w:trHeight w:val="1588" w:hRule="atLeast"/>
        </w:trPr>
        <w:tc>
          <w:tcPr>
            <w:tcW w:w="2842" w:type="dxa"/>
          </w:tcPr>
          <w:p>
            <w:pPr>
              <w:pStyle w:val="TableParagraph"/>
              <w:spacing w:line="278" w:lineRule="auto" w:before="120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41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4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4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278" w:lineRule="auto"/>
              <w:ind w:left="45" w:right="54"/>
              <w:rPr>
                <w:sz w:val="24"/>
              </w:rPr>
            </w:pPr>
            <w:r>
              <w:rPr>
                <w:sz w:val="24"/>
              </w:rPr>
              <w:t>Jenna Davies- Director 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Governance</w:t>
            </w:r>
          </w:p>
          <w:p>
            <w:pPr>
              <w:pStyle w:val="TableParagraph"/>
              <w:spacing w:line="272" w:lineRule="exact"/>
              <w:ind w:left="45"/>
              <w:rPr>
                <w:sz w:val="24"/>
              </w:rPr>
            </w:pPr>
            <w:r>
              <w:rPr>
                <w:sz w:val="24"/>
              </w:rPr>
              <w:t>Russell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Caldicott-</w:t>
            </w:r>
          </w:p>
          <w:p>
            <w:pPr>
              <w:pStyle w:val="TableParagraph"/>
              <w:spacing w:line="310" w:lineRule="atLeast" w:before="7"/>
              <w:ind w:left="45" w:right="267"/>
              <w:rPr>
                <w:sz w:val="24"/>
              </w:rPr>
            </w:pPr>
            <w:r>
              <w:rPr>
                <w:sz w:val="24"/>
              </w:rPr>
              <w:t>Director of Finance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Performance</w:t>
            </w:r>
          </w:p>
        </w:tc>
        <w:tc>
          <w:tcPr>
            <w:tcW w:w="1879" w:type="dxa"/>
          </w:tcPr>
          <w:p>
            <w:pPr>
              <w:pStyle w:val="TableParagraph"/>
              <w:spacing w:line="278" w:lineRule="auto" w:before="120"/>
              <w:ind w:left="42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>
            <w:pPr>
              <w:pStyle w:val="TableParagraph"/>
              <w:spacing w:line="278" w:lineRule="auto"/>
              <w:ind w:left="45" w:right="44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Loughton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Interim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Chief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Executive</w:t>
            </w:r>
          </w:p>
        </w:tc>
      </w:tr>
      <w:tr>
        <w:trPr>
          <w:trHeight w:val="599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tabs>
                <w:tab w:pos="1449" w:val="left" w:leader="none"/>
                <w:tab w:pos="2929" w:val="left" w:leader="none"/>
                <w:tab w:pos="4317" w:val="left" w:leader="none"/>
              </w:tabs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9935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ind w:left="45" w:right="150"/>
              <w:jc w:val="both"/>
              <w:rPr>
                <w:sz w:val="24"/>
              </w:rPr>
            </w:pPr>
            <w:r>
              <w:rPr>
                <w:sz w:val="24"/>
              </w:rPr>
              <w:t>At the Board meeting on the 6</w:t>
            </w:r>
            <w:r>
              <w:rPr>
                <w:position w:val="8"/>
                <w:sz w:val="16"/>
              </w:rPr>
              <w:t>th </w:t>
            </w:r>
            <w:r>
              <w:rPr>
                <w:sz w:val="24"/>
              </w:rPr>
              <w:t>May, the Interim Chief Executive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requested a change to Standing Financial Instructions specifically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delegated limits. The request was made on the basis that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current limits were too restrictive, prevented innovation and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pace of change required. Mr Loughton highlighted the staff survey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feedback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driver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change.</w:t>
            </w:r>
          </w:p>
          <w:p>
            <w:pPr>
              <w:pStyle w:val="TableParagraph"/>
              <w:spacing w:before="10"/>
              <w:rPr>
                <w:rFonts w:ascii="FrutigerLTStd-Roman"/>
                <w:sz w:val="19"/>
              </w:rPr>
            </w:pPr>
          </w:p>
          <w:p>
            <w:pPr>
              <w:pStyle w:val="TableParagraph"/>
              <w:spacing w:line="237" w:lineRule="auto"/>
              <w:ind w:left="45" w:right="154"/>
              <w:jc w:val="both"/>
              <w:rPr>
                <w:sz w:val="24"/>
              </w:rPr>
            </w:pPr>
            <w:r>
              <w:rPr>
                <w:sz w:val="24"/>
              </w:rPr>
              <w:t>The Board supported a change to the delegated limits, and it 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chairs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implement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change 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position w:val="8"/>
                <w:sz w:val="16"/>
              </w:rPr>
              <w:t>st</w:t>
            </w:r>
            <w:r>
              <w:rPr>
                <w:spacing w:val="21"/>
                <w:position w:val="8"/>
                <w:sz w:val="16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  <w:p>
            <w:pPr>
              <w:pStyle w:val="TableParagraph"/>
              <w:rPr>
                <w:rFonts w:ascii="FrutigerLTStd-Roman"/>
                <w:sz w:val="20"/>
              </w:rPr>
            </w:pPr>
          </w:p>
          <w:p>
            <w:pPr>
              <w:pStyle w:val="TableParagraph"/>
              <w:ind w:left="45" w:right="152"/>
              <w:jc w:val="both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paper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outlines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proposed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changes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delegated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authority levels within the SFIs (in respect of expanding authority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levels of certain authorisation of requisitions). In line with the Well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governance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SFI’s,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Standing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Orders,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Scheme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Delegation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presented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Audit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ratification.</w:t>
            </w:r>
          </w:p>
          <w:p>
            <w:pPr>
              <w:pStyle w:val="TableParagraph"/>
              <w:spacing w:before="13"/>
              <w:rPr>
                <w:rFonts w:ascii="FrutigerLTStd-Roman"/>
                <w:sz w:val="19"/>
              </w:rPr>
            </w:pPr>
          </w:p>
          <w:p>
            <w:pPr>
              <w:pStyle w:val="TableParagraph"/>
              <w:ind w:left="45" w:right="15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 has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responsibility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ensure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 at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levels of the organisation confidently understand what delegated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authority they have to make decisions and are clear what to 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when they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authority.</w:t>
            </w:r>
          </w:p>
          <w:p>
            <w:pPr>
              <w:pStyle w:val="TableParagraph"/>
              <w:spacing w:before="13"/>
              <w:rPr>
                <w:rFonts w:ascii="FrutigerLTStd-Roman"/>
                <w:sz w:val="19"/>
              </w:rPr>
            </w:pPr>
          </w:p>
          <w:p>
            <w:pPr>
              <w:pStyle w:val="TableParagraph"/>
              <w:ind w:left="45" w:right="151"/>
              <w:jc w:val="both"/>
              <w:rPr>
                <w:sz w:val="24"/>
              </w:rPr>
            </w:pPr>
            <w:r>
              <w:rPr>
                <w:sz w:val="24"/>
              </w:rPr>
              <w:t>The Trust Board debated key risks being enhanced risk to delivery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 financial plans, from increasing the delegated authority without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providing clarity as to mitigations. The Trust moving into financial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oversight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regulator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three years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  <w:p>
            <w:pPr>
              <w:pStyle w:val="TableParagraph"/>
              <w:spacing w:before="13"/>
              <w:rPr>
                <w:rFonts w:ascii="FrutigerLTStd-Roman"/>
                <w:sz w:val="19"/>
              </w:rPr>
            </w:pPr>
          </w:p>
          <w:p>
            <w:pPr>
              <w:pStyle w:val="TableParagraph"/>
              <w:ind w:left="45" w:right="151"/>
              <w:jc w:val="both"/>
              <w:rPr>
                <w:sz w:val="24"/>
              </w:rPr>
            </w:pPr>
            <w:r>
              <w:rPr>
                <w:sz w:val="24"/>
              </w:rPr>
              <w:t>The report articulates how the Executive will ensure officers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aware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accountability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budgetary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control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policy. Executive and Senior Officers will hold officers to account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owing to this increased delegation of limits aligning to increased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accountability.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communication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engagement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support staff when the changes go live from the 1</w:t>
            </w:r>
            <w:r>
              <w:rPr>
                <w:position w:val="8"/>
                <w:sz w:val="16"/>
              </w:rPr>
              <w:t>st</w:t>
            </w:r>
            <w:r>
              <w:rPr>
                <w:spacing w:val="1"/>
                <w:position w:val="8"/>
                <w:sz w:val="16"/>
              </w:rPr>
              <w:t> </w:t>
            </w:r>
            <w:r>
              <w:rPr>
                <w:sz w:val="24"/>
              </w:rPr>
              <w:t>June 2021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articulated within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0pt;margin-top:747.599976pt;width:592.75pt;height:94.35pt;mso-position-horizontal-relative:page;mso-position-vertical-relative:page;z-index:15748096" id="docshapegroup113" coordorigin="0,14952" coordsize="11855,1887">
            <v:shape style="position:absolute;left:0;top:14952;width:11855;height:1887" type="#_x0000_t75" id="docshape114" stroked="false">
              <v:imagedata r:id="rId67" o:title=""/>
            </v:shape>
            <v:shape style="position:absolute;left:5896;top:15636;width:132;height:221" type="#_x0000_t202" id="docshape115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headerReference w:type="even" r:id="rId64"/>
          <w:headerReference w:type="default" r:id="rId65"/>
          <w:footerReference w:type="even" r:id="rId66"/>
          <w:pgSz w:w="11910" w:h="16840"/>
          <w:pgMar w:header="508" w:footer="0" w:top="220" w:bottom="0" w:left="780" w:right="76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3447"/>
        <w:gridCol w:w="3848"/>
      </w:tblGrid>
      <w:tr>
        <w:trPr>
          <w:trHeight w:val="4415" w:hRule="atLeast"/>
        </w:trPr>
        <w:tc>
          <w:tcPr>
            <w:tcW w:w="284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95" w:type="dxa"/>
            <w:gridSpan w:val="2"/>
          </w:tcPr>
          <w:p>
            <w:pPr>
              <w:pStyle w:val="TableParagraph"/>
              <w:ind w:left="44" w:right="155"/>
              <w:jc w:val="both"/>
              <w:rPr>
                <w:sz w:val="24"/>
              </w:rPr>
            </w:pPr>
            <w:r>
              <w:rPr>
                <w:sz w:val="24"/>
              </w:rPr>
              <w:t>It is important that budget holders recognise the increased limits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enables them to commit resources within their delegated budgets.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Increasing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delegated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authority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levels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increase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resources individuals hold, members needing to be cognisant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increased risk 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delivery of financial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plans.</w:t>
            </w:r>
          </w:p>
          <w:p>
            <w:pPr>
              <w:pStyle w:val="TableParagraph"/>
              <w:spacing w:before="13"/>
              <w:rPr>
                <w:rFonts w:ascii="FrutigerLTStd-Roman"/>
                <w:sz w:val="19"/>
              </w:rPr>
            </w:pPr>
          </w:p>
          <w:p>
            <w:pPr>
              <w:pStyle w:val="TableParagraph"/>
              <w:ind w:left="45" w:right="149"/>
              <w:jc w:val="both"/>
              <w:rPr>
                <w:sz w:val="24"/>
              </w:rPr>
            </w:pPr>
            <w:r>
              <w:rPr>
                <w:sz w:val="24"/>
              </w:rPr>
              <w:t>The Trust’s Care Groups and Divisions are not independent, they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granted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powers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Scheme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Delegation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allow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manage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themselves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effectively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organise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deliver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high quality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services.</w:t>
            </w:r>
          </w:p>
          <w:p>
            <w:pPr>
              <w:pStyle w:val="TableParagraph"/>
              <w:spacing w:before="13"/>
              <w:rPr>
                <w:rFonts w:ascii="FrutigerLTStd-Roman"/>
                <w:sz w:val="19"/>
              </w:rPr>
            </w:pPr>
          </w:p>
          <w:p>
            <w:pPr>
              <w:pStyle w:val="TableParagraph"/>
              <w:ind w:left="45" w:right="151"/>
              <w:jc w:val="both"/>
              <w:rPr>
                <w:sz w:val="24"/>
              </w:rPr>
            </w:pPr>
            <w:r>
              <w:rPr>
                <w:sz w:val="24"/>
              </w:rPr>
              <w:t>However, they will be expected to use the authority delegated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them in the best interests of the organisation and patients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through the accountability framework will be accountable for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delegated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authority.</w:t>
            </w:r>
          </w:p>
        </w:tc>
      </w:tr>
      <w:tr>
        <w:trPr>
          <w:trHeight w:val="1269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5" w:right="153"/>
              <w:jc w:val="both"/>
              <w:rPr>
                <w:sz w:val="24"/>
              </w:rPr>
            </w:pPr>
            <w:r>
              <w:rPr>
                <w:sz w:val="24"/>
              </w:rPr>
              <w:t>Members of the Trust Board are asked to approve the revised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Standing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Instructions,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increased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sustainable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mitigations</w:t>
            </w:r>
          </w:p>
          <w:p>
            <w:pPr>
              <w:pStyle w:val="TableParagraph"/>
              <w:spacing w:before="1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referred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1905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2"/>
              <w:ind w:left="45" w:right="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tabs>
                <w:tab w:pos="3253" w:val="left" w:leader="none"/>
              </w:tabs>
              <w:spacing w:line="276" w:lineRule="auto" w:before="2"/>
              <w:ind w:left="45" w:right="154"/>
              <w:jc w:val="both"/>
              <w:rPr>
                <w:sz w:val="24"/>
              </w:rPr>
            </w:pPr>
            <w:r>
              <w:rPr>
                <w:sz w:val="24"/>
              </w:rPr>
              <w:t>This report aligns to the BAF risk for use of resources and more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specifically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sustainability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increased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delegated  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authority.</w:t>
              <w:tab/>
              <w:t>The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Accountability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implementation key and a fundamental aspect of Well Led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Care Quality Commission (CQC)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assessment</w:t>
            </w:r>
          </w:p>
        </w:tc>
      </w:tr>
      <w:tr>
        <w:trPr>
          <w:trHeight w:val="952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tabs>
                <w:tab w:pos="1321" w:val="left" w:leader="none"/>
                <w:tab w:pos="2608" w:val="left" w:leader="none"/>
                <w:tab w:pos="3616" w:val="left" w:leader="none"/>
                <w:tab w:pos="4052" w:val="left" w:leader="none"/>
                <w:tab w:pos="5327" w:val="left" w:leader="none"/>
                <w:tab w:pos="5932" w:val="left" w:leader="none"/>
                <w:tab w:pos="6368" w:val="left" w:leader="none"/>
              </w:tabs>
              <w:spacing w:line="276" w:lineRule="auto"/>
              <w:ind w:left="45" w:right="3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report.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centre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increased</w:t>
              <w:tab/>
              <w:t>autonomy</w:t>
              <w:tab/>
              <w:t>leading</w:t>
              <w:tab/>
              <w:t>to</w:t>
              <w:tab/>
              <w:t>increased</w:t>
              <w:tab/>
              <w:t>risk</w:t>
              <w:tab/>
              <w:t>of</w:t>
              <w:tab/>
            </w:r>
            <w:r>
              <w:rPr>
                <w:spacing w:val="-1"/>
                <w:sz w:val="24"/>
              </w:rPr>
              <w:t>financial</w:t>
            </w:r>
          </w:p>
          <w:p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sustainability</w:t>
            </w:r>
          </w:p>
        </w:tc>
      </w:tr>
      <w:tr>
        <w:trPr>
          <w:trHeight w:val="959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27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4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3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4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legal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equality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diversity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with this paper</w:t>
            </w:r>
          </w:p>
        </w:tc>
      </w:tr>
      <w:tr>
        <w:trPr>
          <w:trHeight w:val="455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465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386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w:type="even" r:id="rId68"/>
          <w:headerReference w:type="default" r:id="rId69"/>
          <w:footerReference w:type="even" r:id="rId70"/>
          <w:footerReference w:type="default" r:id="rId71"/>
          <w:pgSz w:w="11910" w:h="16840"/>
          <w:pgMar w:header="508" w:footer="922" w:top="1240" w:bottom="1120" w:left="780" w:right="760"/>
          <w:pgNumType w:start="2"/>
        </w:sectPr>
      </w:pPr>
    </w:p>
    <w:p>
      <w:pPr>
        <w:pStyle w:val="BodyText"/>
        <w:spacing w:before="7"/>
        <w:rPr>
          <w:rFonts w:ascii="FrutigerLTStd-Roman"/>
          <w:sz w:val="7"/>
        </w:rPr>
      </w:pPr>
    </w:p>
    <w:p>
      <w:pPr>
        <w:pStyle w:val="Heading9"/>
        <w:spacing w:line="278" w:lineRule="auto" w:before="91"/>
        <w:ind w:left="3009" w:right="622" w:hanging="2398"/>
      </w:pPr>
      <w:r>
        <w:rPr/>
        <w:t>Report on Proposed Changes to Standing Financial Instructions and</w:t>
      </w:r>
      <w:r>
        <w:rPr>
          <w:spacing w:val="-75"/>
        </w:rPr>
        <w:t> </w:t>
      </w:r>
      <w:r>
        <w:rPr/>
        <w:t>specifically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Delegated Limits</w:t>
      </w:r>
    </w:p>
    <w:p>
      <w:pPr>
        <w:pStyle w:val="BodyText"/>
        <w:spacing w:before="3"/>
        <w:rPr>
          <w:b/>
          <w:sz w:val="27"/>
        </w:rPr>
      </w:pPr>
    </w:p>
    <w:p>
      <w:pPr>
        <w:numPr>
          <w:ilvl w:val="0"/>
          <w:numId w:val="13"/>
        </w:numPr>
        <w:tabs>
          <w:tab w:pos="1020" w:val="left" w:leader="none"/>
        </w:tabs>
        <w:spacing w:before="0"/>
        <w:ind w:left="1020" w:right="0" w:hanging="360"/>
        <w:jc w:val="left"/>
        <w:rPr>
          <w:b/>
          <w:sz w:val="24"/>
        </w:rPr>
      </w:pPr>
      <w:r>
        <w:rPr>
          <w:b/>
          <w:sz w:val="24"/>
        </w:rPr>
        <w:t>Introduction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ind w:left="960" w:right="257"/>
        <w:jc w:val="both"/>
      </w:pPr>
      <w:r>
        <w:rPr/>
        <w:t>These Standing Financial Instructions (SFIs) are</w:t>
      </w:r>
      <w:r>
        <w:rPr>
          <w:spacing w:val="1"/>
        </w:rPr>
        <w:t> </w:t>
      </w:r>
      <w:r>
        <w:rPr/>
        <w:t>issued for the regulation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conduct of its members and officers in relation to all financial matters with which they</w:t>
      </w:r>
      <w:r>
        <w:rPr>
          <w:spacing w:val="1"/>
        </w:rPr>
        <w:t> </w:t>
      </w:r>
      <w:r>
        <w:rPr/>
        <w:t>are concerned.</w:t>
      </w:r>
    </w:p>
    <w:p>
      <w:pPr>
        <w:pStyle w:val="BodyText"/>
      </w:pPr>
    </w:p>
    <w:p>
      <w:pPr>
        <w:pStyle w:val="BodyText"/>
        <w:ind w:left="960" w:right="256"/>
        <w:jc w:val="both"/>
      </w:pPr>
      <w:r>
        <w:rPr/>
        <w:t>Standing Financial Instructions ensure that our financial transactions are carried out in</w:t>
      </w:r>
      <w:r>
        <w:rPr>
          <w:spacing w:val="-64"/>
        </w:rPr>
        <w:t> </w:t>
      </w:r>
      <w:r>
        <w:rPr/>
        <w:t>accordance with the law and government policy in order to achieve probity, accuracy,</w:t>
      </w:r>
      <w:r>
        <w:rPr>
          <w:spacing w:val="1"/>
        </w:rPr>
        <w:t> </w:t>
      </w:r>
      <w:r>
        <w:rPr/>
        <w:t>economy,</w:t>
      </w:r>
      <w:r>
        <w:rPr>
          <w:spacing w:val="1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effectiveness.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instructions enable appropriate oversight to be offered, so as to offer assurance the</w:t>
      </w:r>
      <w:r>
        <w:rPr>
          <w:spacing w:val="1"/>
        </w:rPr>
        <w:t> </w:t>
      </w:r>
      <w:r>
        <w:rPr/>
        <w:t>Trust</w:t>
      </w:r>
      <w:r>
        <w:rPr>
          <w:spacing w:val="-1"/>
        </w:rPr>
        <w:t> </w:t>
      </w:r>
      <w:r>
        <w:rPr/>
        <w:t>achieves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balanced approach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future financial</w:t>
      </w:r>
      <w:r>
        <w:rPr>
          <w:spacing w:val="-1"/>
        </w:rPr>
        <w:t> </w:t>
      </w:r>
      <w:r>
        <w:rPr/>
        <w:t>sustainability.</w:t>
      </w:r>
    </w:p>
    <w:p>
      <w:pPr>
        <w:pStyle w:val="BodyText"/>
      </w:pPr>
    </w:p>
    <w:p>
      <w:pPr>
        <w:pStyle w:val="BodyText"/>
        <w:spacing w:before="1"/>
        <w:ind w:left="960" w:right="254"/>
        <w:jc w:val="both"/>
      </w:pPr>
      <w:r>
        <w:rPr/>
        <w:t>The SFI form part of the wider governance framework of the Trust which includes</w:t>
      </w:r>
      <w:r>
        <w:rPr>
          <w:spacing w:val="1"/>
        </w:rPr>
        <w:t> </w:t>
      </w:r>
      <w:r>
        <w:rPr/>
        <w:t>standing orders,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the scheme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delegation.</w:t>
      </w:r>
    </w:p>
    <w:p>
      <w:pPr>
        <w:pStyle w:val="BodyText"/>
        <w:spacing w:before="11"/>
        <w:rPr>
          <w:sz w:val="23"/>
        </w:rPr>
      </w:pPr>
    </w:p>
    <w:p>
      <w:pPr>
        <w:numPr>
          <w:ilvl w:val="0"/>
          <w:numId w:val="13"/>
        </w:numPr>
        <w:tabs>
          <w:tab w:pos="1020" w:val="left" w:leader="none"/>
        </w:tabs>
        <w:spacing w:before="0"/>
        <w:ind w:left="1020" w:right="0" w:hanging="360"/>
        <w:jc w:val="left"/>
        <w:rPr>
          <w:b/>
          <w:sz w:val="24"/>
        </w:rPr>
      </w:pPr>
      <w:r>
        <w:rPr>
          <w:b/>
          <w:sz w:val="24"/>
        </w:rPr>
        <w:t>Background</w:t>
      </w:r>
    </w:p>
    <w:p>
      <w:pPr>
        <w:pStyle w:val="BodyText"/>
        <w:rPr>
          <w:b/>
        </w:rPr>
      </w:pPr>
    </w:p>
    <w:p>
      <w:pPr>
        <w:pStyle w:val="BodyText"/>
        <w:ind w:left="1019" w:right="255"/>
        <w:jc w:val="both"/>
      </w:pPr>
      <w:r>
        <w:rPr/>
        <w:t>Walsall</w:t>
      </w:r>
      <w:r>
        <w:rPr>
          <w:spacing w:val="1"/>
        </w:rPr>
        <w:t> </w:t>
      </w:r>
      <w:r>
        <w:rPr/>
        <w:t>Healthcare</w:t>
      </w:r>
      <w:r>
        <w:rPr>
          <w:spacing w:val="1"/>
        </w:rPr>
        <w:t> </w:t>
      </w:r>
      <w:r>
        <w:rPr/>
        <w:t>NHS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faced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challenge</w:t>
      </w:r>
      <w:r>
        <w:rPr>
          <w:spacing w:val="1"/>
        </w:rPr>
        <w:t> </w:t>
      </w:r>
      <w:r>
        <w:rPr/>
        <w:t>prior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-64"/>
        </w:rPr>
        <w:t> </w:t>
      </w:r>
      <w:r>
        <w:rPr/>
        <w:t>2016/17 and</w:t>
      </w:r>
      <w:r>
        <w:rPr>
          <w:spacing w:val="1"/>
        </w:rPr>
        <w:t> </w:t>
      </w:r>
      <w:r>
        <w:rPr/>
        <w:t>2017/18 financial years</w:t>
      </w:r>
      <w:r>
        <w:rPr>
          <w:spacing w:val="1"/>
        </w:rPr>
        <w:t> </w:t>
      </w:r>
      <w:r>
        <w:rPr/>
        <w:t>(not uncommon</w:t>
      </w:r>
      <w:r>
        <w:rPr>
          <w:spacing w:val="66"/>
        </w:rPr>
        <w:t> </w:t>
      </w:r>
      <w:r>
        <w:rPr/>
        <w:t>with other small to medium</w:t>
      </w:r>
      <w:r>
        <w:rPr>
          <w:spacing w:val="1"/>
        </w:rPr>
        <w:t> </w:t>
      </w:r>
      <w:r>
        <w:rPr/>
        <w:t>sized District General Hospital NHS Providers). In addition, the Trust services a fixed</w:t>
      </w:r>
      <w:r>
        <w:rPr>
          <w:spacing w:val="1"/>
        </w:rPr>
        <w:t> </w:t>
      </w:r>
      <w:r>
        <w:rPr/>
        <w:t>debt Private Finance Initiative (PFI) which resulted in the Trust receiving scrutiny in</w:t>
      </w:r>
      <w:r>
        <w:rPr>
          <w:spacing w:val="1"/>
        </w:rPr>
        <w:t> </w:t>
      </w:r>
      <w:r>
        <w:rPr/>
        <w:t>relation to achievement of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sustainable financial model.</w:t>
      </w:r>
    </w:p>
    <w:p>
      <w:pPr>
        <w:pStyle w:val="BodyText"/>
      </w:pPr>
    </w:p>
    <w:p>
      <w:pPr>
        <w:pStyle w:val="BodyText"/>
        <w:ind w:left="947" w:right="258"/>
        <w:jc w:val="both"/>
      </w:pPr>
      <w:r>
        <w:rPr/>
        <w:t>The Trust received national support from the regulator (NHSI) and moved into the</w:t>
      </w:r>
      <w:r>
        <w:rPr>
          <w:spacing w:val="1"/>
        </w:rPr>
        <w:t> </w:t>
      </w:r>
      <w:r>
        <w:rPr/>
        <w:t>National Financial Improvement Programme (FIP).</w:t>
      </w:r>
      <w:r>
        <w:rPr>
          <w:spacing w:val="1"/>
        </w:rPr>
        <w:t> </w:t>
      </w:r>
      <w:r>
        <w:rPr/>
        <w:t>Therefore, owing to development</w:t>
      </w:r>
      <w:r>
        <w:rPr>
          <w:spacing w:val="1"/>
        </w:rPr>
        <w:t> </w:t>
      </w:r>
      <w:r>
        <w:rPr/>
        <w:t>needed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Accountability</w:t>
      </w:r>
      <w:r>
        <w:rPr>
          <w:spacing w:val="1"/>
        </w:rPr>
        <w:t> </w:t>
      </w:r>
      <w:r>
        <w:rPr/>
        <w:t>Framework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hold</w:t>
      </w:r>
      <w:r>
        <w:rPr>
          <w:spacing w:val="1"/>
        </w:rPr>
        <w:t> </w:t>
      </w:r>
      <w:r>
        <w:rPr/>
        <w:t>officers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account,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implemented</w:t>
      </w:r>
      <w:r>
        <w:rPr>
          <w:spacing w:val="-2"/>
        </w:rPr>
        <w:t> </w:t>
      </w:r>
      <w:r>
        <w:rPr/>
        <w:t>reduced</w:t>
      </w:r>
      <w:r>
        <w:rPr>
          <w:spacing w:val="-1"/>
        </w:rPr>
        <w:t> </w:t>
      </w:r>
      <w:r>
        <w:rPr/>
        <w:t>delegation</w:t>
      </w:r>
      <w:r>
        <w:rPr>
          <w:spacing w:val="-1"/>
        </w:rPr>
        <w:t> </w:t>
      </w:r>
      <w:r>
        <w:rPr/>
        <w:t>limits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officers.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960" w:right="257"/>
        <w:jc w:val="both"/>
      </w:pPr>
      <w:r>
        <w:rPr/>
        <w:t>During the 2018/19 financial year, a full review of governance arrangements was</w:t>
      </w:r>
      <w:r>
        <w:rPr>
          <w:spacing w:val="1"/>
        </w:rPr>
        <w:t> </w:t>
      </w:r>
      <w:r>
        <w:rPr/>
        <w:t>undertaken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SFIs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Scheme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Delegation</w:t>
      </w:r>
      <w:r>
        <w:rPr>
          <w:spacing w:val="1"/>
        </w:rPr>
        <w:t> </w:t>
      </w:r>
      <w:r>
        <w:rPr/>
        <w:t>reflect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organisational responsibilities and current guidance and legislation. A comparison</w:t>
      </w:r>
      <w:r>
        <w:rPr>
          <w:spacing w:val="1"/>
        </w:rPr>
        <w:t> </w:t>
      </w:r>
      <w:r>
        <w:rPr/>
        <w:t>exercise</w:t>
      </w:r>
      <w:r>
        <w:rPr>
          <w:spacing w:val="55"/>
        </w:rPr>
        <w:t> </w:t>
      </w:r>
      <w:r>
        <w:rPr/>
        <w:t>was</w:t>
      </w:r>
      <w:r>
        <w:rPr>
          <w:spacing w:val="55"/>
        </w:rPr>
        <w:t> </w:t>
      </w:r>
      <w:r>
        <w:rPr/>
        <w:t>undertaken</w:t>
      </w:r>
      <w:r>
        <w:rPr>
          <w:spacing w:val="55"/>
        </w:rPr>
        <w:t> </w:t>
      </w:r>
      <w:r>
        <w:rPr/>
        <w:t>against</w:t>
      </w:r>
      <w:r>
        <w:rPr>
          <w:spacing w:val="55"/>
        </w:rPr>
        <w:t> </w:t>
      </w:r>
      <w:r>
        <w:rPr/>
        <w:t>local</w:t>
      </w:r>
      <w:r>
        <w:rPr>
          <w:spacing w:val="53"/>
        </w:rPr>
        <w:t> </w:t>
      </w:r>
      <w:r>
        <w:rPr/>
        <w:t>and</w:t>
      </w:r>
      <w:r>
        <w:rPr>
          <w:spacing w:val="54"/>
        </w:rPr>
        <w:t> </w:t>
      </w:r>
      <w:r>
        <w:rPr/>
        <w:t>comparable</w:t>
      </w:r>
      <w:r>
        <w:rPr>
          <w:spacing w:val="55"/>
        </w:rPr>
        <w:t> </w:t>
      </w:r>
      <w:r>
        <w:rPr/>
        <w:t>Trusts,</w:t>
      </w:r>
      <w:r>
        <w:rPr>
          <w:spacing w:val="53"/>
        </w:rPr>
        <w:t> </w:t>
      </w:r>
      <w:r>
        <w:rPr/>
        <w:t>and</w:t>
      </w:r>
      <w:r>
        <w:rPr>
          <w:spacing w:val="56"/>
        </w:rPr>
        <w:t> </w:t>
      </w:r>
      <w:r>
        <w:rPr/>
        <w:t>revised</w:t>
      </w:r>
      <w:r>
        <w:rPr>
          <w:spacing w:val="55"/>
        </w:rPr>
        <w:t> </w:t>
      </w:r>
      <w:r>
        <w:rPr/>
        <w:t>limits</w:t>
      </w:r>
      <w:r>
        <w:rPr>
          <w:spacing w:val="-64"/>
        </w:rPr>
        <w:t> </w:t>
      </w:r>
      <w:r>
        <w:rPr/>
        <w:t>were presented</w:t>
      </w:r>
      <w:r>
        <w:rPr>
          <w:spacing w:val="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1"/>
        </w:rPr>
        <w:t> </w:t>
      </w:r>
      <w:r>
        <w:rPr/>
        <w:t>in October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that year,</w:t>
      </w:r>
    </w:p>
    <w:p>
      <w:pPr>
        <w:pStyle w:val="BodyText"/>
      </w:pPr>
    </w:p>
    <w:p>
      <w:pPr>
        <w:pStyle w:val="BodyText"/>
        <w:spacing w:before="1"/>
        <w:ind w:left="959" w:right="258"/>
        <w:jc w:val="both"/>
      </w:pPr>
      <w:r>
        <w:rPr/>
        <w:t>However,</w:t>
      </w:r>
      <w:r>
        <w:rPr>
          <w:spacing w:val="42"/>
        </w:rPr>
        <w:t> </w:t>
      </w:r>
      <w:r>
        <w:rPr/>
        <w:t>at</w:t>
      </w:r>
      <w:r>
        <w:rPr>
          <w:spacing w:val="42"/>
        </w:rPr>
        <w:t> </w:t>
      </w:r>
      <w:r>
        <w:rPr/>
        <w:t>this</w:t>
      </w:r>
      <w:r>
        <w:rPr>
          <w:spacing w:val="42"/>
        </w:rPr>
        <w:t> </w:t>
      </w:r>
      <w:r>
        <w:rPr/>
        <w:t>time</w:t>
      </w:r>
      <w:r>
        <w:rPr>
          <w:spacing w:val="41"/>
        </w:rPr>
        <w:t> </w:t>
      </w:r>
      <w:r>
        <w:rPr/>
        <w:t>the</w:t>
      </w:r>
      <w:r>
        <w:rPr>
          <w:spacing w:val="41"/>
        </w:rPr>
        <w:t> </w:t>
      </w:r>
      <w:r>
        <w:rPr/>
        <w:t>financial</w:t>
      </w:r>
      <w:r>
        <w:rPr>
          <w:spacing w:val="39"/>
        </w:rPr>
        <w:t> </w:t>
      </w:r>
      <w:r>
        <w:rPr/>
        <w:t>standing</w:t>
      </w:r>
      <w:r>
        <w:rPr>
          <w:spacing w:val="43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43"/>
        </w:rPr>
        <w:t> </w:t>
      </w:r>
      <w:r>
        <w:rPr/>
        <w:t>Trust</w:t>
      </w:r>
      <w:r>
        <w:rPr>
          <w:spacing w:val="42"/>
        </w:rPr>
        <w:t> </w:t>
      </w:r>
      <w:r>
        <w:rPr/>
        <w:t>remained</w:t>
      </w:r>
      <w:r>
        <w:rPr>
          <w:spacing w:val="43"/>
        </w:rPr>
        <w:t> </w:t>
      </w:r>
      <w:r>
        <w:rPr/>
        <w:t>challenged</w:t>
      </w:r>
      <w:r>
        <w:rPr>
          <w:spacing w:val="41"/>
        </w:rPr>
        <w:t> </w:t>
      </w:r>
      <w:r>
        <w:rPr/>
        <w:t>and</w:t>
      </w:r>
      <w:r>
        <w:rPr>
          <w:spacing w:val="-64"/>
        </w:rPr>
        <w:t> </w:t>
      </w:r>
      <w:r>
        <w:rPr/>
        <w:t>there were clear risks to non-achievement of financial plans, with concern that a</w:t>
      </w:r>
      <w:r>
        <w:rPr>
          <w:spacing w:val="1"/>
        </w:rPr>
        <w:t> </w:t>
      </w:r>
      <w:r>
        <w:rPr/>
        <w:t>change in delegated limits without clearly defined accountability would continue the</w:t>
      </w:r>
      <w:r>
        <w:rPr>
          <w:spacing w:val="1"/>
        </w:rPr>
        <w:t> </w:t>
      </w:r>
      <w:r>
        <w:rPr/>
        <w:t>financial uncertainty. Hence, at this time the changes to delegated limits was not</w:t>
      </w:r>
      <w:r>
        <w:rPr>
          <w:spacing w:val="1"/>
        </w:rPr>
        <w:t> </w:t>
      </w:r>
      <w:r>
        <w:rPr/>
        <w:t>approved.</w:t>
      </w:r>
    </w:p>
    <w:p>
      <w:pPr>
        <w:pStyle w:val="BodyText"/>
      </w:pPr>
    </w:p>
    <w:p>
      <w:pPr>
        <w:pStyle w:val="BodyText"/>
        <w:ind w:left="947" w:right="256"/>
        <w:jc w:val="both"/>
      </w:pPr>
      <w:r>
        <w:rPr/>
        <w:t>The enhanced controls within the SFI’s contributed to the Trust delivering financial</w:t>
      </w:r>
      <w:r>
        <w:rPr>
          <w:spacing w:val="1"/>
        </w:rPr>
        <w:t> </w:t>
      </w:r>
      <w:r>
        <w:rPr/>
        <w:t>plans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previous</w:t>
      </w:r>
      <w:r>
        <w:rPr>
          <w:spacing w:val="9"/>
        </w:rPr>
        <w:t> </w:t>
      </w:r>
      <w:r>
        <w:rPr/>
        <w:t>two</w:t>
      </w:r>
      <w:r>
        <w:rPr>
          <w:spacing w:val="10"/>
        </w:rPr>
        <w:t> </w:t>
      </w:r>
      <w:r>
        <w:rPr/>
        <w:t>fiscal</w:t>
      </w:r>
      <w:r>
        <w:rPr>
          <w:spacing w:val="9"/>
        </w:rPr>
        <w:t> </w:t>
      </w:r>
      <w:r>
        <w:rPr/>
        <w:t>years,</w:t>
      </w:r>
      <w:r>
        <w:rPr>
          <w:spacing w:val="10"/>
        </w:rPr>
        <w:t> </w:t>
      </w:r>
      <w:r>
        <w:rPr/>
        <w:t>attaining</w:t>
      </w:r>
      <w:r>
        <w:rPr>
          <w:spacing w:val="10"/>
        </w:rPr>
        <w:t> </w:t>
      </w:r>
      <w:r>
        <w:rPr/>
        <w:t>surpluses</w:t>
      </w:r>
      <w:r>
        <w:rPr>
          <w:spacing w:val="9"/>
        </w:rPr>
        <w:t> </w:t>
      </w:r>
      <w:r>
        <w:rPr/>
        <w:t>for</w:t>
      </w:r>
      <w:r>
        <w:rPr>
          <w:spacing w:val="8"/>
        </w:rPr>
        <w:t> </w:t>
      </w:r>
      <w:r>
        <w:rPr/>
        <w:t>2019/20</w:t>
      </w:r>
      <w:r>
        <w:rPr>
          <w:spacing w:val="10"/>
        </w:rPr>
        <w:t> </w:t>
      </w:r>
      <w:r>
        <w:rPr/>
        <w:t>and</w:t>
      </w:r>
      <w:r>
        <w:rPr>
          <w:spacing w:val="10"/>
        </w:rPr>
        <w:t> </w:t>
      </w:r>
      <w:r>
        <w:rPr/>
        <w:t>2020/21.</w:t>
      </w:r>
      <w:r>
        <w:rPr>
          <w:spacing w:val="10"/>
        </w:rPr>
        <w:t> </w:t>
      </w:r>
      <w:r>
        <w:rPr/>
        <w:t>It</w:t>
      </w:r>
    </w:p>
    <w:p>
      <w:pPr>
        <w:spacing w:after="0"/>
        <w:jc w:val="both"/>
        <w:sectPr>
          <w:pgSz w:w="11910" w:h="16840"/>
          <w:pgMar w:header="508" w:footer="1455" w:top="1360" w:bottom="1640" w:left="780" w:right="7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66458112">
            <wp:simplePos x="0" y="0"/>
            <wp:positionH relativeFrom="page">
              <wp:posOffset>4013200</wp:posOffset>
            </wp:positionH>
            <wp:positionV relativeFrom="page">
              <wp:posOffset>322579</wp:posOffset>
            </wp:positionV>
            <wp:extent cx="3242309" cy="544738"/>
            <wp:effectExtent l="0" t="0" r="0" b="0"/>
            <wp:wrapNone/>
            <wp:docPr id="4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9" cy="544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92"/>
        <w:ind w:left="948" w:right="257"/>
        <w:jc w:val="both"/>
      </w:pPr>
      <w:r>
        <w:rPr/>
        <w:t>is</w:t>
      </w:r>
      <w:r>
        <w:rPr>
          <w:spacing w:val="12"/>
        </w:rPr>
        <w:t> </w:t>
      </w:r>
      <w:r>
        <w:rPr/>
        <w:t>also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note</w:t>
      </w:r>
      <w:r>
        <w:rPr>
          <w:spacing w:val="12"/>
        </w:rPr>
        <w:t> </w:t>
      </w:r>
      <w:r>
        <w:rPr/>
        <w:t>that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/>
        <w:t>Trust</w:t>
      </w:r>
      <w:r>
        <w:rPr>
          <w:spacing w:val="11"/>
        </w:rPr>
        <w:t> </w:t>
      </w:r>
      <w:r>
        <w:rPr/>
        <w:t>has</w:t>
      </w:r>
      <w:r>
        <w:rPr>
          <w:spacing w:val="10"/>
        </w:rPr>
        <w:t> </w:t>
      </w:r>
      <w:r>
        <w:rPr/>
        <w:t>set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balanced</w:t>
      </w:r>
      <w:r>
        <w:rPr>
          <w:spacing w:val="11"/>
        </w:rPr>
        <w:t> </w:t>
      </w:r>
      <w:r>
        <w:rPr/>
        <w:t>financial</w:t>
      </w:r>
      <w:r>
        <w:rPr>
          <w:spacing w:val="13"/>
        </w:rPr>
        <w:t> </w:t>
      </w:r>
      <w:r>
        <w:rPr/>
        <w:t>plan</w:t>
      </w:r>
      <w:r>
        <w:rPr>
          <w:spacing w:val="11"/>
        </w:rPr>
        <w:t> </w:t>
      </w:r>
      <w:r>
        <w:rPr/>
        <w:t>for</w:t>
      </w:r>
      <w:r>
        <w:rPr>
          <w:spacing w:val="9"/>
        </w:rPr>
        <w:t> </w:t>
      </w:r>
      <w:r>
        <w:rPr/>
        <w:t>the</w:t>
      </w:r>
      <w:r>
        <w:rPr>
          <w:spacing w:val="14"/>
        </w:rPr>
        <w:t> </w:t>
      </w:r>
      <w:r>
        <w:rPr/>
        <w:t>initial</w:t>
      </w:r>
      <w:r>
        <w:rPr>
          <w:spacing w:val="12"/>
        </w:rPr>
        <w:t> </w:t>
      </w:r>
      <w:r>
        <w:rPr/>
        <w:t>6</w:t>
      </w:r>
      <w:r>
        <w:rPr>
          <w:spacing w:val="9"/>
        </w:rPr>
        <w:t> </w:t>
      </w:r>
      <w:r>
        <w:rPr/>
        <w:t>months</w:t>
      </w:r>
      <w:r>
        <w:rPr>
          <w:spacing w:val="-64"/>
        </w:rPr>
        <w:t> </w:t>
      </w:r>
      <w:r>
        <w:rPr/>
        <w:t>of the</w:t>
      </w:r>
      <w:r>
        <w:rPr>
          <w:spacing w:val="1"/>
        </w:rPr>
        <w:t> </w:t>
      </w:r>
      <w:r>
        <w:rPr/>
        <w:t>2021/22</w:t>
      </w:r>
      <w:r>
        <w:rPr>
          <w:spacing w:val="-1"/>
        </w:rPr>
        <w:t> </w:t>
      </w:r>
      <w:r>
        <w:rPr/>
        <w:t>financial year.</w:t>
      </w:r>
    </w:p>
    <w:p>
      <w:pPr>
        <w:pStyle w:val="BodyText"/>
      </w:pPr>
    </w:p>
    <w:p>
      <w:pPr>
        <w:pStyle w:val="BodyText"/>
        <w:ind w:left="947" w:right="256"/>
        <w:jc w:val="both"/>
      </w:pPr>
      <w:r>
        <w:rPr/>
        <w:t>The Trust also developed an Accountability Framework (AF) that was endorsed in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operation</w:t>
      </w:r>
      <w:r>
        <w:rPr>
          <w:spacing w:val="1"/>
        </w:rPr>
        <w:t> </w:t>
      </w:r>
      <w:r>
        <w:rPr/>
        <w:t>(which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supported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delivery).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commissioned a Governance and Accountability Review early in the calendar year of</w:t>
      </w:r>
      <w:r>
        <w:rPr>
          <w:spacing w:val="1"/>
        </w:rPr>
        <w:t> </w:t>
      </w:r>
      <w:r>
        <w:rPr/>
        <w:t>2020, the finding of the review presented to the Trust in March 2020. The review</w:t>
      </w:r>
      <w:r>
        <w:rPr>
          <w:spacing w:val="1"/>
        </w:rPr>
        <w:t> </w:t>
      </w:r>
      <w:r>
        <w:rPr/>
        <w:t>concluded that</w:t>
      </w:r>
    </w:p>
    <w:p>
      <w:pPr>
        <w:pStyle w:val="BodyText"/>
      </w:pPr>
    </w:p>
    <w:p>
      <w:pPr>
        <w:spacing w:before="0"/>
        <w:ind w:left="959" w:right="257" w:firstLine="0"/>
        <w:jc w:val="both"/>
        <w:rPr>
          <w:i/>
          <w:sz w:val="24"/>
        </w:rPr>
      </w:pPr>
      <w:r>
        <w:rPr>
          <w:i/>
          <w:sz w:val="24"/>
        </w:rPr>
        <w:t>‘The Standing Financial Instructions (SFIs) which were in place at the time of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review were highly restrictive with even Executives having limited levels of delegated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authority.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This was a source of significant frustration but also seemed to be distorting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priorities.’</w:t>
      </w:r>
    </w:p>
    <w:p>
      <w:pPr>
        <w:pStyle w:val="BodyText"/>
        <w:rPr>
          <w:i/>
        </w:rPr>
      </w:pPr>
    </w:p>
    <w:p>
      <w:pPr>
        <w:pStyle w:val="BodyText"/>
        <w:ind w:left="959" w:right="256"/>
        <w:jc w:val="both"/>
      </w:pPr>
      <w:r>
        <w:rPr/>
        <w:t>In</w:t>
      </w:r>
      <w:r>
        <w:rPr>
          <w:spacing w:val="33"/>
        </w:rPr>
        <w:t> </w:t>
      </w:r>
      <w:r>
        <w:rPr/>
        <w:t>response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COVID-19,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/>
        <w:t>level</w:t>
      </w:r>
      <w:r>
        <w:rPr>
          <w:spacing w:val="33"/>
        </w:rPr>
        <w:t> </w:t>
      </w:r>
      <w:r>
        <w:rPr/>
        <w:t>4</w:t>
      </w:r>
      <w:r>
        <w:rPr>
          <w:spacing w:val="34"/>
        </w:rPr>
        <w:t> </w:t>
      </w:r>
      <w:r>
        <w:rPr/>
        <w:t>national</w:t>
      </w:r>
      <w:r>
        <w:rPr>
          <w:spacing w:val="33"/>
        </w:rPr>
        <w:t> </w:t>
      </w:r>
      <w:r>
        <w:rPr/>
        <w:t>incident</w:t>
      </w:r>
      <w:r>
        <w:rPr>
          <w:spacing w:val="34"/>
        </w:rPr>
        <w:t> </w:t>
      </w:r>
      <w:r>
        <w:rPr/>
        <w:t>was</w:t>
      </w:r>
      <w:r>
        <w:rPr>
          <w:spacing w:val="33"/>
        </w:rPr>
        <w:t> </w:t>
      </w:r>
      <w:r>
        <w:rPr/>
        <w:t>declared</w:t>
      </w:r>
      <w:r>
        <w:rPr>
          <w:spacing w:val="34"/>
        </w:rPr>
        <w:t> </w:t>
      </w:r>
      <w:r>
        <w:rPr/>
        <w:t>In</w:t>
      </w:r>
      <w:r>
        <w:rPr>
          <w:spacing w:val="34"/>
        </w:rPr>
        <w:t> </w:t>
      </w:r>
      <w:r>
        <w:rPr/>
        <w:t>March</w:t>
      </w:r>
      <w:r>
        <w:rPr>
          <w:spacing w:val="34"/>
        </w:rPr>
        <w:t> </w:t>
      </w:r>
      <w:r>
        <w:rPr/>
        <w:t>2020.</w:t>
      </w:r>
      <w:r>
        <w:rPr>
          <w:spacing w:val="-64"/>
        </w:rPr>
        <w:t> </w:t>
      </w:r>
      <w:r>
        <w:rPr/>
        <w:t>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implemented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Governance</w:t>
      </w:r>
      <w:r>
        <w:rPr>
          <w:spacing w:val="1"/>
        </w:rPr>
        <w:t> </w:t>
      </w:r>
      <w:r>
        <w:rPr/>
        <w:t>continuity</w:t>
      </w:r>
      <w:r>
        <w:rPr>
          <w:spacing w:val="1"/>
        </w:rPr>
        <w:t> </w:t>
      </w:r>
      <w:r>
        <w:rPr/>
        <w:t>plan,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delegated limits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Covid-19</w:t>
      </w:r>
      <w:r>
        <w:rPr>
          <w:spacing w:val="1"/>
        </w:rPr>
        <w:t> </w:t>
      </w:r>
      <w:r>
        <w:rPr/>
        <w:t>expenditure</w:t>
      </w:r>
      <w:r>
        <w:rPr>
          <w:spacing w:val="-2"/>
        </w:rPr>
        <w:t> </w:t>
      </w:r>
      <w:r>
        <w:rPr/>
        <w:t>as follows;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14"/>
        </w:numPr>
        <w:tabs>
          <w:tab w:pos="1680" w:val="left" w:leader="none"/>
        </w:tabs>
        <w:spacing w:line="240" w:lineRule="auto" w:before="1" w:after="0"/>
        <w:ind w:left="1679" w:right="258" w:hanging="360"/>
        <w:jc w:val="both"/>
        <w:rPr>
          <w:i/>
          <w:sz w:val="24"/>
        </w:rPr>
      </w:pPr>
      <w:r>
        <w:rPr>
          <w:i/>
          <w:sz w:val="24"/>
        </w:rPr>
        <w:t>the Incident Commander of the Acute Hospital, and the Incident Commander of</w:t>
      </w:r>
      <w:r>
        <w:rPr>
          <w:i/>
          <w:spacing w:val="-6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Community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approve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spend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aligned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national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definitions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£75,000</w:t>
      </w:r>
    </w:p>
    <w:p>
      <w:pPr>
        <w:pStyle w:val="ListParagraph"/>
        <w:numPr>
          <w:ilvl w:val="0"/>
          <w:numId w:val="14"/>
        </w:numPr>
        <w:tabs>
          <w:tab w:pos="1680" w:val="left" w:leader="none"/>
        </w:tabs>
        <w:spacing w:line="240" w:lineRule="auto" w:before="14" w:after="0"/>
        <w:ind w:left="1680" w:right="258" w:hanging="360"/>
        <w:jc w:val="both"/>
        <w:rPr>
          <w:i/>
          <w:sz w:val="24"/>
        </w:rPr>
      </w:pPr>
      <w:r>
        <w:rPr>
          <w:i/>
          <w:sz w:val="24"/>
        </w:rPr>
        <w:t>Increase in spending limits to the Chief Executive Officer &amp; Director of Finance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approve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spend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aligned to 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national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definitions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up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£150,000</w:t>
      </w:r>
    </w:p>
    <w:p>
      <w:pPr>
        <w:pStyle w:val="BodyText"/>
        <w:rPr>
          <w:i/>
        </w:rPr>
      </w:pPr>
    </w:p>
    <w:p>
      <w:pPr>
        <w:pStyle w:val="BodyText"/>
        <w:ind w:left="960" w:right="255"/>
        <w:jc w:val="both"/>
      </w:pPr>
      <w:r>
        <w:rPr/>
        <w:t>During this period the financial governance and accountability arrangements ensured</w:t>
      </w:r>
      <w:r>
        <w:rPr>
          <w:spacing w:val="1"/>
        </w:rPr>
        <w:t> </w:t>
      </w:r>
      <w:r>
        <w:rPr/>
        <w:t>that spending was controlled, through paperwork requiring managers to exercise this</w:t>
      </w:r>
      <w:r>
        <w:rPr>
          <w:spacing w:val="1"/>
        </w:rPr>
        <w:t> </w:t>
      </w:r>
      <w:r>
        <w:rPr/>
        <w:t>delegation through reference to how additional commitments were to be resourced, as</w:t>
      </w:r>
      <w:r>
        <w:rPr>
          <w:spacing w:val="-64"/>
        </w:rPr>
        <w:t> </w:t>
      </w:r>
      <w:r>
        <w:rPr/>
        <w:t>per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below;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14"/>
        </w:numPr>
        <w:tabs>
          <w:tab w:pos="1750" w:val="left" w:leader="none"/>
        </w:tabs>
        <w:spacing w:line="240" w:lineRule="auto" w:before="1" w:after="0"/>
        <w:ind w:left="1749" w:right="0" w:hanging="361"/>
        <w:jc w:val="both"/>
        <w:rPr>
          <w:sz w:val="24"/>
        </w:rPr>
      </w:pPr>
      <w:r>
        <w:rPr>
          <w:sz w:val="24"/>
        </w:rPr>
        <w:t>Weekly</w:t>
      </w:r>
      <w:r>
        <w:rPr>
          <w:spacing w:val="-6"/>
          <w:sz w:val="24"/>
        </w:rPr>
        <w:t> </w:t>
      </w:r>
      <w:r>
        <w:rPr>
          <w:sz w:val="24"/>
        </w:rPr>
        <w:t>tactical</w:t>
      </w:r>
      <w:r>
        <w:rPr>
          <w:spacing w:val="-3"/>
          <w:sz w:val="24"/>
        </w:rPr>
        <w:t> </w:t>
      </w:r>
      <w:r>
        <w:rPr>
          <w:sz w:val="24"/>
        </w:rPr>
        <w:t>command</w:t>
      </w:r>
      <w:r>
        <w:rPr>
          <w:spacing w:val="-5"/>
          <w:sz w:val="24"/>
        </w:rPr>
        <w:t> </w:t>
      </w:r>
      <w:r>
        <w:rPr>
          <w:sz w:val="24"/>
        </w:rPr>
        <w:t>meetings</w:t>
      </w:r>
      <w:r>
        <w:rPr>
          <w:spacing w:val="-3"/>
          <w:sz w:val="24"/>
        </w:rPr>
        <w:t> </w:t>
      </w:r>
      <w:r>
        <w:rPr>
          <w:sz w:val="24"/>
        </w:rPr>
        <w:t>(Community,</w:t>
      </w:r>
      <w:r>
        <w:rPr>
          <w:spacing w:val="-3"/>
          <w:sz w:val="24"/>
        </w:rPr>
        <w:t> </w:t>
      </w:r>
      <w:r>
        <w:rPr>
          <w:sz w:val="24"/>
        </w:rPr>
        <w:t>Corporate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Operations)</w:t>
      </w:r>
    </w:p>
    <w:p>
      <w:pPr>
        <w:pStyle w:val="ListParagraph"/>
        <w:numPr>
          <w:ilvl w:val="0"/>
          <w:numId w:val="14"/>
        </w:numPr>
        <w:tabs>
          <w:tab w:pos="1750" w:val="left" w:leader="none"/>
        </w:tabs>
        <w:spacing w:line="240" w:lineRule="auto" w:before="16" w:after="0"/>
        <w:ind w:left="1749" w:right="258" w:hanging="360"/>
        <w:jc w:val="both"/>
        <w:rPr>
          <w:sz w:val="24"/>
        </w:rPr>
      </w:pPr>
      <w:r>
        <w:rPr>
          <w:sz w:val="24"/>
        </w:rPr>
        <w:t>Proformas generated to articulate how the decision was to be resourced within</w:t>
      </w:r>
      <w:r>
        <w:rPr>
          <w:spacing w:val="-6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overall envelop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funds</w:t>
      </w:r>
    </w:p>
    <w:p>
      <w:pPr>
        <w:pStyle w:val="ListParagraph"/>
        <w:numPr>
          <w:ilvl w:val="0"/>
          <w:numId w:val="14"/>
        </w:numPr>
        <w:tabs>
          <w:tab w:pos="1750" w:val="left" w:leader="none"/>
        </w:tabs>
        <w:spacing w:line="240" w:lineRule="auto" w:before="17" w:after="0"/>
        <w:ind w:left="1749" w:right="257" w:hanging="360"/>
        <w:jc w:val="both"/>
        <w:rPr>
          <w:sz w:val="24"/>
        </w:rPr>
      </w:pPr>
      <w:r>
        <w:rPr>
          <w:sz w:val="24"/>
        </w:rPr>
        <w:t>The Trust reporting of expenditure through Executive, PFIC and Trust Board,</w:t>
      </w:r>
      <w:r>
        <w:rPr>
          <w:spacing w:val="1"/>
          <w:sz w:val="24"/>
        </w:rPr>
        <w:t> </w:t>
      </w:r>
      <w:r>
        <w:rPr>
          <w:sz w:val="24"/>
        </w:rPr>
        <w:t>attaining financial performance with regular updates of the expenditure levels</w:t>
      </w:r>
      <w:r>
        <w:rPr>
          <w:spacing w:val="1"/>
          <w:sz w:val="24"/>
        </w:rPr>
        <w:t> </w:t>
      </w:r>
      <w:r>
        <w:rPr>
          <w:sz w:val="24"/>
        </w:rPr>
        <w:t>during this period</w:t>
      </w:r>
    </w:p>
    <w:p>
      <w:pPr>
        <w:pStyle w:val="BodyText"/>
      </w:pPr>
    </w:p>
    <w:p>
      <w:pPr>
        <w:pStyle w:val="BodyText"/>
        <w:ind w:left="1020" w:right="254"/>
        <w:jc w:val="both"/>
      </w:pPr>
      <w:r>
        <w:rPr/>
        <w:t>The Trust has now a track record of achievement of financial performance, and with</w:t>
      </w:r>
      <w:r>
        <w:rPr>
          <w:spacing w:val="1"/>
        </w:rPr>
        <w:t> </w:t>
      </w:r>
      <w:r>
        <w:rPr/>
        <w:t>the</w:t>
      </w:r>
      <w:r>
        <w:rPr>
          <w:spacing w:val="19"/>
        </w:rPr>
        <w:t> </w:t>
      </w:r>
      <w:r>
        <w:rPr/>
        <w:t>AF</w:t>
      </w:r>
      <w:r>
        <w:rPr>
          <w:spacing w:val="16"/>
        </w:rPr>
        <w:t> </w:t>
      </w:r>
      <w:r>
        <w:rPr/>
        <w:t>embedded</w:t>
      </w:r>
      <w:r>
        <w:rPr>
          <w:spacing w:val="20"/>
        </w:rPr>
        <w:t> </w:t>
      </w:r>
      <w:r>
        <w:rPr/>
        <w:t>over</w:t>
      </w:r>
      <w:r>
        <w:rPr>
          <w:spacing w:val="18"/>
        </w:rPr>
        <w:t> </w:t>
      </w:r>
      <w:r>
        <w:rPr/>
        <w:t>a</w:t>
      </w:r>
      <w:r>
        <w:rPr>
          <w:spacing w:val="20"/>
        </w:rPr>
        <w:t> </w:t>
      </w:r>
      <w:r>
        <w:rPr/>
        <w:t>two-year</w:t>
      </w:r>
      <w:r>
        <w:rPr>
          <w:spacing w:val="18"/>
        </w:rPr>
        <w:t> </w:t>
      </w:r>
      <w:r>
        <w:rPr/>
        <w:t>period</w:t>
      </w:r>
      <w:r>
        <w:rPr>
          <w:spacing w:val="19"/>
        </w:rPr>
        <w:t> </w:t>
      </w:r>
      <w:r>
        <w:rPr/>
        <w:t>(in</w:t>
      </w:r>
      <w:r>
        <w:rPr>
          <w:spacing w:val="17"/>
        </w:rPr>
        <w:t> </w:t>
      </w:r>
      <w:r>
        <w:rPr/>
        <w:t>conjunction</w:t>
      </w:r>
      <w:r>
        <w:rPr>
          <w:spacing w:val="20"/>
        </w:rPr>
        <w:t> </w:t>
      </w:r>
      <w:r>
        <w:rPr/>
        <w:t>with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recommendations</w:t>
      </w:r>
      <w:r>
        <w:rPr>
          <w:spacing w:val="-65"/>
        </w:rPr>
        <w:t> </w:t>
      </w:r>
      <w:r>
        <w:rPr/>
        <w:t>of March 2020). It is felt essential to release the delegated limits to enable managers</w:t>
      </w:r>
      <w:r>
        <w:rPr>
          <w:spacing w:val="1"/>
        </w:rPr>
        <w:t> </w:t>
      </w:r>
      <w:r>
        <w:rPr/>
        <w:t>the freedom to respond to the current challenges in regard to staff engagement and</w:t>
      </w:r>
      <w:r>
        <w:rPr>
          <w:spacing w:val="1"/>
        </w:rPr>
        <w:t> </w:t>
      </w:r>
      <w:r>
        <w:rPr/>
        <w:t>quality</w:t>
      </w:r>
      <w:r>
        <w:rPr>
          <w:spacing w:val="-1"/>
        </w:rPr>
        <w:t> </w:t>
      </w:r>
      <w:r>
        <w:rPr/>
        <w:t>concerns</w:t>
      </w:r>
      <w:r>
        <w:rPr>
          <w:spacing w:val="-3"/>
        </w:rPr>
        <w:t> </w:t>
      </w:r>
      <w:r>
        <w:rPr/>
        <w:t>raised</w:t>
      </w:r>
      <w:r>
        <w:rPr>
          <w:spacing w:val="-1"/>
        </w:rPr>
        <w:t> </w:t>
      </w:r>
      <w:r>
        <w:rPr/>
        <w:t>through the</w:t>
      </w:r>
      <w:r>
        <w:rPr>
          <w:spacing w:val="1"/>
        </w:rPr>
        <w:t> </w:t>
      </w:r>
      <w:r>
        <w:rPr/>
        <w:t>Care Quality</w:t>
      </w:r>
      <w:r>
        <w:rPr>
          <w:spacing w:val="-1"/>
        </w:rPr>
        <w:t> </w:t>
      </w:r>
      <w:r>
        <w:rPr/>
        <w:t>Commission.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numPr>
          <w:ilvl w:val="0"/>
          <w:numId w:val="13"/>
        </w:numPr>
        <w:tabs>
          <w:tab w:pos="1020" w:val="left" w:leader="none"/>
        </w:tabs>
        <w:spacing w:before="1"/>
        <w:ind w:left="1020" w:right="0" w:hanging="360"/>
        <w:jc w:val="left"/>
        <w:rPr>
          <w:b/>
          <w:sz w:val="24"/>
        </w:rPr>
      </w:pPr>
      <w:r>
        <w:rPr>
          <w:b/>
          <w:sz w:val="24"/>
        </w:rPr>
        <w:t>Methodology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revised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limits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960" w:right="258"/>
        <w:jc w:val="both"/>
      </w:pPr>
      <w:r>
        <w:rPr/>
        <w:t>Trust Board members debated the rational for the increase in limits, noting that 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resources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wanted</w:t>
      </w:r>
      <w:r>
        <w:rPr>
          <w:spacing w:val="1"/>
        </w:rPr>
        <w:t> </w:t>
      </w:r>
      <w:r>
        <w:rPr/>
        <w:t>assurance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sustainability,</w:t>
      </w:r>
      <w:r>
        <w:rPr>
          <w:spacing w:val="1"/>
        </w:rPr>
        <w:t> </w:t>
      </w:r>
      <w:r>
        <w:rPr/>
        <w:t>reflections</w:t>
      </w:r>
      <w:r>
        <w:rPr>
          <w:spacing w:val="-3"/>
        </w:rPr>
        <w:t> </w:t>
      </w:r>
      <w:r>
        <w:rPr/>
        <w:t>being:</w:t>
      </w:r>
    </w:p>
    <w:p>
      <w:pPr>
        <w:spacing w:after="0"/>
        <w:jc w:val="both"/>
        <w:sectPr>
          <w:headerReference w:type="even" r:id="rId72"/>
          <w:footerReference w:type="even" r:id="rId73"/>
          <w:footerReference w:type="default" r:id="rId74"/>
          <w:pgSz w:w="11910" w:h="16840"/>
          <w:pgMar w:header="0" w:footer="922" w:top="480" w:bottom="1120" w:left="780" w:right="760"/>
          <w:pgNumType w:start="4"/>
        </w:sectPr>
      </w:pPr>
    </w:p>
    <w:p>
      <w:pPr>
        <w:pStyle w:val="ListParagraph"/>
        <w:numPr>
          <w:ilvl w:val="1"/>
          <w:numId w:val="13"/>
        </w:numPr>
        <w:tabs>
          <w:tab w:pos="1680" w:val="left" w:leader="none"/>
        </w:tabs>
        <w:spacing w:line="240" w:lineRule="auto" w:before="173" w:after="0"/>
        <w:ind w:left="1680" w:right="257" w:hanging="360"/>
        <w:jc w:val="both"/>
        <w:rPr>
          <w:sz w:val="24"/>
        </w:rPr>
      </w:pPr>
      <w:r>
        <w:rPr>
          <w:sz w:val="24"/>
        </w:rPr>
        <w:t>The Trust has operated increased limits throughout Covid-19 and delivered</w:t>
      </w:r>
      <w:r>
        <w:rPr>
          <w:spacing w:val="1"/>
          <w:sz w:val="24"/>
        </w:rPr>
        <w:t> </w:t>
      </w:r>
      <w:r>
        <w:rPr>
          <w:sz w:val="24"/>
        </w:rPr>
        <w:t>financial</w:t>
      </w:r>
      <w:r>
        <w:rPr>
          <w:spacing w:val="-4"/>
          <w:sz w:val="24"/>
        </w:rPr>
        <w:t> </w:t>
      </w:r>
      <w:r>
        <w:rPr>
          <w:sz w:val="24"/>
        </w:rPr>
        <w:t>balance</w:t>
      </w:r>
    </w:p>
    <w:p>
      <w:pPr>
        <w:pStyle w:val="ListParagraph"/>
        <w:numPr>
          <w:ilvl w:val="1"/>
          <w:numId w:val="13"/>
        </w:numPr>
        <w:tabs>
          <w:tab w:pos="1680" w:val="left" w:leader="none"/>
        </w:tabs>
        <w:spacing w:line="240" w:lineRule="auto" w:before="17" w:after="0"/>
        <w:ind w:left="1680" w:right="256" w:hanging="360"/>
        <w:jc w:val="both"/>
        <w:rPr>
          <w:sz w:val="24"/>
        </w:rPr>
      </w:pPr>
      <w:r>
        <w:rPr>
          <w:sz w:val="24"/>
        </w:rPr>
        <w:t>The freedom is required to enable responses at pace to staff and patient care</w:t>
      </w:r>
      <w:r>
        <w:rPr>
          <w:spacing w:val="1"/>
          <w:sz w:val="24"/>
        </w:rPr>
        <w:t> </w:t>
      </w:r>
      <w:r>
        <w:rPr>
          <w:sz w:val="24"/>
        </w:rPr>
        <w:t>challenges</w:t>
      </w:r>
    </w:p>
    <w:p>
      <w:pPr>
        <w:pStyle w:val="ListParagraph"/>
        <w:numPr>
          <w:ilvl w:val="1"/>
          <w:numId w:val="13"/>
        </w:numPr>
        <w:tabs>
          <w:tab w:pos="1680" w:val="left" w:leader="none"/>
        </w:tabs>
        <w:spacing w:line="240" w:lineRule="auto" w:before="14" w:after="0"/>
        <w:ind w:left="1680" w:right="257" w:hanging="360"/>
        <w:jc w:val="both"/>
        <w:rPr>
          <w:sz w:val="24"/>
        </w:rPr>
      </w:pPr>
      <w:r>
        <w:rPr>
          <w:sz w:val="24"/>
        </w:rPr>
        <w:t>The movement in the limits should be reflective of both historic levels at the</w:t>
      </w:r>
      <w:r>
        <w:rPr>
          <w:spacing w:val="1"/>
          <w:sz w:val="24"/>
        </w:rPr>
        <w:t> </w:t>
      </w:r>
      <w:r>
        <w:rPr>
          <w:sz w:val="24"/>
        </w:rPr>
        <w:t>Trust (Interim CEO direction) and the current The Royal Wolverhampton NHS</w:t>
      </w:r>
      <w:r>
        <w:rPr>
          <w:spacing w:val="1"/>
          <w:sz w:val="24"/>
        </w:rPr>
        <w:t> </w:t>
      </w:r>
      <w:r>
        <w:rPr>
          <w:sz w:val="24"/>
        </w:rPr>
        <w:t>Trust (RWT) levels, to reflect our closer collaborative working and direction of</w:t>
      </w:r>
      <w:r>
        <w:rPr>
          <w:spacing w:val="1"/>
          <w:sz w:val="24"/>
        </w:rPr>
        <w:t> </w:t>
      </w:r>
      <w:r>
        <w:rPr>
          <w:sz w:val="24"/>
        </w:rPr>
        <w:t>travel.</w:t>
      </w:r>
    </w:p>
    <w:p>
      <w:pPr>
        <w:pStyle w:val="BodyText"/>
      </w:pPr>
    </w:p>
    <w:p>
      <w:pPr>
        <w:pStyle w:val="BodyText"/>
        <w:ind w:left="959" w:right="258"/>
        <w:jc w:val="both"/>
      </w:pPr>
      <w:r>
        <w:rPr/>
        <w:t>This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reflects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changes,</w:t>
      </w:r>
      <w:r>
        <w:rPr>
          <w:spacing w:val="1"/>
        </w:rPr>
        <w:t> </w:t>
      </w:r>
      <w:r>
        <w:rPr/>
        <w:t>reflective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historic</w:t>
      </w:r>
      <w:r>
        <w:rPr>
          <w:spacing w:val="66"/>
        </w:rPr>
        <w:t> </w:t>
      </w:r>
      <w:r>
        <w:rPr/>
        <w:t>levels</w:t>
      </w:r>
      <w:r>
        <w:rPr>
          <w:spacing w:val="1"/>
        </w:rPr>
        <w:t> </w:t>
      </w:r>
      <w:r>
        <w:rPr/>
        <w:t>deployed by Walsall and as such, a proposal for the level of delegation increases is</w:t>
      </w:r>
      <w:r>
        <w:rPr>
          <w:spacing w:val="1"/>
        </w:rPr>
        <w:t> </w:t>
      </w:r>
      <w:r>
        <w:rPr/>
        <w:t>contained in</w:t>
      </w:r>
      <w:r>
        <w:rPr>
          <w:spacing w:val="1"/>
        </w:rPr>
        <w:t> </w:t>
      </w:r>
      <w:r>
        <w:rPr/>
        <w:t>Appendix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report.</w:t>
      </w:r>
    </w:p>
    <w:p>
      <w:pPr>
        <w:pStyle w:val="BodyText"/>
      </w:pPr>
    </w:p>
    <w:p>
      <w:pPr>
        <w:numPr>
          <w:ilvl w:val="0"/>
          <w:numId w:val="13"/>
        </w:numPr>
        <w:tabs>
          <w:tab w:pos="1020" w:val="left" w:leader="none"/>
        </w:tabs>
        <w:spacing w:before="0"/>
        <w:ind w:left="1020" w:right="0" w:hanging="361"/>
        <w:jc w:val="left"/>
        <w:rPr>
          <w:b/>
          <w:sz w:val="24"/>
        </w:rPr>
      </w:pPr>
      <w:r>
        <w:rPr>
          <w:b/>
          <w:sz w:val="24"/>
        </w:rPr>
        <w:t>Key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Risks</w:t>
      </w:r>
    </w:p>
    <w:p>
      <w:pPr>
        <w:pStyle w:val="BodyText"/>
        <w:rPr>
          <w:b/>
        </w:rPr>
      </w:pPr>
    </w:p>
    <w:p>
      <w:pPr>
        <w:pStyle w:val="BodyText"/>
        <w:ind w:left="1019"/>
        <w:jc w:val="both"/>
      </w:pPr>
      <w:r>
        <w:rPr/>
        <w:t>The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/>
        <w:t>risks</w:t>
      </w:r>
      <w:r>
        <w:rPr>
          <w:spacing w:val="-5"/>
        </w:rPr>
        <w:t> </w:t>
      </w:r>
      <w:r>
        <w:rPr/>
        <w:t>associated</w:t>
      </w:r>
      <w:r>
        <w:rPr>
          <w:spacing w:val="-1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delegated</w:t>
      </w:r>
      <w:r>
        <w:rPr>
          <w:spacing w:val="-2"/>
        </w:rPr>
        <w:t> </w:t>
      </w:r>
      <w:r>
        <w:rPr/>
        <w:t>limits</w:t>
      </w:r>
      <w:r>
        <w:rPr>
          <w:spacing w:val="-2"/>
        </w:rPr>
        <w:t> </w:t>
      </w:r>
      <w:r>
        <w:rPr/>
        <w:t>centres</w:t>
      </w:r>
      <w:r>
        <w:rPr>
          <w:spacing w:val="-3"/>
        </w:rPr>
        <w:t> </w:t>
      </w:r>
      <w:r>
        <w:rPr/>
        <w:t>upon;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1"/>
          <w:numId w:val="13"/>
        </w:numPr>
        <w:tabs>
          <w:tab w:pos="1739" w:val="left" w:leader="none"/>
          <w:tab w:pos="1740" w:val="left" w:leader="none"/>
        </w:tabs>
        <w:spacing w:line="240" w:lineRule="auto" w:before="1" w:after="0"/>
        <w:ind w:left="1740" w:right="0" w:hanging="361"/>
        <w:jc w:val="left"/>
        <w:rPr>
          <w:sz w:val="24"/>
        </w:rPr>
      </w:pPr>
      <w:r>
        <w:rPr>
          <w:sz w:val="24"/>
        </w:rPr>
        <w:t>Officers</w:t>
      </w:r>
      <w:r>
        <w:rPr>
          <w:spacing w:val="-4"/>
          <w:sz w:val="24"/>
        </w:rPr>
        <w:t> </w:t>
      </w:r>
      <w:r>
        <w:rPr>
          <w:sz w:val="24"/>
        </w:rPr>
        <w:t>being</w:t>
      </w:r>
      <w:r>
        <w:rPr>
          <w:spacing w:val="-4"/>
          <w:sz w:val="24"/>
        </w:rPr>
        <w:t> </w:t>
      </w:r>
      <w:r>
        <w:rPr>
          <w:sz w:val="24"/>
        </w:rPr>
        <w:t>able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commit</w:t>
      </w:r>
      <w:r>
        <w:rPr>
          <w:spacing w:val="-2"/>
          <w:sz w:val="24"/>
        </w:rPr>
        <w:t> </w:t>
      </w:r>
      <w:r>
        <w:rPr>
          <w:sz w:val="24"/>
        </w:rPr>
        <w:t>significantly</w:t>
      </w:r>
      <w:r>
        <w:rPr>
          <w:spacing w:val="-5"/>
          <w:sz w:val="24"/>
        </w:rPr>
        <w:t> </w:t>
      </w:r>
      <w:r>
        <w:rPr>
          <w:sz w:val="24"/>
        </w:rPr>
        <w:t>higher</w:t>
      </w:r>
      <w:r>
        <w:rPr>
          <w:spacing w:val="-4"/>
          <w:sz w:val="24"/>
        </w:rPr>
        <w:t> </w:t>
      </w:r>
      <w:r>
        <w:rPr>
          <w:sz w:val="24"/>
        </w:rPr>
        <w:t>levels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expenditure</w:t>
      </w:r>
    </w:p>
    <w:p>
      <w:pPr>
        <w:pStyle w:val="ListParagraph"/>
        <w:numPr>
          <w:ilvl w:val="1"/>
          <w:numId w:val="13"/>
        </w:numPr>
        <w:tabs>
          <w:tab w:pos="1739" w:val="left" w:leader="none"/>
          <w:tab w:pos="1740" w:val="left" w:leader="none"/>
        </w:tabs>
        <w:spacing w:line="240" w:lineRule="auto" w:before="16" w:after="0"/>
        <w:ind w:left="1740" w:right="0" w:hanging="361"/>
        <w:jc w:val="left"/>
        <w:rPr>
          <w:sz w:val="24"/>
        </w:rPr>
      </w:pPr>
      <w:r>
        <w:rPr>
          <w:sz w:val="24"/>
        </w:rPr>
        <w:t>Risks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AF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being</w:t>
      </w:r>
      <w:r>
        <w:rPr>
          <w:spacing w:val="-1"/>
          <w:sz w:val="24"/>
        </w:rPr>
        <w:t> </w:t>
      </w:r>
      <w:r>
        <w:rPr>
          <w:sz w:val="24"/>
        </w:rPr>
        <w:t>fully</w:t>
      </w:r>
      <w:r>
        <w:rPr>
          <w:spacing w:val="-2"/>
          <w:sz w:val="24"/>
        </w:rPr>
        <w:t> </w:t>
      </w:r>
      <w:r>
        <w:rPr>
          <w:sz w:val="24"/>
        </w:rPr>
        <w:t>embedded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so</w:t>
      </w:r>
      <w:r>
        <w:rPr>
          <w:spacing w:val="-1"/>
          <w:sz w:val="24"/>
        </w:rPr>
        <w:t> </w:t>
      </w:r>
      <w:r>
        <w:rPr>
          <w:sz w:val="24"/>
        </w:rPr>
        <w:t>officers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held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account</w:t>
      </w:r>
    </w:p>
    <w:p>
      <w:pPr>
        <w:pStyle w:val="ListParagraph"/>
        <w:numPr>
          <w:ilvl w:val="1"/>
          <w:numId w:val="13"/>
        </w:numPr>
        <w:tabs>
          <w:tab w:pos="1739" w:val="left" w:leader="none"/>
          <w:tab w:pos="1740" w:val="left" w:leader="none"/>
        </w:tabs>
        <w:spacing w:line="240" w:lineRule="auto" w:before="15" w:after="0"/>
        <w:ind w:left="1739" w:right="256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37"/>
          <w:sz w:val="24"/>
        </w:rPr>
        <w:t> </w:t>
      </w:r>
      <w:r>
        <w:rPr>
          <w:sz w:val="24"/>
        </w:rPr>
        <w:t>Trust</w:t>
      </w:r>
      <w:r>
        <w:rPr>
          <w:spacing w:val="35"/>
          <w:sz w:val="24"/>
        </w:rPr>
        <w:t> </w:t>
      </w:r>
      <w:r>
        <w:rPr>
          <w:sz w:val="24"/>
        </w:rPr>
        <w:t>faces</w:t>
      </w:r>
      <w:r>
        <w:rPr>
          <w:spacing w:val="33"/>
          <w:sz w:val="24"/>
        </w:rPr>
        <w:t> </w:t>
      </w:r>
      <w:r>
        <w:rPr>
          <w:sz w:val="24"/>
        </w:rPr>
        <w:t>greater</w:t>
      </w:r>
      <w:r>
        <w:rPr>
          <w:spacing w:val="36"/>
          <w:sz w:val="24"/>
        </w:rPr>
        <w:t> </w:t>
      </w:r>
      <w:r>
        <w:rPr>
          <w:sz w:val="24"/>
        </w:rPr>
        <w:t>risk</w:t>
      </w:r>
      <w:r>
        <w:rPr>
          <w:spacing w:val="36"/>
          <w:sz w:val="24"/>
        </w:rPr>
        <w:t> </w:t>
      </w:r>
      <w:r>
        <w:rPr>
          <w:sz w:val="24"/>
        </w:rPr>
        <w:t>to</w:t>
      </w:r>
      <w:r>
        <w:rPr>
          <w:spacing w:val="35"/>
          <w:sz w:val="24"/>
        </w:rPr>
        <w:t> </w:t>
      </w:r>
      <w:r>
        <w:rPr>
          <w:sz w:val="24"/>
        </w:rPr>
        <w:t>achievement</w:t>
      </w:r>
      <w:r>
        <w:rPr>
          <w:spacing w:val="37"/>
          <w:sz w:val="24"/>
        </w:rPr>
        <w:t> </w:t>
      </w:r>
      <w:r>
        <w:rPr>
          <w:sz w:val="24"/>
        </w:rPr>
        <w:t>of</w:t>
      </w:r>
      <w:r>
        <w:rPr>
          <w:spacing w:val="34"/>
          <w:sz w:val="24"/>
        </w:rPr>
        <w:t> </w:t>
      </w:r>
      <w:r>
        <w:rPr>
          <w:sz w:val="24"/>
        </w:rPr>
        <w:t>financial</w:t>
      </w:r>
      <w:r>
        <w:rPr>
          <w:spacing w:val="34"/>
          <w:sz w:val="24"/>
        </w:rPr>
        <w:t> </w:t>
      </w:r>
      <w:r>
        <w:rPr>
          <w:sz w:val="24"/>
        </w:rPr>
        <w:t>plans</w:t>
      </w:r>
      <w:r>
        <w:rPr>
          <w:spacing w:val="33"/>
          <w:sz w:val="24"/>
        </w:rPr>
        <w:t> </w:t>
      </w:r>
      <w:r>
        <w:rPr>
          <w:sz w:val="24"/>
        </w:rPr>
        <w:t>(a</w:t>
      </w:r>
      <w:r>
        <w:rPr>
          <w:spacing w:val="35"/>
          <w:sz w:val="24"/>
        </w:rPr>
        <w:t> </w:t>
      </w:r>
      <w:r>
        <w:rPr>
          <w:sz w:val="24"/>
        </w:rPr>
        <w:t>key</w:t>
      </w:r>
      <w:r>
        <w:rPr>
          <w:spacing w:val="34"/>
          <w:sz w:val="24"/>
        </w:rPr>
        <w:t> </w:t>
      </w:r>
      <w:r>
        <w:rPr>
          <w:sz w:val="24"/>
        </w:rPr>
        <w:t>Board</w:t>
      </w:r>
      <w:r>
        <w:rPr>
          <w:spacing w:val="-64"/>
          <w:sz w:val="24"/>
        </w:rPr>
        <w:t> </w:t>
      </w:r>
      <w:r>
        <w:rPr>
          <w:sz w:val="24"/>
        </w:rPr>
        <w:t>Assurance Risk)</w:t>
      </w:r>
    </w:p>
    <w:p>
      <w:pPr>
        <w:pStyle w:val="BodyText"/>
      </w:pPr>
    </w:p>
    <w:p>
      <w:pPr>
        <w:pStyle w:val="BodyText"/>
        <w:ind w:left="959" w:right="257"/>
        <w:jc w:val="both"/>
      </w:pPr>
      <w:r>
        <w:rPr/>
        <w:t>Members will need to be assured the Trust has appropriate mechanisms in place to</w:t>
      </w:r>
      <w:r>
        <w:rPr>
          <w:spacing w:val="1"/>
        </w:rPr>
        <w:t> </w:t>
      </w:r>
      <w:r>
        <w:rPr/>
        <w:t>hold</w:t>
      </w:r>
      <w:r>
        <w:rPr>
          <w:spacing w:val="1"/>
        </w:rPr>
        <w:t> </w:t>
      </w:r>
      <w:r>
        <w:rPr/>
        <w:t>officers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account.</w:t>
      </w:r>
      <w:r>
        <w:rPr>
          <w:spacing w:val="1"/>
        </w:rPr>
        <w:t> </w:t>
      </w:r>
      <w:r>
        <w:rPr/>
        <w:t>Communications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officers</w:t>
      </w:r>
      <w:r>
        <w:rPr>
          <w:spacing w:val="1"/>
        </w:rPr>
        <w:t> </w:t>
      </w:r>
      <w:r>
        <w:rPr/>
        <w:t>targeted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ensuring</w:t>
      </w:r>
      <w:r>
        <w:rPr>
          <w:spacing w:val="1"/>
        </w:rPr>
        <w:t> </w:t>
      </w:r>
      <w:r>
        <w:rPr/>
        <w:t>they</w:t>
      </w:r>
      <w:r>
        <w:rPr>
          <w:spacing w:val="-64"/>
        </w:rPr>
        <w:t> </w:t>
      </w:r>
      <w:r>
        <w:rPr/>
        <w:t>understand increased delegation does not imply an ability to spend more, merely an</w:t>
      </w:r>
      <w:r>
        <w:rPr>
          <w:spacing w:val="1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 commit resources</w:t>
      </w:r>
      <w:r>
        <w:rPr>
          <w:spacing w:val="-1"/>
        </w:rPr>
        <w:t> </w:t>
      </w:r>
      <w:r>
        <w:rPr/>
        <w:t>allocated</w:t>
      </w:r>
      <w:r>
        <w:rPr>
          <w:spacing w:val="-1"/>
        </w:rPr>
        <w:t> </w:t>
      </w:r>
      <w:r>
        <w:rPr/>
        <w:t>within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to a</w:t>
      </w:r>
      <w:r>
        <w:rPr>
          <w:spacing w:val="-3"/>
        </w:rPr>
        <w:t> </w:t>
      </w:r>
      <w:r>
        <w:rPr/>
        <w:t>greater</w:t>
      </w:r>
      <w:r>
        <w:rPr>
          <w:spacing w:val="-4"/>
        </w:rPr>
        <w:t> </w:t>
      </w:r>
      <w:r>
        <w:rPr/>
        <w:t>degree.</w:t>
      </w:r>
    </w:p>
    <w:p>
      <w:pPr>
        <w:pStyle w:val="BodyText"/>
      </w:pPr>
    </w:p>
    <w:p>
      <w:pPr>
        <w:numPr>
          <w:ilvl w:val="0"/>
          <w:numId w:val="13"/>
        </w:numPr>
        <w:tabs>
          <w:tab w:pos="1020" w:val="left" w:leader="none"/>
        </w:tabs>
        <w:spacing w:before="0"/>
        <w:ind w:left="1020" w:right="0" w:hanging="361"/>
        <w:jc w:val="left"/>
        <w:rPr>
          <w:b/>
          <w:sz w:val="24"/>
        </w:rPr>
      </w:pPr>
      <w:r>
        <w:rPr>
          <w:b/>
          <w:sz w:val="24"/>
        </w:rPr>
        <w:t>Recommendations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mitigations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risks</w:t>
      </w:r>
    </w:p>
    <w:p>
      <w:pPr>
        <w:pStyle w:val="BodyText"/>
        <w:rPr>
          <w:b/>
        </w:rPr>
      </w:pPr>
    </w:p>
    <w:p>
      <w:pPr>
        <w:pStyle w:val="BodyText"/>
        <w:ind w:left="1019" w:right="258"/>
        <w:jc w:val="both"/>
      </w:pPr>
      <w:r>
        <w:rPr/>
        <w:t>The report recommends the delegated limits are revised to those contained within</w:t>
      </w:r>
      <w:r>
        <w:rPr>
          <w:spacing w:val="1"/>
        </w:rPr>
        <w:t> </w:t>
      </w:r>
      <w:r>
        <w:rPr/>
        <w:t>appendix I.</w:t>
      </w:r>
      <w:r>
        <w:rPr>
          <w:spacing w:val="1"/>
        </w:rPr>
        <w:t> </w:t>
      </w:r>
      <w:r>
        <w:rPr/>
        <w:t>In addition, the mitigations to risks identified within the report as listed</w:t>
      </w:r>
      <w:r>
        <w:rPr>
          <w:spacing w:val="1"/>
        </w:rPr>
        <w:t> </w:t>
      </w:r>
      <w:r>
        <w:rPr/>
        <w:t>below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implemented: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35" w:lineRule="auto" w:before="0" w:after="0"/>
        <w:ind w:left="1739" w:right="258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Accountability</w:t>
      </w:r>
      <w:r>
        <w:rPr>
          <w:spacing w:val="1"/>
          <w:sz w:val="24"/>
        </w:rPr>
        <w:t> </w:t>
      </w:r>
      <w:r>
        <w:rPr>
          <w:sz w:val="24"/>
        </w:rPr>
        <w:t>Framework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re-launched</w:t>
      </w:r>
      <w:r>
        <w:rPr>
          <w:spacing w:val="1"/>
          <w:sz w:val="24"/>
        </w:rPr>
        <w:t> </w:t>
      </w:r>
      <w:r>
        <w:rPr>
          <w:sz w:val="24"/>
        </w:rPr>
        <w:t>alongside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increased</w:t>
      </w:r>
      <w:r>
        <w:rPr>
          <w:spacing w:val="-64"/>
          <w:sz w:val="24"/>
        </w:rPr>
        <w:t> </w:t>
      </w:r>
      <w:r>
        <w:rPr>
          <w:sz w:val="24"/>
        </w:rPr>
        <w:t>delegated limits (if</w:t>
      </w:r>
      <w:r>
        <w:rPr>
          <w:spacing w:val="-2"/>
          <w:sz w:val="24"/>
        </w:rPr>
        <w:t> </w:t>
      </w:r>
      <w:r>
        <w:rPr>
          <w:sz w:val="24"/>
        </w:rPr>
        <w:t>approved)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position w:val="8"/>
          <w:sz w:val="16"/>
        </w:rPr>
        <w:t>st</w:t>
      </w:r>
      <w:r>
        <w:rPr>
          <w:spacing w:val="21"/>
          <w:position w:val="8"/>
          <w:sz w:val="16"/>
        </w:rPr>
        <w:t> </w:t>
      </w:r>
      <w:r>
        <w:rPr>
          <w:sz w:val="24"/>
        </w:rPr>
        <w:t>June</w:t>
      </w:r>
      <w:r>
        <w:rPr>
          <w:spacing w:val="-2"/>
          <w:sz w:val="24"/>
        </w:rPr>
        <w:t> </w:t>
      </w:r>
      <w:r>
        <w:rPr>
          <w:sz w:val="24"/>
        </w:rPr>
        <w:t>2021</w:t>
      </w: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40" w:lineRule="auto" w:before="18" w:after="0"/>
        <w:ind w:left="1740" w:right="258" w:hanging="360"/>
        <w:jc w:val="both"/>
        <w:rPr>
          <w:sz w:val="24"/>
        </w:rPr>
      </w:pPr>
      <w:r>
        <w:rPr>
          <w:sz w:val="24"/>
        </w:rPr>
        <w:t>The Budgetary Control Policy is re-circulated to officers within the Trust to</w:t>
      </w:r>
      <w:r>
        <w:rPr>
          <w:spacing w:val="1"/>
          <w:sz w:val="24"/>
        </w:rPr>
        <w:t> </w:t>
      </w:r>
      <w:r>
        <w:rPr>
          <w:sz w:val="24"/>
        </w:rPr>
        <w:t>coincide with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movement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delegated</w:t>
      </w:r>
      <w:r>
        <w:rPr>
          <w:spacing w:val="-2"/>
          <w:sz w:val="24"/>
        </w:rPr>
        <w:t> </w:t>
      </w:r>
      <w:r>
        <w:rPr>
          <w:sz w:val="24"/>
        </w:rPr>
        <w:t>authority</w:t>
      </w: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40" w:lineRule="auto" w:before="15" w:after="0"/>
        <w:ind w:left="1740" w:right="258" w:hanging="360"/>
        <w:jc w:val="both"/>
        <w:rPr>
          <w:sz w:val="24"/>
        </w:rPr>
      </w:pPr>
      <w:r>
        <w:rPr>
          <w:sz w:val="24"/>
        </w:rPr>
        <w:t>Development sessions are held with the Divisions and Care Groups to ensure</w:t>
      </w:r>
      <w:r>
        <w:rPr>
          <w:spacing w:val="1"/>
          <w:sz w:val="24"/>
        </w:rPr>
        <w:t> </w:t>
      </w:r>
      <w:r>
        <w:rPr>
          <w:sz w:val="24"/>
        </w:rPr>
        <w:t>appropriate understanding exists in regard to responsibilities (throughout the</w:t>
      </w:r>
      <w:r>
        <w:rPr>
          <w:spacing w:val="1"/>
          <w:sz w:val="24"/>
        </w:rPr>
        <w:t> </w:t>
      </w:r>
      <w:r>
        <w:rPr>
          <w:sz w:val="24"/>
        </w:rPr>
        <w:t>remainder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2021)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advance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launch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increased</w:t>
      </w:r>
      <w:r>
        <w:rPr>
          <w:spacing w:val="1"/>
          <w:sz w:val="24"/>
        </w:rPr>
        <w:t> </w:t>
      </w:r>
      <w:r>
        <w:rPr>
          <w:sz w:val="24"/>
        </w:rPr>
        <w:t>delegation</w:t>
      </w:r>
      <w:r>
        <w:rPr>
          <w:spacing w:val="-2"/>
          <w:sz w:val="24"/>
        </w:rPr>
        <w:t> </w:t>
      </w:r>
      <w:r>
        <w:rPr>
          <w:sz w:val="24"/>
        </w:rPr>
        <w:t>limits</w:t>
      </w:r>
    </w:p>
    <w:p>
      <w:pPr>
        <w:pStyle w:val="BodyText"/>
      </w:pPr>
    </w:p>
    <w:p>
      <w:pPr>
        <w:pStyle w:val="BodyText"/>
        <w:ind w:left="960" w:right="261"/>
        <w:jc w:val="both"/>
      </w:pPr>
      <w:r>
        <w:rPr/>
        <w:t>It is important officers understand, that with increased delegated powers comes the</w:t>
      </w:r>
      <w:r>
        <w:rPr>
          <w:spacing w:val="1"/>
        </w:rPr>
        <w:t> </w:t>
      </w:r>
      <w:r>
        <w:rPr/>
        <w:t>enhanced</w:t>
      </w:r>
      <w:r>
        <w:rPr>
          <w:spacing w:val="-1"/>
        </w:rPr>
        <w:t> </w:t>
      </w:r>
      <w:r>
        <w:rPr/>
        <w:t>accountability,</w:t>
      </w:r>
      <w:r>
        <w:rPr>
          <w:spacing w:val="-1"/>
        </w:rPr>
        <w:t> </w:t>
      </w:r>
      <w:r>
        <w:rPr/>
        <w:t>essential</w:t>
      </w:r>
      <w:r>
        <w:rPr>
          <w:spacing w:val="-1"/>
        </w:rPr>
        <w:t> </w:t>
      </w:r>
      <w:r>
        <w:rPr/>
        <w:t>to ensure</w:t>
      </w:r>
      <w:r>
        <w:rPr>
          <w:spacing w:val="-1"/>
        </w:rPr>
        <w:t> </w:t>
      </w:r>
      <w:r>
        <w:rPr/>
        <w:t>sustainability</w:t>
      </w:r>
      <w:r>
        <w:rPr>
          <w:spacing w:val="-1"/>
        </w:rPr>
        <w:t> </w:t>
      </w:r>
      <w:r>
        <w:rPr/>
        <w:t>of services.</w:t>
      </w:r>
    </w:p>
    <w:p>
      <w:pPr>
        <w:pStyle w:val="BodyText"/>
      </w:pPr>
    </w:p>
    <w:p>
      <w:pPr>
        <w:numPr>
          <w:ilvl w:val="0"/>
          <w:numId w:val="13"/>
        </w:numPr>
        <w:tabs>
          <w:tab w:pos="1020" w:val="left" w:leader="none"/>
        </w:tabs>
        <w:spacing w:before="0"/>
        <w:ind w:left="1020" w:right="0" w:hanging="360"/>
        <w:jc w:val="left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Actions</w:t>
      </w:r>
    </w:p>
    <w:p>
      <w:pPr>
        <w:spacing w:after="0"/>
        <w:jc w:val="left"/>
        <w:rPr>
          <w:sz w:val="24"/>
        </w:rPr>
        <w:sectPr>
          <w:headerReference w:type="default" r:id="rId76"/>
          <w:headerReference w:type="even" r:id="rId77"/>
          <w:pgSz w:w="11910" w:h="16840"/>
          <w:pgMar w:header="508" w:footer="1455" w:top="1360" w:bottom="1640" w:left="780" w:right="760"/>
        </w:sectPr>
      </w:pP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37" w:lineRule="auto" w:before="175" w:after="0"/>
        <w:ind w:left="1739" w:right="257" w:hanging="360"/>
        <w:jc w:val="both"/>
        <w:rPr>
          <w:sz w:val="24"/>
        </w:rPr>
      </w:pPr>
      <w:r>
        <w:rPr>
          <w:sz w:val="24"/>
        </w:rPr>
        <w:t>Presentation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report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Non-Executive</w:t>
      </w:r>
      <w:r>
        <w:rPr>
          <w:spacing w:val="1"/>
          <w:sz w:val="24"/>
        </w:rPr>
        <w:t> </w:t>
      </w:r>
      <w:r>
        <w:rPr>
          <w:sz w:val="24"/>
        </w:rPr>
        <w:t>representatives,</w:t>
      </w:r>
      <w:r>
        <w:rPr>
          <w:spacing w:val="1"/>
          <w:sz w:val="24"/>
        </w:rPr>
        <w:t> </w:t>
      </w:r>
      <w:r>
        <w:rPr>
          <w:sz w:val="24"/>
        </w:rPr>
        <w:t>whom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received delegated authority from Board and Chair to amend delegated limits</w:t>
      </w:r>
      <w:r>
        <w:rPr>
          <w:spacing w:val="1"/>
          <w:sz w:val="24"/>
        </w:rPr>
        <w:t> </w:t>
      </w:r>
      <w:r>
        <w:rPr>
          <w:sz w:val="24"/>
        </w:rPr>
        <w:t>contained within the SFI’s of the Trust (decision recorded at 3</w:t>
      </w:r>
      <w:r>
        <w:rPr>
          <w:position w:val="8"/>
          <w:sz w:val="16"/>
        </w:rPr>
        <w:t>rd</w:t>
      </w:r>
      <w:r>
        <w:rPr>
          <w:spacing w:val="1"/>
          <w:position w:val="8"/>
          <w:sz w:val="16"/>
        </w:rPr>
        <w:t> </w:t>
      </w:r>
      <w:r>
        <w:rPr>
          <w:sz w:val="24"/>
        </w:rPr>
        <w:t>June 2021</w:t>
      </w:r>
      <w:r>
        <w:rPr>
          <w:spacing w:val="1"/>
          <w:sz w:val="24"/>
        </w:rPr>
        <w:t> </w:t>
      </w:r>
      <w:r>
        <w:rPr>
          <w:sz w:val="24"/>
        </w:rPr>
        <w:t>Trust Board)</w:t>
      </w: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40" w:lineRule="auto" w:before="16" w:after="0"/>
        <w:ind w:left="1740" w:right="0" w:hanging="360"/>
        <w:jc w:val="both"/>
        <w:rPr>
          <w:sz w:val="24"/>
        </w:rPr>
      </w:pPr>
      <w:r>
        <w:rPr>
          <w:sz w:val="24"/>
        </w:rPr>
        <w:t>Executive</w:t>
      </w:r>
      <w:r>
        <w:rPr>
          <w:spacing w:val="-4"/>
          <w:sz w:val="24"/>
        </w:rPr>
        <w:t> </w:t>
      </w: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Accountability</w:t>
      </w:r>
      <w:r>
        <w:rPr>
          <w:spacing w:val="-3"/>
          <w:sz w:val="24"/>
        </w:rPr>
        <w:t> </w:t>
      </w:r>
      <w:r>
        <w:rPr>
          <w:sz w:val="24"/>
        </w:rPr>
        <w:t>Framework</w:t>
      </w:r>
      <w:r>
        <w:rPr>
          <w:spacing w:val="-3"/>
          <w:sz w:val="24"/>
        </w:rPr>
        <w:t> </w:t>
      </w:r>
      <w:r>
        <w:rPr>
          <w:sz w:val="24"/>
        </w:rPr>
        <w:t>(meeting</w:t>
      </w:r>
      <w:r>
        <w:rPr>
          <w:spacing w:val="-4"/>
          <w:sz w:val="24"/>
        </w:rPr>
        <w:t> </w:t>
      </w:r>
      <w:r>
        <w:rPr>
          <w:sz w:val="24"/>
        </w:rPr>
        <w:t>18</w:t>
      </w:r>
      <w:r>
        <w:rPr>
          <w:position w:val="8"/>
          <w:sz w:val="16"/>
        </w:rPr>
        <w:t>th</w:t>
      </w:r>
      <w:r>
        <w:rPr>
          <w:spacing w:val="20"/>
          <w:position w:val="8"/>
          <w:sz w:val="16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2021)</w:t>
      </w: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40" w:lineRule="auto" w:before="14" w:after="0"/>
        <w:ind w:left="1740" w:right="0" w:hanging="360"/>
        <w:jc w:val="both"/>
        <w:rPr>
          <w:sz w:val="24"/>
        </w:rPr>
      </w:pPr>
      <w:r>
        <w:rPr>
          <w:sz w:val="24"/>
        </w:rPr>
        <w:t>Divisional</w:t>
      </w:r>
      <w:r>
        <w:rPr>
          <w:spacing w:val="-3"/>
          <w:sz w:val="24"/>
        </w:rPr>
        <w:t> </w:t>
      </w:r>
      <w:r>
        <w:rPr>
          <w:sz w:val="24"/>
        </w:rPr>
        <w:t>meetings</w:t>
      </w:r>
      <w:r>
        <w:rPr>
          <w:spacing w:val="-4"/>
          <w:sz w:val="24"/>
        </w:rPr>
        <w:t> </w:t>
      </w:r>
      <w:r>
        <w:rPr>
          <w:sz w:val="24"/>
        </w:rPr>
        <w:t>held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AF</w:t>
      </w:r>
      <w:r>
        <w:rPr>
          <w:spacing w:val="-2"/>
          <w:sz w:val="24"/>
        </w:rPr>
        <w:t> </w:t>
      </w:r>
      <w:r>
        <w:rPr>
          <w:sz w:val="24"/>
        </w:rPr>
        <w:t>(TBC)</w:t>
      </w: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37" w:lineRule="auto" w:before="19" w:after="0"/>
        <w:ind w:left="1740" w:right="257" w:hanging="360"/>
        <w:jc w:val="both"/>
        <w:rPr>
          <w:sz w:val="24"/>
        </w:rPr>
      </w:pPr>
      <w:r>
        <w:rPr>
          <w:sz w:val="24"/>
        </w:rPr>
        <w:t>Trust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1"/>
          <w:sz w:val="24"/>
        </w:rPr>
        <w:t> </w:t>
      </w:r>
      <w:r>
        <w:rPr>
          <w:sz w:val="24"/>
        </w:rPr>
        <w:t>Board</w:t>
      </w:r>
      <w:r>
        <w:rPr>
          <w:spacing w:val="1"/>
          <w:sz w:val="24"/>
        </w:rPr>
        <w:t> </w:t>
      </w:r>
      <w:r>
        <w:rPr>
          <w:sz w:val="24"/>
        </w:rPr>
        <w:t>meeting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endorse</w:t>
      </w:r>
      <w:r>
        <w:rPr>
          <w:spacing w:val="1"/>
          <w:sz w:val="24"/>
        </w:rPr>
        <w:t> </w:t>
      </w:r>
      <w:r>
        <w:rPr>
          <w:sz w:val="24"/>
        </w:rPr>
        <w:t>refreshed</w:t>
      </w:r>
      <w:r>
        <w:rPr>
          <w:spacing w:val="1"/>
          <w:sz w:val="24"/>
        </w:rPr>
        <w:t> </w:t>
      </w:r>
      <w:r>
        <w:rPr>
          <w:sz w:val="24"/>
        </w:rPr>
        <w:t>Accountability</w:t>
      </w:r>
      <w:r>
        <w:rPr>
          <w:spacing w:val="1"/>
          <w:sz w:val="24"/>
        </w:rPr>
        <w:t> </w:t>
      </w:r>
      <w:r>
        <w:rPr>
          <w:sz w:val="24"/>
        </w:rPr>
        <w:t>Framework</w:t>
      </w:r>
      <w:r>
        <w:rPr>
          <w:spacing w:val="32"/>
          <w:sz w:val="24"/>
        </w:rPr>
        <w:t> </w:t>
      </w:r>
      <w:r>
        <w:rPr>
          <w:sz w:val="24"/>
        </w:rPr>
        <w:t>for</w:t>
      </w:r>
      <w:r>
        <w:rPr>
          <w:spacing w:val="33"/>
          <w:sz w:val="24"/>
        </w:rPr>
        <w:t> </w:t>
      </w:r>
      <w:r>
        <w:rPr>
          <w:sz w:val="24"/>
        </w:rPr>
        <w:t>launch</w:t>
      </w:r>
      <w:r>
        <w:rPr>
          <w:spacing w:val="32"/>
          <w:sz w:val="24"/>
        </w:rPr>
        <w:t> </w:t>
      </w:r>
      <w:r>
        <w:rPr>
          <w:sz w:val="24"/>
        </w:rPr>
        <w:t>and</w:t>
      </w:r>
      <w:r>
        <w:rPr>
          <w:spacing w:val="32"/>
          <w:sz w:val="24"/>
        </w:rPr>
        <w:t> </w:t>
      </w:r>
      <w:r>
        <w:rPr>
          <w:sz w:val="24"/>
        </w:rPr>
        <w:t>receive</w:t>
      </w:r>
      <w:r>
        <w:rPr>
          <w:spacing w:val="32"/>
          <w:sz w:val="24"/>
        </w:rPr>
        <w:t> </w:t>
      </w:r>
      <w:r>
        <w:rPr>
          <w:sz w:val="24"/>
        </w:rPr>
        <w:t>the</w:t>
      </w:r>
      <w:r>
        <w:rPr>
          <w:spacing w:val="32"/>
          <w:sz w:val="24"/>
        </w:rPr>
        <w:t> </w:t>
      </w:r>
      <w:r>
        <w:rPr>
          <w:sz w:val="24"/>
        </w:rPr>
        <w:t>Budgetary</w:t>
      </w:r>
      <w:r>
        <w:rPr>
          <w:spacing w:val="33"/>
          <w:sz w:val="24"/>
        </w:rPr>
        <w:t> </w:t>
      </w:r>
      <w:r>
        <w:rPr>
          <w:sz w:val="24"/>
        </w:rPr>
        <w:t>Control</w:t>
      </w:r>
      <w:r>
        <w:rPr>
          <w:spacing w:val="33"/>
          <w:sz w:val="24"/>
        </w:rPr>
        <w:t> </w:t>
      </w:r>
      <w:r>
        <w:rPr>
          <w:sz w:val="24"/>
        </w:rPr>
        <w:t>Policy</w:t>
      </w:r>
      <w:r>
        <w:rPr>
          <w:spacing w:val="31"/>
          <w:sz w:val="24"/>
        </w:rPr>
        <w:t> </w:t>
      </w:r>
      <w:r>
        <w:rPr>
          <w:sz w:val="24"/>
        </w:rPr>
        <w:t>(meeting</w:t>
      </w:r>
      <w:r>
        <w:rPr>
          <w:spacing w:val="34"/>
          <w:sz w:val="24"/>
        </w:rPr>
        <w:t> </w:t>
      </w:r>
      <w:r>
        <w:rPr>
          <w:sz w:val="24"/>
        </w:rPr>
        <w:t>of</w:t>
      </w:r>
      <w:r>
        <w:rPr>
          <w:spacing w:val="-6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25</w:t>
      </w:r>
      <w:r>
        <w:rPr>
          <w:position w:val="8"/>
          <w:sz w:val="16"/>
        </w:rPr>
        <w:t>th</w:t>
      </w:r>
      <w:r>
        <w:rPr>
          <w:spacing w:val="22"/>
          <w:position w:val="8"/>
          <w:sz w:val="16"/>
        </w:rPr>
        <w:t> </w:t>
      </w:r>
      <w:r>
        <w:rPr>
          <w:sz w:val="24"/>
        </w:rPr>
        <w:t>May 2021)</w:t>
      </w: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37" w:lineRule="auto" w:before="20" w:after="0"/>
        <w:ind w:left="1740" w:right="257" w:hanging="360"/>
        <w:jc w:val="both"/>
        <w:rPr>
          <w:sz w:val="24"/>
        </w:rPr>
      </w:pPr>
      <w:r>
        <w:rPr>
          <w:sz w:val="24"/>
        </w:rPr>
        <w:t>Head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Communications</w:t>
      </w:r>
      <w:r>
        <w:rPr>
          <w:spacing w:val="1"/>
          <w:sz w:val="24"/>
        </w:rPr>
        <w:t> </w:t>
      </w:r>
      <w:r>
        <w:rPr>
          <w:sz w:val="24"/>
        </w:rPr>
        <w:t>launch</w:t>
      </w:r>
      <w:r>
        <w:rPr>
          <w:spacing w:val="1"/>
          <w:sz w:val="24"/>
        </w:rPr>
        <w:t> </w:t>
      </w:r>
      <w:r>
        <w:rPr>
          <w:sz w:val="24"/>
        </w:rPr>
        <w:t>‘Trust</w:t>
      </w:r>
      <w:r>
        <w:rPr>
          <w:spacing w:val="1"/>
          <w:sz w:val="24"/>
        </w:rPr>
        <w:t> </w:t>
      </w:r>
      <w:r>
        <w:rPr>
          <w:sz w:val="24"/>
        </w:rPr>
        <w:t>Wide’</w:t>
      </w:r>
      <w:r>
        <w:rPr>
          <w:spacing w:val="1"/>
          <w:sz w:val="24"/>
        </w:rPr>
        <w:t> </w:t>
      </w:r>
      <w:r>
        <w:rPr>
          <w:sz w:val="24"/>
        </w:rPr>
        <w:t>communication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revised</w:t>
      </w:r>
      <w:r>
        <w:rPr>
          <w:spacing w:val="1"/>
          <w:sz w:val="24"/>
        </w:rPr>
        <w:t> </w:t>
      </w:r>
      <w:r>
        <w:rPr>
          <w:sz w:val="24"/>
        </w:rPr>
        <w:t>delegations and Accountability Framework (should these be endorsed) 26</w:t>
      </w:r>
      <w:r>
        <w:rPr>
          <w:position w:val="8"/>
          <w:sz w:val="16"/>
        </w:rPr>
        <w:t>th</w:t>
      </w:r>
      <w:r>
        <w:rPr>
          <w:spacing w:val="1"/>
          <w:position w:val="8"/>
          <w:sz w:val="16"/>
        </w:rPr>
        <w:t> </w:t>
      </w:r>
      <w:r>
        <w:rPr>
          <w:sz w:val="24"/>
        </w:rPr>
        <w:t>May</w:t>
      </w:r>
      <w:r>
        <w:rPr>
          <w:spacing w:val="-1"/>
          <w:sz w:val="24"/>
        </w:rPr>
        <w:t> </w:t>
      </w:r>
      <w:r>
        <w:rPr>
          <w:sz w:val="24"/>
        </w:rPr>
        <w:t>2021.</w:t>
      </w:r>
    </w:p>
    <w:p>
      <w:pPr>
        <w:pStyle w:val="BodyText"/>
        <w:spacing w:before="1"/>
      </w:pPr>
    </w:p>
    <w:p>
      <w:pPr>
        <w:numPr>
          <w:ilvl w:val="0"/>
          <w:numId w:val="13"/>
        </w:numPr>
        <w:tabs>
          <w:tab w:pos="1020" w:val="left" w:leader="none"/>
        </w:tabs>
        <w:spacing w:before="1"/>
        <w:ind w:left="1020" w:right="0" w:hanging="360"/>
        <w:jc w:val="left"/>
        <w:rPr>
          <w:b/>
          <w:sz w:val="24"/>
        </w:rPr>
      </w:pPr>
      <w:r>
        <w:rPr>
          <w:b/>
          <w:sz w:val="24"/>
        </w:rPr>
        <w:t>Appendices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960"/>
      </w:pPr>
      <w:r>
        <w:rPr/>
        <w:t>Appendix</w:t>
      </w:r>
      <w:r>
        <w:rPr>
          <w:spacing w:val="-3"/>
        </w:rPr>
        <w:t> </w:t>
      </w:r>
      <w:r>
        <w:rPr/>
        <w:t>I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/>
        <w:t>Recommended</w:t>
      </w:r>
      <w:r>
        <w:rPr>
          <w:spacing w:val="-2"/>
        </w:rPr>
        <w:t> </w:t>
      </w:r>
      <w:r>
        <w:rPr/>
        <w:t>changes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delegated</w:t>
      </w:r>
      <w:r>
        <w:rPr>
          <w:spacing w:val="-2"/>
        </w:rPr>
        <w:t> </w:t>
      </w:r>
      <w:r>
        <w:rPr/>
        <w:t>limits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SFI’s</w:t>
      </w:r>
    </w:p>
    <w:p>
      <w:pPr>
        <w:spacing w:after="0"/>
        <w:sectPr>
          <w:footerReference w:type="even" r:id="rId78"/>
          <w:pgSz w:w="11910" w:h="16840"/>
          <w:pgMar w:footer="1455" w:header="508" w:top="1360" w:bottom="1640" w:left="780" w:right="760"/>
        </w:sectPr>
      </w:pPr>
    </w:p>
    <w:p>
      <w:pPr>
        <w:pStyle w:val="BodyText"/>
        <w:ind w:left="5540"/>
        <w:rPr>
          <w:sz w:val="20"/>
        </w:rPr>
      </w:pPr>
      <w:r>
        <w:rPr>
          <w:sz w:val="20"/>
        </w:rPr>
        <w:drawing>
          <wp:inline distT="0" distB="0" distL="0" distR="0">
            <wp:extent cx="3227292" cy="540067"/>
            <wp:effectExtent l="0" t="0" r="0" b="0"/>
            <wp:docPr id="49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7292" cy="54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16"/>
        </w:rPr>
      </w:pPr>
    </w:p>
    <w:p>
      <w:pPr>
        <w:spacing w:before="93"/>
        <w:ind w:left="8229" w:right="0" w:firstLine="0"/>
        <w:jc w:val="left"/>
        <w:rPr>
          <w:rFonts w:ascii="Arial-BoldItalicMT" w:hAnsi="Arial-BoldItalicMT"/>
          <w:b/>
          <w:i/>
          <w:sz w:val="24"/>
        </w:rPr>
      </w:pPr>
      <w:r>
        <w:rPr>
          <w:rFonts w:ascii="Arial-BoldItalicMT" w:hAnsi="Arial-BoldItalicMT"/>
          <w:b/>
          <w:i/>
          <w:sz w:val="24"/>
        </w:rPr>
        <w:t>Appendix</w:t>
      </w:r>
      <w:r>
        <w:rPr>
          <w:rFonts w:ascii="Arial-BoldItalicMT" w:hAnsi="Arial-BoldItalicMT"/>
          <w:b/>
          <w:i/>
          <w:spacing w:val="-3"/>
          <w:sz w:val="24"/>
        </w:rPr>
        <w:t> </w:t>
      </w:r>
      <w:r>
        <w:rPr>
          <w:rFonts w:ascii="Arial-BoldItalicMT" w:hAnsi="Arial-BoldItalicMT"/>
          <w:b/>
          <w:i/>
          <w:sz w:val="24"/>
        </w:rPr>
        <w:t>I</w:t>
      </w:r>
      <w:r>
        <w:rPr>
          <w:rFonts w:ascii="Arial-BoldItalicMT" w:hAnsi="Arial-BoldItalicMT"/>
          <w:b/>
          <w:i/>
          <w:spacing w:val="-2"/>
          <w:sz w:val="24"/>
        </w:rPr>
        <w:t> </w:t>
      </w:r>
      <w:r>
        <w:rPr>
          <w:rFonts w:ascii="Arial-BoldItalicMT" w:hAnsi="Arial-BoldItalicMT"/>
          <w:b/>
          <w:i/>
          <w:sz w:val="24"/>
        </w:rPr>
        <w:t>–</w:t>
      </w:r>
      <w:r>
        <w:rPr>
          <w:rFonts w:ascii="Arial-BoldItalicMT" w:hAnsi="Arial-BoldItalicMT"/>
          <w:b/>
          <w:i/>
          <w:spacing w:val="-4"/>
          <w:sz w:val="24"/>
        </w:rPr>
        <w:t> </w:t>
      </w:r>
      <w:r>
        <w:rPr>
          <w:rFonts w:ascii="Arial-BoldItalicMT" w:hAnsi="Arial-BoldItalicMT"/>
          <w:b/>
          <w:i/>
          <w:sz w:val="24"/>
        </w:rPr>
        <w:t>Proposed</w:t>
      </w:r>
      <w:r>
        <w:rPr>
          <w:rFonts w:ascii="Arial-BoldItalicMT" w:hAnsi="Arial-BoldItalicMT"/>
          <w:b/>
          <w:i/>
          <w:spacing w:val="-3"/>
          <w:sz w:val="24"/>
        </w:rPr>
        <w:t> </w:t>
      </w:r>
      <w:r>
        <w:rPr>
          <w:rFonts w:ascii="Arial-BoldItalicMT" w:hAnsi="Arial-BoldItalicMT"/>
          <w:b/>
          <w:i/>
          <w:sz w:val="24"/>
        </w:rPr>
        <w:t>Revised</w:t>
      </w:r>
      <w:r>
        <w:rPr>
          <w:rFonts w:ascii="Arial-BoldItalicMT" w:hAnsi="Arial-BoldItalicMT"/>
          <w:b/>
          <w:i/>
          <w:spacing w:val="-3"/>
          <w:sz w:val="24"/>
        </w:rPr>
        <w:t> </w:t>
      </w:r>
      <w:r>
        <w:rPr>
          <w:rFonts w:ascii="Arial-BoldItalicMT" w:hAnsi="Arial-BoldItalicMT"/>
          <w:b/>
          <w:i/>
          <w:sz w:val="24"/>
        </w:rPr>
        <w:t>Delegated</w:t>
      </w:r>
      <w:r>
        <w:rPr>
          <w:rFonts w:ascii="Arial-BoldItalicMT" w:hAnsi="Arial-BoldItalicMT"/>
          <w:b/>
          <w:i/>
          <w:spacing w:val="-6"/>
          <w:sz w:val="24"/>
        </w:rPr>
        <w:t> </w:t>
      </w:r>
      <w:r>
        <w:rPr>
          <w:rFonts w:ascii="Arial-BoldItalicMT" w:hAnsi="Arial-BoldItalicMT"/>
          <w:b/>
          <w:i/>
          <w:sz w:val="24"/>
        </w:rPr>
        <w:t>Limits</w:t>
      </w:r>
    </w:p>
    <w:p>
      <w:pPr>
        <w:pStyle w:val="BodyText"/>
        <w:rPr>
          <w:rFonts w:ascii="Arial-BoldItalicMT"/>
          <w:b/>
          <w:i/>
          <w:sz w:val="20"/>
        </w:rPr>
      </w:pPr>
    </w:p>
    <w:p>
      <w:pPr>
        <w:pStyle w:val="BodyText"/>
        <w:rPr>
          <w:rFonts w:ascii="Arial-BoldItalicMT"/>
          <w:b/>
          <w:i/>
          <w:sz w:val="20"/>
        </w:rPr>
      </w:pPr>
    </w:p>
    <w:p>
      <w:pPr>
        <w:pStyle w:val="BodyText"/>
        <w:rPr>
          <w:rFonts w:ascii="Arial-BoldItalicMT"/>
          <w:b/>
          <w:i/>
          <w:sz w:val="20"/>
        </w:rPr>
      </w:pPr>
    </w:p>
    <w:p>
      <w:pPr>
        <w:pStyle w:val="BodyText"/>
        <w:spacing w:before="4"/>
        <w:rPr>
          <w:rFonts w:ascii="Arial-BoldItalicMT"/>
          <w:b/>
          <w:i/>
          <w:sz w:val="18"/>
        </w:rPr>
      </w:pPr>
    </w:p>
    <w:p>
      <w:pPr>
        <w:spacing w:before="92"/>
        <w:ind w:left="227" w:right="0" w:firstLine="0"/>
        <w:jc w:val="left"/>
        <w:rPr>
          <w:b/>
          <w:sz w:val="24"/>
        </w:rPr>
      </w:pPr>
      <w:r>
        <w:rPr>
          <w:b/>
          <w:sz w:val="24"/>
        </w:rPr>
        <w:t>Standing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Financial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Instruction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Limits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(proposed)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1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08"/>
        <w:gridCol w:w="3542"/>
        <w:gridCol w:w="4111"/>
      </w:tblGrid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Authorisation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Expenditure</w:t>
            </w:r>
          </w:p>
        </w:tc>
        <w:tc>
          <w:tcPr>
            <w:tcW w:w="3542" w:type="dxa"/>
          </w:tcPr>
          <w:p>
            <w:pPr>
              <w:pStyle w:val="TableParagraph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limits</w:t>
            </w:r>
          </w:p>
        </w:tc>
        <w:tc>
          <w:tcPr>
            <w:tcW w:w="4111" w:type="dxa"/>
          </w:tcPr>
          <w:p>
            <w:pPr>
              <w:pStyle w:val="TableParagraph"/>
              <w:spacing w:line="268" w:lineRule="exact"/>
              <w:ind w:left="108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Additional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information</w:t>
            </w:r>
          </w:p>
        </w:tc>
      </w:tr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Budget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Manager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e.g.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Manager</w:t>
            </w:r>
          </w:p>
        </w:tc>
        <w:tc>
          <w:tcPr>
            <w:tcW w:w="3542" w:type="dxa"/>
          </w:tcPr>
          <w:p>
            <w:pPr>
              <w:pStyle w:val="TableParagraph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£9,999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Senior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Budget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Manager-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Group</w:t>
            </w:r>
          </w:p>
        </w:tc>
        <w:tc>
          <w:tcPr>
            <w:tcW w:w="3542" w:type="dxa"/>
          </w:tcPr>
          <w:p>
            <w:pPr>
              <w:pStyle w:val="TableParagraph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£15,000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51" w:hRule="atLeast"/>
        </w:trPr>
        <w:tc>
          <w:tcPr>
            <w:tcW w:w="58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Divisional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leadership;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7" w:val="left" w:leader="none"/>
                <w:tab w:pos="828" w:val="left" w:leader="none"/>
              </w:tabs>
              <w:spacing w:line="240" w:lineRule="auto" w:before="17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Clinical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7" w:val="left" w:leader="none"/>
                <w:tab w:pos="828" w:val="left" w:leader="none"/>
              </w:tabs>
              <w:spacing w:line="240" w:lineRule="auto" w:before="17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Divisional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Operations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7" w:val="left" w:leader="none"/>
                <w:tab w:pos="828" w:val="left" w:leader="none"/>
              </w:tabs>
              <w:spacing w:line="255" w:lineRule="exact" w:before="14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Divisional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Nursing</w:t>
            </w:r>
          </w:p>
        </w:tc>
        <w:tc>
          <w:tcPr>
            <w:tcW w:w="3542" w:type="dxa"/>
          </w:tcPr>
          <w:p>
            <w:pPr>
              <w:pStyle w:val="TableParagraph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£50,000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Deputy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3542" w:type="dxa"/>
          </w:tcPr>
          <w:p>
            <w:pPr>
              <w:pStyle w:val="TableParagraph"/>
              <w:spacing w:before="2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£50,000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3542" w:type="dxa"/>
          </w:tcPr>
          <w:p>
            <w:pPr>
              <w:pStyle w:val="TableParagraph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£75,000</w:t>
            </w:r>
          </w:p>
        </w:tc>
        <w:tc>
          <w:tcPr>
            <w:tcW w:w="4111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Covid-19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limit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changes</w:t>
            </w:r>
          </w:p>
        </w:tc>
      </w:tr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Finance</w:t>
            </w:r>
          </w:p>
        </w:tc>
        <w:tc>
          <w:tcPr>
            <w:tcW w:w="3542" w:type="dxa"/>
          </w:tcPr>
          <w:p>
            <w:pPr>
              <w:pStyle w:val="TableParagraph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£150,000</w:t>
            </w:r>
          </w:p>
        </w:tc>
        <w:tc>
          <w:tcPr>
            <w:tcW w:w="4111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Covid-19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limit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changes</w:t>
            </w:r>
          </w:p>
        </w:tc>
      </w:tr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case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Divisional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Board</w:t>
            </w:r>
          </w:p>
        </w:tc>
        <w:tc>
          <w:tcPr>
            <w:tcW w:w="3542" w:type="dxa"/>
          </w:tcPr>
          <w:p>
            <w:pPr>
              <w:pStyle w:val="TableParagraph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Above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£25,000</w:t>
            </w:r>
          </w:p>
        </w:tc>
        <w:tc>
          <w:tcPr>
            <w:tcW w:w="4111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Divisional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oversight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(within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budget)</w:t>
            </w:r>
          </w:p>
        </w:tc>
      </w:tr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Board</w:t>
            </w:r>
          </w:p>
        </w:tc>
        <w:tc>
          <w:tcPr>
            <w:tcW w:w="3542" w:type="dxa"/>
          </w:tcPr>
          <w:p>
            <w:pPr>
              <w:pStyle w:val="TableParagraph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Above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£50,000</w:t>
            </w:r>
          </w:p>
        </w:tc>
        <w:tc>
          <w:tcPr>
            <w:tcW w:w="4111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CSS,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Estates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Corporate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oversight</w:t>
            </w:r>
          </w:p>
        </w:tc>
      </w:tr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Performance,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Finance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Investment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Committee</w:t>
            </w:r>
          </w:p>
        </w:tc>
        <w:tc>
          <w:tcPr>
            <w:tcW w:w="3542" w:type="dxa"/>
          </w:tcPr>
          <w:p>
            <w:pPr>
              <w:pStyle w:val="TableParagraph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Above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£150,000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£750,000</w:t>
            </w:r>
          </w:p>
        </w:tc>
        <w:tc>
          <w:tcPr>
            <w:tcW w:w="41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580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Board</w:t>
            </w:r>
          </w:p>
        </w:tc>
        <w:tc>
          <w:tcPr>
            <w:tcW w:w="3542" w:type="dxa"/>
          </w:tcPr>
          <w:p>
            <w:pPr>
              <w:pStyle w:val="TableParagraph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Over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750,000</w:t>
            </w:r>
          </w:p>
        </w:tc>
        <w:tc>
          <w:tcPr>
            <w:tcW w:w="4111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7"/>
        </w:rPr>
      </w:pPr>
    </w:p>
    <w:p>
      <w:pPr>
        <w:spacing w:before="8"/>
        <w:ind w:left="113" w:right="0" w:firstLine="0"/>
        <w:jc w:val="center"/>
        <w:rPr>
          <w:rFonts w:ascii="Calibri"/>
          <w:sz w:val="22"/>
        </w:rPr>
      </w:pPr>
      <w:r>
        <w:rPr>
          <w:rFonts w:ascii="Calibri"/>
          <w:w w:val="100"/>
          <w:sz w:val="22"/>
        </w:rPr>
        <w:t>7</w:t>
      </w:r>
    </w:p>
    <w:p>
      <w:pPr>
        <w:spacing w:after="0"/>
        <w:jc w:val="center"/>
        <w:rPr>
          <w:rFonts w:ascii="Calibri"/>
          <w:sz w:val="22"/>
        </w:rPr>
        <w:sectPr>
          <w:headerReference w:type="default" r:id="rId79"/>
          <w:footerReference w:type="default" r:id="rId80"/>
          <w:pgSz w:w="16840" w:h="11910" w:orient="landscape"/>
          <w:pgMar w:header="0" w:footer="0" w:top="520" w:bottom="280" w:left="2040" w:right="880"/>
        </w:sectPr>
      </w:pPr>
    </w:p>
    <w:p>
      <w:pPr>
        <w:pStyle w:val="BodyText"/>
        <w:spacing w:before="4"/>
        <w:rPr>
          <w:rFonts w:ascii="Calibri"/>
        </w:rPr>
      </w:pPr>
    </w:p>
    <w:tbl>
      <w:tblPr>
        <w:tblW w:w="0" w:type="auto"/>
        <w:jc w:val="left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837"/>
        <w:gridCol w:w="610"/>
        <w:gridCol w:w="1270"/>
        <w:gridCol w:w="2578"/>
      </w:tblGrid>
      <w:tr>
        <w:trPr>
          <w:trHeight w:val="556" w:hRule="atLeast"/>
        </w:trPr>
        <w:tc>
          <w:tcPr>
            <w:tcW w:w="10137" w:type="dxa"/>
            <w:gridSpan w:val="5"/>
            <w:shd w:val="clear" w:color="auto" w:fill="DADADA"/>
          </w:tcPr>
          <w:p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name="7. Chief Executive Officer's Report June" w:id="26"/>
            <w:bookmarkEnd w:id="26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0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556" w:hRule="atLeast"/>
        </w:trPr>
        <w:tc>
          <w:tcPr>
            <w:tcW w:w="7559" w:type="dxa"/>
            <w:gridSpan w:val="4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Officer’s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2578" w:type="dxa"/>
            <w:shd w:val="clear" w:color="auto" w:fill="DADADA"/>
          </w:tcPr>
          <w:p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7</w:t>
            </w:r>
          </w:p>
        </w:tc>
      </w:tr>
      <w:tr>
        <w:trPr>
          <w:trHeight w:val="1192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2"/>
              <w:ind w:left="45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>
            <w:pPr>
              <w:pStyle w:val="TableParagraph"/>
              <w:spacing w:line="276" w:lineRule="auto" w:before="122"/>
              <w:ind w:left="45" w:right="294"/>
              <w:rPr>
                <w:sz w:val="24"/>
              </w:rPr>
            </w:pPr>
            <w:r>
              <w:rPr>
                <w:sz w:val="24"/>
              </w:rPr>
              <w:t>Prof David Loughton,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Interim Chief Executive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Officer</w:t>
            </w:r>
          </w:p>
        </w:tc>
        <w:tc>
          <w:tcPr>
            <w:tcW w:w="1880" w:type="dxa"/>
            <w:gridSpan w:val="2"/>
          </w:tcPr>
          <w:p>
            <w:pPr>
              <w:pStyle w:val="TableParagraph"/>
              <w:spacing w:line="276" w:lineRule="auto" w:before="122"/>
              <w:ind w:left="42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>
            <w:pPr>
              <w:pStyle w:val="TableParagraph"/>
              <w:spacing w:line="276" w:lineRule="auto" w:before="122"/>
              <w:ind w:left="43" w:right="37"/>
              <w:rPr>
                <w:sz w:val="24"/>
              </w:rPr>
            </w:pPr>
            <w:r>
              <w:rPr>
                <w:sz w:val="24"/>
              </w:rPr>
              <w:t>Prof David Loughton,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Interim Chief Executive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Officer</w:t>
            </w:r>
          </w:p>
        </w:tc>
      </w:tr>
      <w:tr>
        <w:trPr>
          <w:trHeight w:val="1036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tabs>
                <w:tab w:pos="1448" w:val="left" w:leader="none"/>
                <w:tab w:pos="2929" w:val="left" w:leader="none"/>
                <w:tab w:pos="4316" w:val="left" w:leader="none"/>
              </w:tabs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873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line="276" w:lineRule="auto" w:before="120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paper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includes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details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activities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undertaken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since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last Trust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meeting.</w:t>
            </w:r>
          </w:p>
        </w:tc>
      </w:tr>
      <w:tr>
        <w:trPr>
          <w:trHeight w:val="861" w:hRule="atLeast"/>
        </w:trPr>
        <w:tc>
          <w:tcPr>
            <w:tcW w:w="2842" w:type="dxa"/>
          </w:tcPr>
          <w:p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before="122"/>
              <w:ind w:left="45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asked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</w:tr>
      <w:tr>
        <w:trPr>
          <w:trHeight w:val="1825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556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978" w:hRule="atLeast"/>
        </w:trPr>
        <w:tc>
          <w:tcPr>
            <w:tcW w:w="2842" w:type="dxa"/>
          </w:tcPr>
          <w:p>
            <w:pPr>
              <w:pStyle w:val="TableParagraph"/>
              <w:spacing w:line="278" w:lineRule="auto" w:before="120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597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  <w:gridSpan w:val="2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7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9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default" r:id="rId81"/>
          <w:headerReference w:type="even" r:id="rId82"/>
          <w:footerReference w:type="default" r:id="rId83"/>
          <w:pgSz w:w="11910" w:h="16840"/>
          <w:pgMar w:header="508" w:footer="0" w:top="1360" w:bottom="1120" w:left="0" w:right="0"/>
          <w:pgNumType w:start="1"/>
        </w:sectPr>
      </w:pPr>
    </w:p>
    <w:p>
      <w:pPr>
        <w:pStyle w:val="BodyText"/>
        <w:spacing w:before="1"/>
        <w:rPr>
          <w:rFonts w:ascii="Calibri"/>
          <w:sz w:val="7"/>
        </w:rPr>
      </w:pPr>
      <w:r>
        <w:rPr/>
        <w:pict>
          <v:group style="position:absolute;margin-left:0pt;margin-top:756.744995pt;width:595.35pt;height:85.2pt;mso-position-horizontal-relative:page;mso-position-vertical-relative:page;z-index:15749120" id="docshapegroup122" coordorigin="0,15135" coordsize="11907,1704">
            <v:shape style="position:absolute;left:0;top:15134;width:11907;height:1704" type="#_x0000_t75" id="docshape123" stroked="false">
              <v:imagedata r:id="rId63" o:title=""/>
            </v:shape>
            <v:shape style="position:absolute;left:5896;top:15636;width:132;height:221" type="#_x0000_t202" id="docshape124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92"/>
        <w:ind w:left="1367" w:right="1367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CHIEF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EXECUTIVE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OFFICER’S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REPORT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–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JUNE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2021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1"/>
        </w:rPr>
      </w:pPr>
    </w:p>
    <w:tbl>
      <w:tblPr>
        <w:tblW w:w="0" w:type="auto"/>
        <w:jc w:val="left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"/>
        <w:gridCol w:w="9540"/>
      </w:tblGrid>
      <w:tr>
        <w:trPr>
          <w:trHeight w:val="318" w:hRule="atLeast"/>
        </w:trPr>
        <w:tc>
          <w:tcPr>
            <w:tcW w:w="607" w:type="dxa"/>
          </w:tcPr>
          <w:p>
            <w:pPr>
              <w:pStyle w:val="TableParagraph"/>
              <w:spacing w:before="2"/>
              <w:ind w:left="9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1.0</w:t>
            </w:r>
          </w:p>
        </w:tc>
        <w:tc>
          <w:tcPr>
            <w:tcW w:w="9540" w:type="dxa"/>
          </w:tcPr>
          <w:p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Review</w:t>
            </w:r>
          </w:p>
        </w:tc>
      </w:tr>
      <w:tr>
        <w:trPr>
          <w:trHeight w:val="952" w:hRule="atLeast"/>
        </w:trPr>
        <w:tc>
          <w:tcPr>
            <w:tcW w:w="6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0" w:type="dxa"/>
          </w:tcPr>
          <w:p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indicates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my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involvement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local,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regional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meetings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significance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</w:tc>
      </w:tr>
      <w:tr>
        <w:trPr>
          <w:trHeight w:val="517" w:hRule="atLeast"/>
        </w:trPr>
        <w:tc>
          <w:tcPr>
            <w:tcW w:w="607" w:type="dxa"/>
          </w:tcPr>
          <w:p>
            <w:pPr>
              <w:pStyle w:val="TableParagraph"/>
              <w:ind w:left="9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2.0</w:t>
            </w:r>
          </w:p>
        </w:tc>
        <w:tc>
          <w:tcPr>
            <w:tcW w:w="9540" w:type="dxa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Policies</w:t>
            </w:r>
            <w:r>
              <w:rPr>
                <w:b/>
                <w:spacing w:val="-4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and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Strategies</w:t>
            </w:r>
          </w:p>
        </w:tc>
      </w:tr>
      <w:tr>
        <w:trPr>
          <w:trHeight w:val="1650" w:hRule="atLeast"/>
        </w:trPr>
        <w:tc>
          <w:tcPr>
            <w:tcW w:w="6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Policies,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Procedures,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Guidelines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Strategies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Update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7" w:val="left" w:leader="none"/>
                <w:tab w:pos="828" w:val="left" w:leader="none"/>
              </w:tabs>
              <w:spacing w:line="240" w:lineRule="auto" w:before="58" w:after="0"/>
              <w:ind w:left="82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Policy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7" w:val="left" w:leader="none"/>
                <w:tab w:pos="828" w:val="left" w:leader="none"/>
              </w:tabs>
              <w:spacing w:line="240" w:lineRule="auto" w:before="57" w:after="0"/>
              <w:ind w:left="82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Bring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Own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Device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(BYOD)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Policy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7" w:val="left" w:leader="none"/>
                <w:tab w:pos="828" w:val="left" w:leader="none"/>
              </w:tabs>
              <w:spacing w:line="240" w:lineRule="auto" w:before="58" w:after="0"/>
              <w:ind w:left="82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Sharps/Splash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Contamination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Incident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Policy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7" w:val="left" w:leader="none"/>
                <w:tab w:pos="828" w:val="left" w:leader="none"/>
              </w:tabs>
              <w:spacing w:line="240" w:lineRule="auto" w:before="57" w:after="0"/>
              <w:ind w:left="82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Outbreak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Policy</w:t>
            </w:r>
          </w:p>
        </w:tc>
      </w:tr>
      <w:tr>
        <w:trPr>
          <w:trHeight w:val="517" w:hRule="atLeast"/>
        </w:trPr>
        <w:tc>
          <w:tcPr>
            <w:tcW w:w="607" w:type="dxa"/>
          </w:tcPr>
          <w:p>
            <w:pPr>
              <w:pStyle w:val="TableParagraph"/>
              <w:ind w:left="9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3.0</w:t>
            </w:r>
          </w:p>
        </w:tc>
        <w:tc>
          <w:tcPr>
            <w:tcW w:w="9540" w:type="dxa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Visits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and</w:t>
            </w:r>
            <w:r>
              <w:rPr>
                <w:b/>
                <w:spacing w:val="-2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Events</w:t>
            </w:r>
          </w:p>
        </w:tc>
      </w:tr>
      <w:tr>
        <w:trPr>
          <w:trHeight w:val="8128" w:hRule="atLeast"/>
        </w:trPr>
        <w:tc>
          <w:tcPr>
            <w:tcW w:w="6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0" w:type="dxa"/>
          </w:tcPr>
          <w:p>
            <w:pPr>
              <w:pStyle w:val="TableParagraph"/>
              <w:spacing w:line="276" w:lineRule="auto"/>
              <w:ind w:left="108" w:right="916"/>
              <w:rPr>
                <w:sz w:val="24"/>
              </w:rPr>
            </w:pPr>
            <w:r>
              <w:rPr>
                <w:sz w:val="24"/>
              </w:rPr>
              <w:t>Since the last Board meeting I have undertaken a range of duties, meetings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contacts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locally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nationally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including: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  <w:tab w:pos="828" w:val="left" w:leader="none"/>
              </w:tabs>
              <w:spacing w:line="276" w:lineRule="auto" w:before="16" w:after="0"/>
              <w:ind w:left="828" w:right="240" w:hanging="360"/>
              <w:jc w:val="left"/>
              <w:rPr>
                <w:sz w:val="24"/>
              </w:rPr>
            </w:pPr>
            <w:r>
              <w:rPr>
                <w:sz w:val="24"/>
              </w:rPr>
              <w:t>Since Friday 27 March 2020 I have participated in weekly virtual calls with Chief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Executives, led by Dale Bywater, Regional Director – Midlands – NHS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Improvement/ England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8" w:val="left" w:leader="none"/>
              </w:tabs>
              <w:spacing w:line="276" w:lineRule="auto" w:before="17" w:after="0"/>
              <w:ind w:left="828" w:right="386" w:hanging="360"/>
              <w:jc w:val="both"/>
              <w:rPr>
                <w:sz w:val="24"/>
              </w:rPr>
            </w:pPr>
            <w:r>
              <w:rPr>
                <w:sz w:val="24"/>
              </w:rPr>
              <w:t>Since Monday 3 August 2020 I have participated in weekly calls with the Black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Country and West Birmingham Strategic Transformation Partnership (STP) 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the co-ordination of a collective Birmingham and the Black Country restoration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and recovery plan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COVID-19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regional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update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8" w:val="left" w:leader="none"/>
              </w:tabs>
              <w:spacing w:line="276" w:lineRule="auto" w:before="15" w:after="0"/>
              <w:ind w:left="828" w:right="999" w:hanging="360"/>
              <w:jc w:val="both"/>
              <w:rPr>
                <w:sz w:val="24"/>
              </w:rPr>
            </w:pPr>
            <w:r>
              <w:rPr>
                <w:sz w:val="24"/>
              </w:rPr>
              <w:t>Since 1 March 2021 I have participated in weekly STP Gold Command –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Coronavirus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meetings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8" w:val="left" w:leader="none"/>
              </w:tabs>
              <w:spacing w:line="240" w:lineRule="auto" w:before="18" w:after="0"/>
              <w:ind w:left="828" w:right="0" w:hanging="360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April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chaired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Managers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Briefing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  <w:tab w:pos="828" w:val="left" w:leader="none"/>
              </w:tabs>
              <w:spacing w:line="276" w:lineRule="auto" w:before="57" w:after="0"/>
              <w:ind w:left="828" w:right="293" w:hanging="360"/>
              <w:jc w:val="left"/>
              <w:rPr>
                <w:sz w:val="24"/>
              </w:rPr>
            </w:pPr>
            <w:r>
              <w:rPr>
                <w:sz w:val="24"/>
              </w:rPr>
              <w:t>22 April 2021 – participated in an Acute Collaboration Programme Board virtual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meeting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  <w:tab w:pos="828" w:val="left" w:leader="none"/>
              </w:tabs>
              <w:spacing w:line="240" w:lineRule="auto" w:before="16" w:after="0"/>
              <w:ind w:left="82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April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undertook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visit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 Manor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Hospital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staff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  <w:tab w:pos="828" w:val="left" w:leader="none"/>
              </w:tabs>
              <w:spacing w:line="240" w:lineRule="auto" w:before="58" w:after="0"/>
              <w:ind w:left="82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participated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Acute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Collaboration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virtual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operational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meeting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  <w:tab w:pos="828" w:val="left" w:leader="none"/>
              </w:tabs>
              <w:spacing w:line="240" w:lineRule="auto" w:before="57" w:after="0"/>
              <w:ind w:left="82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participated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Negotiating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(LNC)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  <w:tab w:pos="828" w:val="left" w:leader="none"/>
              </w:tabs>
              <w:spacing w:line="276" w:lineRule="auto" w:before="58" w:after="0"/>
              <w:ind w:left="828" w:right="639" w:hanging="360"/>
              <w:jc w:val="left"/>
              <w:rPr>
                <w:sz w:val="24"/>
              </w:rPr>
            </w:pPr>
            <w:r>
              <w:rPr>
                <w:sz w:val="24"/>
              </w:rPr>
              <w:t>11 May 2021 - chaired the virtual West Midlands Cancer Alliance Board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chaired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 Management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(TMB)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  <w:tab w:pos="828" w:val="left" w:leader="none"/>
              </w:tabs>
              <w:spacing w:line="276" w:lineRule="auto" w:before="15" w:after="0"/>
              <w:ind w:left="828" w:right="587" w:hanging="360"/>
              <w:jc w:val="left"/>
              <w:rPr>
                <w:sz w:val="24"/>
              </w:rPr>
            </w:pPr>
            <w:r>
              <w:rPr>
                <w:sz w:val="24"/>
              </w:rPr>
              <w:t>13 May 2021 – undertook a site visit of Manor Hospital to meet staff and met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with Pat Usher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Jane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Wilson, local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representatives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  <w:tab w:pos="828" w:val="left" w:leader="none"/>
              </w:tabs>
              <w:spacing w:line="276" w:lineRule="auto" w:before="16" w:after="0"/>
              <w:ind w:left="828" w:right="388" w:hanging="360"/>
              <w:jc w:val="left"/>
              <w:rPr>
                <w:sz w:val="24"/>
              </w:rPr>
            </w:pPr>
            <w:r>
              <w:rPr>
                <w:sz w:val="24"/>
              </w:rPr>
              <w:t>14 May 2021 – participated in the virtual Black Country and West Birmingham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Quarterly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Improvement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England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(NHSI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meeting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  <w:tab w:pos="828" w:val="left" w:leader="none"/>
              </w:tabs>
              <w:spacing w:line="240" w:lineRule="auto" w:before="16" w:after="0"/>
              <w:ind w:left="828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undertook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site visit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Manor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Hospital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virtually</w:t>
            </w:r>
          </w:p>
          <w:p>
            <w:pPr>
              <w:pStyle w:val="TableParagraph"/>
              <w:spacing w:before="41"/>
              <w:ind w:left="827"/>
              <w:rPr>
                <w:sz w:val="24"/>
              </w:rPr>
            </w:pPr>
            <w:r>
              <w:rPr>
                <w:sz w:val="24"/>
              </w:rPr>
              <w:t>met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representatives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CQC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Inspection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Walsall</w:t>
            </w:r>
          </w:p>
        </w:tc>
      </w:tr>
    </w:tbl>
    <w:p>
      <w:pPr>
        <w:spacing w:after="0"/>
        <w:rPr>
          <w:sz w:val="24"/>
        </w:rPr>
        <w:sectPr>
          <w:footerReference w:type="even" r:id="rId84"/>
          <w:pgSz w:w="11910" w:h="16840"/>
          <w:pgMar w:footer="0" w:header="508" w:top="1360" w:bottom="0" w:left="0" w:right="0"/>
        </w:sectPr>
      </w:pPr>
    </w:p>
    <w:p>
      <w:pPr>
        <w:pStyle w:val="BodyText"/>
        <w:spacing w:before="10"/>
        <w:rPr>
          <w:b/>
          <w:sz w:val="16"/>
        </w:rPr>
      </w:pPr>
    </w:p>
    <w:tbl>
      <w:tblPr>
        <w:tblW w:w="0" w:type="auto"/>
        <w:jc w:val="left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"/>
        <w:gridCol w:w="9540"/>
      </w:tblGrid>
      <w:tr>
        <w:trPr>
          <w:trHeight w:val="1286" w:hRule="atLeast"/>
        </w:trPr>
        <w:tc>
          <w:tcPr>
            <w:tcW w:w="6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0" w:type="dxa"/>
          </w:tcPr>
          <w:p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Healthcare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publication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7" w:val="left" w:leader="none"/>
                <w:tab w:pos="828" w:val="left" w:leader="none"/>
              </w:tabs>
              <w:spacing w:line="276" w:lineRule="auto" w:before="58" w:after="0"/>
              <w:ind w:left="828" w:right="359" w:hanging="360"/>
              <w:jc w:val="left"/>
              <w:rPr>
                <w:sz w:val="24"/>
              </w:rPr>
            </w:pPr>
            <w:r>
              <w:rPr>
                <w:sz w:val="24"/>
              </w:rPr>
              <w:t>21 May 2021 - was a Panel Member of the West Midlands Combined Authority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(WMCA)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briefing</w:t>
            </w:r>
          </w:p>
        </w:tc>
      </w:tr>
      <w:tr>
        <w:trPr>
          <w:trHeight w:val="517" w:hRule="atLeast"/>
        </w:trPr>
        <w:tc>
          <w:tcPr>
            <w:tcW w:w="607" w:type="dxa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4.0</w:t>
            </w:r>
          </w:p>
        </w:tc>
        <w:tc>
          <w:tcPr>
            <w:tcW w:w="9540" w:type="dxa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Board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Matters</w:t>
            </w:r>
          </w:p>
        </w:tc>
      </w:tr>
      <w:tr>
        <w:trPr>
          <w:trHeight w:val="1230" w:hRule="atLeast"/>
        </w:trPr>
        <w:tc>
          <w:tcPr>
            <w:tcW w:w="6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0" w:type="dxa"/>
          </w:tcPr>
          <w:p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Commission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(CQC)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published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findings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rating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inspection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carried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 rated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Improvement.</w:t>
            </w:r>
          </w:p>
        </w:tc>
      </w:tr>
    </w:tbl>
    <w:p>
      <w:pPr>
        <w:spacing w:after="0" w:line="276" w:lineRule="auto"/>
        <w:rPr>
          <w:sz w:val="24"/>
        </w:rPr>
        <w:sectPr>
          <w:headerReference w:type="default" r:id="rId85"/>
          <w:headerReference w:type="even" r:id="rId86"/>
          <w:footerReference w:type="default" r:id="rId87"/>
          <w:pgSz w:w="11910" w:h="16840"/>
          <w:pgMar w:header="523" w:footer="0" w:top="1360" w:bottom="1120" w:left="0" w:right="0"/>
          <w:pgNumType w:start="3"/>
        </w:sectPr>
      </w:pPr>
    </w:p>
    <w:p>
      <w:pPr>
        <w:pStyle w:val="BodyText"/>
        <w:spacing w:before="1"/>
        <w:rPr>
          <w:b/>
          <w:sz w:val="29"/>
        </w:rPr>
      </w:pPr>
      <w:r>
        <w:rPr/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12700</wp:posOffset>
            </wp:positionH>
            <wp:positionV relativeFrom="page">
              <wp:posOffset>9486900</wp:posOffset>
            </wp:positionV>
            <wp:extent cx="7537450" cy="1181099"/>
            <wp:effectExtent l="0" t="0" r="0" b="0"/>
            <wp:wrapNone/>
            <wp:docPr id="63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0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181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8"/>
        <w:gridCol w:w="2861"/>
        <w:gridCol w:w="1829"/>
        <w:gridCol w:w="2669"/>
      </w:tblGrid>
      <w:tr>
        <w:trPr>
          <w:trHeight w:val="316" w:hRule="atLeast"/>
        </w:trPr>
        <w:tc>
          <w:tcPr>
            <w:tcW w:w="10227" w:type="dxa"/>
            <w:gridSpan w:val="4"/>
            <w:shd w:val="clear" w:color="auto" w:fill="DADADA"/>
          </w:tcPr>
          <w:p>
            <w:pPr>
              <w:pStyle w:val="TableParagraph"/>
              <w:spacing w:line="276" w:lineRule="exact"/>
              <w:ind w:left="45"/>
              <w:rPr>
                <w:b/>
                <w:sz w:val="24"/>
              </w:rPr>
            </w:pPr>
            <w:bookmarkStart w:name="8. Acute Trust Collaboration Update June" w:id="27"/>
            <w:bookmarkEnd w:id="27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0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635" w:hRule="atLeast"/>
        </w:trPr>
        <w:tc>
          <w:tcPr>
            <w:tcW w:w="7558" w:type="dxa"/>
            <w:gridSpan w:val="3"/>
            <w:shd w:val="clear" w:color="auto" w:fill="DADAD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Acute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Collaboration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Black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Country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West</w:t>
            </w:r>
          </w:p>
          <w:p>
            <w:pPr>
              <w:pStyle w:val="TableParagraph"/>
              <w:spacing w:before="4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Birmingham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Update</w:t>
            </w:r>
          </w:p>
        </w:tc>
        <w:tc>
          <w:tcPr>
            <w:tcW w:w="2669" w:type="dxa"/>
            <w:shd w:val="clear" w:color="auto" w:fill="DADAD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</w:t>
            </w:r>
          </w:p>
        </w:tc>
      </w:tr>
      <w:tr>
        <w:trPr>
          <w:trHeight w:val="952" w:hRule="atLeast"/>
        </w:trPr>
        <w:tc>
          <w:tcPr>
            <w:tcW w:w="2868" w:type="dxa"/>
          </w:tcPr>
          <w:p>
            <w:pPr>
              <w:pStyle w:val="TableParagraph"/>
              <w:spacing w:line="276" w:lineRule="auto"/>
              <w:ind w:left="45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61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Rob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Wood,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Programme</w:t>
            </w:r>
          </w:p>
          <w:p>
            <w:pPr>
              <w:pStyle w:val="TableParagraph"/>
              <w:spacing w:line="310" w:lineRule="atLeast" w:before="7"/>
              <w:ind w:left="42" w:right="374"/>
              <w:rPr>
                <w:sz w:val="24"/>
              </w:rPr>
            </w:pPr>
            <w:r>
              <w:rPr>
                <w:sz w:val="24"/>
              </w:rPr>
              <w:t>Manager – Acute Care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Collaboration</w:t>
            </w:r>
          </w:p>
        </w:tc>
        <w:tc>
          <w:tcPr>
            <w:tcW w:w="1829" w:type="dxa"/>
          </w:tcPr>
          <w:p>
            <w:pPr>
              <w:pStyle w:val="TableParagraph"/>
              <w:spacing w:line="276" w:lineRule="auto"/>
              <w:ind w:left="42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69" w:type="dxa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Glenda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Augustine,</w:t>
            </w:r>
          </w:p>
          <w:p>
            <w:pPr>
              <w:pStyle w:val="TableParagraph"/>
              <w:spacing w:line="310" w:lineRule="atLeast" w:before="7"/>
              <w:ind w:left="44" w:right="260"/>
              <w:rPr>
                <w:sz w:val="24"/>
              </w:rPr>
            </w:pPr>
            <w:r>
              <w:rPr>
                <w:sz w:val="24"/>
              </w:rPr>
              <w:t>Director of Planning &amp;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Improvement</w:t>
            </w:r>
          </w:p>
        </w:tc>
      </w:tr>
      <w:tr>
        <w:trPr>
          <w:trHeight w:val="357" w:hRule="atLeast"/>
        </w:trPr>
        <w:tc>
          <w:tcPr>
            <w:tcW w:w="2868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359" w:type="dxa"/>
            <w:gridSpan w:val="3"/>
          </w:tcPr>
          <w:p>
            <w:pPr>
              <w:pStyle w:val="TableParagraph"/>
              <w:tabs>
                <w:tab w:pos="1446" w:val="left" w:leader="none"/>
                <w:tab w:pos="2927" w:val="left" w:leader="none"/>
                <w:tab w:pos="4314" w:val="left" w:leader="none"/>
              </w:tabs>
              <w:spacing w:line="307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8728" w:hRule="atLeast"/>
        </w:trPr>
        <w:tc>
          <w:tcPr>
            <w:tcW w:w="2868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359" w:type="dxa"/>
            <w:gridSpan w:val="3"/>
          </w:tcPr>
          <w:p>
            <w:pPr>
              <w:pStyle w:val="TableParagraph"/>
              <w:spacing w:line="276" w:lineRule="auto"/>
              <w:ind w:left="42" w:right="32"/>
              <w:jc w:val="both"/>
              <w:rPr>
                <w:sz w:val="22"/>
              </w:rPr>
            </w:pPr>
            <w:r>
              <w:rPr>
                <w:sz w:val="22"/>
              </w:rPr>
              <w:t>The Trust Board approved a formal approach to Acute Care Collaboration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(ACC) across the four acute and community care providers in the Black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Country and West Birmingham (BCWB) at the December 2020 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meeting. An initial meeting of the four Acute Care Provider Trust Chief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Officer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(CEO)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Chair,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Directors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Strategy/Planning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ACC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attendance,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held on 25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February. The proposal for an ACC Programme Board was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agreed, chaired by the each Trust Chair on a rotating basis and the joint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Senior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Responsible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Officers,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who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will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report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to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NHS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England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and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Improvement,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are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Richard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Beeken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(Acting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CEO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Sandwell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and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West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Birmingham Hospitals NHS Trust) and Diane Wake (CEO Dudley Group of</w:t>
            </w:r>
            <w:r>
              <w:rPr>
                <w:spacing w:val="-5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Hospitals).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6" w:lineRule="auto"/>
              <w:ind w:left="42" w:right="32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first ACC Programme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 meeting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 held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6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March 2021</w:t>
            </w:r>
            <w:r>
              <w:rPr>
                <w:spacing w:val="-5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and a recommendation was made for submission of the Case for Change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and</w:t>
            </w:r>
            <w:r>
              <w:rPr>
                <w:spacing w:val="4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4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Programme</w:t>
            </w:r>
            <w:r>
              <w:rPr>
                <w:spacing w:val="4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Board</w:t>
            </w:r>
            <w:r>
              <w:rPr>
                <w:spacing w:val="4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Terms</w:t>
            </w:r>
            <w:r>
              <w:rPr>
                <w:spacing w:val="4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of</w:t>
            </w:r>
            <w:r>
              <w:rPr>
                <w:spacing w:val="4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Reference</w:t>
            </w:r>
            <w:r>
              <w:rPr>
                <w:spacing w:val="4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for</w:t>
            </w:r>
            <w:r>
              <w:rPr>
                <w:spacing w:val="4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formal</w:t>
            </w:r>
            <w:r>
              <w:rPr>
                <w:spacing w:val="4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approval</w:t>
            </w:r>
            <w:r>
              <w:rPr>
                <w:spacing w:val="4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by</w:t>
            </w:r>
            <w:r>
              <w:rPr>
                <w:spacing w:val="-5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each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sovereign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Trust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Board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in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April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2021.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These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documents</w:t>
            </w:r>
            <w:r>
              <w:rPr>
                <w:spacing w:val="6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were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received in the Private Board as the meeting occurred during the pre-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election period.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This paper provides an update on the progress of 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Programme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Board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and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two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key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documents.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Case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for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Change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document (Appendix 1) outlines the ambition to deliver sustainable, high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quality services to drive improvement in patient access, experience and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outcomes for the whole population of BCWB. This is a high level case for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change proposing a clinically led, evidenced based collaboration that aims</w:t>
            </w:r>
            <w:r>
              <w:rPr>
                <w:spacing w:val="-5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to share best practice, address unwarranted variation and subsequently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reduce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inequalities.</w:t>
            </w: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90" w:lineRule="atLeast"/>
              <w:ind w:left="42" w:right="34"/>
              <w:jc w:val="both"/>
              <w:rPr>
                <w:sz w:val="22"/>
              </w:rPr>
            </w:pPr>
            <w:r>
              <w:rPr>
                <w:sz w:val="22"/>
              </w:rPr>
              <w:t>The Terms of Reference (Appendix 2) outlines the purpose, duties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reporting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responsibilities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indicates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representative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membership 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Board.</w:t>
            </w:r>
          </w:p>
        </w:tc>
      </w:tr>
      <w:tr>
        <w:trPr>
          <w:trHeight w:val="940" w:hRule="atLeast"/>
        </w:trPr>
        <w:tc>
          <w:tcPr>
            <w:tcW w:w="2868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359" w:type="dxa"/>
            <w:gridSpan w:val="3"/>
          </w:tcPr>
          <w:p>
            <w:pPr>
              <w:pStyle w:val="TableParagraph"/>
              <w:spacing w:line="276" w:lineRule="auto"/>
              <w:ind w:left="42" w:right="31"/>
              <w:jc w:val="both"/>
              <w:rPr>
                <w:sz w:val="22"/>
              </w:rPr>
            </w:pPr>
            <w:r>
              <w:rPr>
                <w:sz w:val="22"/>
              </w:rPr>
              <w:t>The Board is requested to note the Black Country and West Birmingham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Acute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progress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governance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documents.</w:t>
            </w:r>
          </w:p>
        </w:tc>
      </w:tr>
      <w:tr>
        <w:trPr>
          <w:trHeight w:val="832" w:hRule="atLeast"/>
        </w:trPr>
        <w:tc>
          <w:tcPr>
            <w:tcW w:w="2868" w:type="dxa"/>
          </w:tcPr>
          <w:p>
            <w:pPr>
              <w:pStyle w:val="TableParagraph"/>
              <w:spacing w:line="276" w:lineRule="auto"/>
              <w:ind w:left="45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</w:p>
        </w:tc>
        <w:tc>
          <w:tcPr>
            <w:tcW w:w="7359" w:type="dxa"/>
            <w:gridSpan w:val="3"/>
          </w:tcPr>
          <w:p>
            <w:pPr>
              <w:pStyle w:val="TableParagraph"/>
              <w:spacing w:line="276" w:lineRule="auto"/>
              <w:ind w:left="42"/>
              <w:rPr>
                <w:i/>
                <w:sz w:val="22"/>
              </w:rPr>
            </w:pPr>
            <w:r>
              <w:rPr>
                <w:b/>
                <w:sz w:val="22"/>
              </w:rPr>
              <w:t>BAF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Risk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sz w:val="22"/>
              </w:rPr>
              <w:t>:</w:t>
            </w:r>
            <w:r>
              <w:rPr>
                <w:spacing w:val="5"/>
                <w:sz w:val="22"/>
              </w:rPr>
              <w:t> </w:t>
            </w:r>
            <w:r>
              <w:rPr>
                <w:i/>
                <w:sz w:val="22"/>
              </w:rPr>
              <w:t>The Trust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sz w:val="22"/>
              </w:rPr>
              <w:t>fails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to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deliver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excellence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in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sz w:val="22"/>
              </w:rPr>
              <w:t>care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outcomes,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and/or</w:t>
            </w:r>
            <w:r>
              <w:rPr>
                <w:i/>
                <w:spacing w:val="-58"/>
                <w:sz w:val="22"/>
              </w:rPr>
              <w:t> </w:t>
            </w:r>
            <w:r>
              <w:rPr>
                <w:i/>
                <w:sz w:val="22"/>
              </w:rPr>
              <w:t>patient/public</w:t>
            </w:r>
            <w:r>
              <w:rPr>
                <w:i/>
                <w:spacing w:val="35"/>
                <w:sz w:val="22"/>
              </w:rPr>
              <w:t> </w:t>
            </w:r>
            <w:r>
              <w:rPr>
                <w:i/>
                <w:sz w:val="22"/>
              </w:rPr>
              <w:t>experience,</w:t>
            </w:r>
            <w:r>
              <w:rPr>
                <w:i/>
                <w:spacing w:val="39"/>
                <w:sz w:val="22"/>
              </w:rPr>
              <w:t> </w:t>
            </w:r>
            <w:r>
              <w:rPr>
                <w:i/>
                <w:sz w:val="22"/>
              </w:rPr>
              <w:t>which</w:t>
            </w:r>
            <w:r>
              <w:rPr>
                <w:i/>
                <w:spacing w:val="36"/>
                <w:sz w:val="22"/>
              </w:rPr>
              <w:t> </w:t>
            </w:r>
            <w:r>
              <w:rPr>
                <w:i/>
                <w:sz w:val="22"/>
              </w:rPr>
              <w:t>impacts</w:t>
            </w:r>
            <w:r>
              <w:rPr>
                <w:i/>
                <w:spacing w:val="35"/>
                <w:sz w:val="22"/>
              </w:rPr>
              <w:t> </w:t>
            </w:r>
            <w:r>
              <w:rPr>
                <w:i/>
                <w:sz w:val="22"/>
              </w:rPr>
              <w:t>on</w:t>
            </w:r>
            <w:r>
              <w:rPr>
                <w:i/>
                <w:spacing w:val="36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38"/>
                <w:sz w:val="22"/>
              </w:rPr>
              <w:t> </w:t>
            </w:r>
            <w:r>
              <w:rPr>
                <w:i/>
                <w:sz w:val="22"/>
              </w:rPr>
              <w:t>Trust’s</w:t>
            </w:r>
            <w:r>
              <w:rPr>
                <w:i/>
                <w:spacing w:val="36"/>
                <w:sz w:val="22"/>
              </w:rPr>
              <w:t> </w:t>
            </w:r>
            <w:r>
              <w:rPr>
                <w:i/>
                <w:sz w:val="22"/>
              </w:rPr>
              <w:t>ability</w:t>
            </w:r>
            <w:r>
              <w:rPr>
                <w:i/>
                <w:spacing w:val="35"/>
                <w:sz w:val="22"/>
              </w:rPr>
              <w:t> </w:t>
            </w:r>
            <w:r>
              <w:rPr>
                <w:i/>
                <w:sz w:val="22"/>
              </w:rPr>
              <w:t>to</w:t>
            </w:r>
            <w:r>
              <w:rPr>
                <w:i/>
                <w:spacing w:val="36"/>
                <w:sz w:val="22"/>
              </w:rPr>
              <w:t> </w:t>
            </w:r>
            <w:r>
              <w:rPr>
                <w:i/>
                <w:sz w:val="22"/>
              </w:rPr>
              <w:t>deliver</w:t>
            </w:r>
          </w:p>
        </w:tc>
      </w:tr>
    </w:tbl>
    <w:p>
      <w:pPr>
        <w:spacing w:after="0" w:line="276" w:lineRule="auto"/>
        <w:rPr>
          <w:sz w:val="22"/>
        </w:rPr>
        <w:sectPr>
          <w:footerReference w:type="even" r:id="rId88"/>
          <w:pgSz w:w="11910" w:h="16840"/>
          <w:pgMar w:footer="0" w:header="508" w:top="1380" w:bottom="0" w:left="0" w:right="0"/>
        </w:sectPr>
      </w:pPr>
    </w:p>
    <w:p>
      <w:pPr>
        <w:pStyle w:val="BodyText"/>
        <w:spacing w:before="10"/>
        <w:rPr>
          <w:b/>
          <w:sz w:val="16"/>
        </w:rPr>
      </w:pPr>
    </w:p>
    <w:tbl>
      <w:tblPr>
        <w:tblW w:w="0" w:type="auto"/>
        <w:jc w:val="left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8"/>
        <w:gridCol w:w="3478"/>
        <w:gridCol w:w="3881"/>
      </w:tblGrid>
      <w:tr>
        <w:trPr>
          <w:trHeight w:val="4655" w:hRule="atLeast"/>
        </w:trPr>
        <w:tc>
          <w:tcPr>
            <w:tcW w:w="2868" w:type="dxa"/>
          </w:tcPr>
          <w:p>
            <w:pPr>
              <w:pStyle w:val="TableParagraph"/>
              <w:spacing w:line="276" w:lineRule="auto"/>
              <w:ind w:left="45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359" w:type="dxa"/>
            <w:gridSpan w:val="2"/>
          </w:tcPr>
          <w:p>
            <w:pPr>
              <w:pStyle w:val="TableParagraph"/>
              <w:spacing w:line="276" w:lineRule="auto"/>
              <w:ind w:left="42" w:right="35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services which are safe and meet the needs of our local population</w:t>
            </w:r>
            <w:r>
              <w:rPr>
                <w:sz w:val="22"/>
              </w:rPr>
              <w:t>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potential</w:t>
            </w:r>
          </w:p>
          <w:p>
            <w:pPr>
              <w:pStyle w:val="TableParagraph"/>
              <w:spacing w:line="276" w:lineRule="auto" w:before="1"/>
              <w:ind w:left="88" w:right="3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BAF Risk S03</w:t>
            </w:r>
            <w:r>
              <w:rPr>
                <w:sz w:val="22"/>
              </w:rPr>
              <w:t>: </w:t>
            </w:r>
            <w:r>
              <w:rPr>
                <w:i/>
                <w:sz w:val="22"/>
              </w:rPr>
              <w:t>Failure to integrate functional and organisational form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change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within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Black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Country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will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result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in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lack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resilience</w:t>
            </w:r>
            <w:r>
              <w:rPr>
                <w:i/>
                <w:spacing w:val="61"/>
                <w:sz w:val="22"/>
              </w:rPr>
              <w:t> </w:t>
            </w:r>
            <w:r>
              <w:rPr>
                <w:i/>
                <w:sz w:val="22"/>
              </w:rPr>
              <w:t>in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workforce and clinical services, potentially damaging the trust’s ability to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deliver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sustainable high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quality care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spacing w:line="278" w:lineRule="auto"/>
              <w:ind w:left="88" w:right="33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BAF Risk S04</w:t>
            </w:r>
            <w:r>
              <w:rPr>
                <w:sz w:val="22"/>
              </w:rPr>
              <w:t>: </w:t>
            </w:r>
            <w:r>
              <w:rPr>
                <w:i/>
                <w:sz w:val="22"/>
              </w:rPr>
              <w:t>Lack of an Inclusive and open culture impacts on staff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morale,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staff engagement,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staff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recruitment,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retention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patient care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spacing w:line="276" w:lineRule="auto"/>
              <w:ind w:left="42" w:right="30"/>
              <w:jc w:val="both"/>
              <w:rPr>
                <w:i/>
                <w:sz w:val="22"/>
              </w:rPr>
            </w:pPr>
            <w:r>
              <w:rPr>
                <w:b/>
                <w:sz w:val="22"/>
              </w:rPr>
              <w:t>BAF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Risk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S05</w:t>
            </w: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Trust’s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financial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sustainability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is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jeopardised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if</w:t>
            </w:r>
            <w:r>
              <w:rPr>
                <w:i/>
                <w:spacing w:val="61"/>
                <w:sz w:val="22"/>
              </w:rPr>
              <w:t> </w:t>
            </w:r>
            <w:r>
              <w:rPr>
                <w:i/>
                <w:sz w:val="22"/>
              </w:rPr>
              <w:t>it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cannot deliver the services it provides to their best value. If resources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(financial, human, physical assets, and technology) are not utilised to their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optimum,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opportunities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are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lost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to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invest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in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improving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quality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care.</w:t>
            </w:r>
            <w:r>
              <w:rPr>
                <w:i/>
                <w:spacing w:val="-59"/>
                <w:sz w:val="22"/>
              </w:rPr>
              <w:t> </w:t>
            </w:r>
            <w:r>
              <w:rPr>
                <w:i/>
                <w:sz w:val="22"/>
              </w:rPr>
              <w:t>Failure to deliver agreed financial targets reduces the ability of the Trust to</w:t>
            </w:r>
            <w:r>
              <w:rPr>
                <w:i/>
                <w:spacing w:val="-59"/>
                <w:sz w:val="22"/>
              </w:rPr>
              <w:t> </w:t>
            </w:r>
            <w:r>
              <w:rPr>
                <w:i/>
                <w:sz w:val="22"/>
              </w:rPr>
              <w:t>invest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in improving quality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of care, and constrains</w:t>
            </w:r>
            <w:r>
              <w:rPr>
                <w:i/>
                <w:spacing w:val="61"/>
                <w:sz w:val="22"/>
              </w:rPr>
              <w:t> </w:t>
            </w:r>
            <w:r>
              <w:rPr>
                <w:i/>
                <w:sz w:val="22"/>
              </w:rPr>
              <w:t>available capital to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invest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sz w:val="22"/>
              </w:rPr>
              <w:t>in</w:t>
            </w:r>
            <w:r>
              <w:rPr>
                <w:i/>
                <w:spacing w:val="60"/>
                <w:sz w:val="22"/>
              </w:rPr>
              <w:t> </w:t>
            </w:r>
            <w:r>
              <w:rPr>
                <w:i/>
                <w:sz w:val="22"/>
              </w:rPr>
              <w:t>Estate,</w:t>
            </w:r>
            <w:r>
              <w:rPr>
                <w:i/>
                <w:spacing w:val="60"/>
                <w:sz w:val="22"/>
              </w:rPr>
              <w:t> </w:t>
            </w:r>
            <w:r>
              <w:rPr>
                <w:i/>
                <w:sz w:val="22"/>
              </w:rPr>
              <w:t>Medical</w:t>
            </w:r>
            <w:r>
              <w:rPr>
                <w:i/>
                <w:spacing w:val="59"/>
                <w:sz w:val="22"/>
              </w:rPr>
              <w:t> </w:t>
            </w:r>
            <w:r>
              <w:rPr>
                <w:i/>
                <w:sz w:val="22"/>
              </w:rPr>
              <w:t>Equipment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and  Technological</w:t>
            </w:r>
            <w:r>
              <w:rPr>
                <w:i/>
                <w:spacing w:val="59"/>
                <w:sz w:val="22"/>
              </w:rPr>
              <w:t> </w:t>
            </w:r>
            <w:r>
              <w:rPr>
                <w:i/>
                <w:sz w:val="22"/>
              </w:rPr>
              <w:t>assets  in</w:t>
            </w:r>
            <w:r>
              <w:rPr>
                <w:i/>
                <w:spacing w:val="60"/>
                <w:sz w:val="22"/>
              </w:rPr>
              <w:t> </w:t>
            </w:r>
            <w:r>
              <w:rPr>
                <w:i/>
                <w:sz w:val="22"/>
              </w:rPr>
              <w:t>turn</w:t>
            </w:r>
          </w:p>
          <w:p>
            <w:pPr>
              <w:pStyle w:val="TableParagraph"/>
              <w:spacing w:line="252" w:lineRule="exact"/>
              <w:ind w:left="42"/>
              <w:jc w:val="both"/>
              <w:rPr>
                <w:sz w:val="22"/>
              </w:rPr>
            </w:pPr>
            <w:r>
              <w:rPr>
                <w:i/>
                <w:sz w:val="22"/>
              </w:rPr>
              <w:t>leading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less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productive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use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resource</w:t>
            </w:r>
            <w:r>
              <w:rPr>
                <w:sz w:val="22"/>
              </w:rPr>
              <w:t>s.</w:t>
            </w:r>
          </w:p>
        </w:tc>
      </w:tr>
      <w:tr>
        <w:trPr>
          <w:trHeight w:val="2327" w:hRule="atLeast"/>
        </w:trPr>
        <w:tc>
          <w:tcPr>
            <w:tcW w:w="2868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359" w:type="dxa"/>
            <w:gridSpan w:val="2"/>
          </w:tcPr>
          <w:p>
            <w:pPr>
              <w:pStyle w:val="TableParagraph"/>
              <w:spacing w:line="276" w:lineRule="auto"/>
              <w:ind w:left="42" w:right="34"/>
              <w:jc w:val="both"/>
              <w:rPr>
                <w:sz w:val="22"/>
              </w:rPr>
            </w:pPr>
            <w:r>
              <w:rPr>
                <w:sz w:val="22"/>
              </w:rPr>
              <w:t>There are resource implications associated with Trust collaboration that,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whilst not currently fully defined, include resources associated with overall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governance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require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establishment of a Programme Board (and the associated subgroups)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oversee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clinical,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workforce,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operational,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corporate,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financial,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 and engagement alongside patient and public involvement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agreed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collaborative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arrangements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the</w:t>
            </w:r>
          </w:p>
          <w:p>
            <w:pPr>
              <w:pStyle w:val="TableParagraph"/>
              <w:spacing w:line="252" w:lineRule="exact"/>
              <w:ind w:left="42"/>
              <w:jc w:val="both"/>
              <w:rPr>
                <w:sz w:val="22"/>
              </w:rPr>
            </w:pPr>
            <w:r>
              <w:rPr>
                <w:sz w:val="22"/>
              </w:rPr>
              <w:t>proposed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benefits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maximised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BCWB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Trusts.</w:t>
            </w:r>
          </w:p>
        </w:tc>
      </w:tr>
      <w:tr>
        <w:trPr>
          <w:trHeight w:val="4362" w:hRule="atLeast"/>
        </w:trPr>
        <w:tc>
          <w:tcPr>
            <w:tcW w:w="2868" w:type="dxa"/>
          </w:tcPr>
          <w:p>
            <w:pPr>
              <w:pStyle w:val="TableParagraph"/>
              <w:spacing w:line="276" w:lineRule="auto"/>
              <w:ind w:left="45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359" w:type="dxa"/>
            <w:gridSpan w:val="2"/>
          </w:tcPr>
          <w:p>
            <w:pPr>
              <w:pStyle w:val="TableParagraph"/>
              <w:spacing w:line="276" w:lineRule="auto"/>
              <w:ind w:left="42" w:right="30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NHS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statutory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framework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specific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mechanisms for NHS provider collaboration and advice will be needed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address any legal barriers that may arise in relation to the chosen option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 collaboration.   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 will need to be consideration of a number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areas such as the legal powers for decision-making, employment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pensions,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regulatory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issues,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governance,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procurement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existing contracts.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There are also equality and diversity implications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employment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delivery.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equality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assess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agreed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option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 to mitigate against equality and diversity risks in relation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employment and service delivery.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Trust collaboration is likely to provide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greater opportunities for increasing and widening employee participation,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talent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management,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Shared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organisations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around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provision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of</w:t>
            </w:r>
          </w:p>
          <w:p>
            <w:pPr>
              <w:pStyle w:val="TableParagraph"/>
              <w:ind w:left="42"/>
              <w:jc w:val="both"/>
              <w:rPr>
                <w:sz w:val="22"/>
              </w:rPr>
            </w:pPr>
            <w:r>
              <w:rPr>
                <w:sz w:val="22"/>
              </w:rPr>
              <w:t>inclusive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population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beneficial.</w:t>
            </w:r>
          </w:p>
        </w:tc>
      </w:tr>
      <w:tr>
        <w:trPr>
          <w:trHeight w:val="573" w:hRule="atLeast"/>
        </w:trPr>
        <w:tc>
          <w:tcPr>
            <w:tcW w:w="2868" w:type="dxa"/>
            <w:vMerge w:val="restart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78" w:type="dxa"/>
          </w:tcPr>
          <w:p>
            <w:pPr>
              <w:pStyle w:val="TableParagraph"/>
              <w:spacing w:line="283" w:lineRule="exact"/>
              <w:ind w:left="42"/>
              <w:rPr>
                <w:rFonts w:ascii="Arial Unicode MS" w:hAnsi="Arial Unicode MS"/>
                <w:sz w:val="22"/>
              </w:rPr>
            </w:pPr>
            <w:r>
              <w:rPr>
                <w:spacing w:val="-1"/>
                <w:w w:val="105"/>
                <w:sz w:val="22"/>
              </w:rPr>
              <w:t>Safe,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1"/>
                <w:w w:val="105"/>
                <w:sz w:val="22"/>
              </w:rPr>
              <w:t>high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1"/>
                <w:w w:val="105"/>
                <w:sz w:val="22"/>
              </w:rPr>
              <w:t>quality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care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10"/>
                <w:sz w:val="22"/>
              </w:rPr>
              <w:t>☒</w:t>
            </w:r>
          </w:p>
        </w:tc>
        <w:tc>
          <w:tcPr>
            <w:tcW w:w="3881" w:type="dxa"/>
          </w:tcPr>
          <w:p>
            <w:pPr>
              <w:pStyle w:val="TableParagraph"/>
              <w:spacing w:line="283" w:lineRule="exact"/>
              <w:ind w:left="42"/>
              <w:rPr>
                <w:rFonts w:ascii="Arial Unicode MS" w:hAnsi="Arial Unicode MS"/>
                <w:sz w:val="22"/>
              </w:rPr>
            </w:pPr>
            <w:r>
              <w:rPr>
                <w:w w:val="105"/>
                <w:sz w:val="22"/>
              </w:rPr>
              <w:t>Care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at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home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05"/>
                <w:sz w:val="22"/>
              </w:rPr>
              <w:t>☒</w:t>
            </w:r>
          </w:p>
        </w:tc>
      </w:tr>
      <w:tr>
        <w:trPr>
          <w:trHeight w:val="285" w:hRule="atLeast"/>
        </w:trPr>
        <w:tc>
          <w:tcPr>
            <w:tcW w:w="28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</w:tcPr>
          <w:p>
            <w:pPr>
              <w:pStyle w:val="TableParagraph"/>
              <w:spacing w:line="265" w:lineRule="exact"/>
              <w:ind w:left="42"/>
              <w:rPr>
                <w:rFonts w:ascii="Arial Unicode MS" w:hAnsi="Arial Unicode MS"/>
                <w:sz w:val="22"/>
              </w:rPr>
            </w:pPr>
            <w:r>
              <w:rPr>
                <w:w w:val="105"/>
                <w:sz w:val="22"/>
              </w:rPr>
              <w:t>Partners</w:t>
            </w:r>
            <w:r>
              <w:rPr>
                <w:spacing w:val="1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05"/>
                <w:sz w:val="22"/>
              </w:rPr>
              <w:t>☒</w:t>
            </w:r>
          </w:p>
        </w:tc>
        <w:tc>
          <w:tcPr>
            <w:tcW w:w="3881" w:type="dxa"/>
          </w:tcPr>
          <w:p>
            <w:pPr>
              <w:pStyle w:val="TableParagraph"/>
              <w:spacing w:line="265" w:lineRule="exact"/>
              <w:ind w:left="42"/>
              <w:rPr>
                <w:rFonts w:ascii="Arial Unicode MS" w:hAnsi="Arial Unicode MS"/>
                <w:sz w:val="22"/>
              </w:rPr>
            </w:pPr>
            <w:r>
              <w:rPr>
                <w:w w:val="105"/>
                <w:sz w:val="22"/>
              </w:rPr>
              <w:t>Value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colleagues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05"/>
                <w:sz w:val="22"/>
              </w:rPr>
              <w:t>☒</w:t>
            </w:r>
          </w:p>
        </w:tc>
      </w:tr>
      <w:tr>
        <w:trPr>
          <w:trHeight w:val="577" w:hRule="atLeast"/>
        </w:trPr>
        <w:tc>
          <w:tcPr>
            <w:tcW w:w="28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</w:tcPr>
          <w:p>
            <w:pPr>
              <w:pStyle w:val="TableParagraph"/>
              <w:spacing w:line="283" w:lineRule="exact"/>
              <w:ind w:left="42"/>
              <w:rPr>
                <w:rFonts w:ascii="Arial Unicode MS" w:hAnsi="Arial Unicode MS"/>
                <w:sz w:val="22"/>
              </w:rPr>
            </w:pPr>
            <w:r>
              <w:rPr>
                <w:w w:val="105"/>
                <w:sz w:val="22"/>
              </w:rPr>
              <w:t>Resources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05"/>
                <w:sz w:val="22"/>
              </w:rPr>
              <w:t>☒</w:t>
            </w:r>
          </w:p>
        </w:tc>
        <w:tc>
          <w:tcPr>
            <w:tcW w:w="38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even" r:id="rId90"/>
          <w:headerReference w:type="default" r:id="rId91"/>
          <w:footerReference w:type="even" r:id="rId92"/>
          <w:footerReference w:type="default" r:id="rId93"/>
          <w:pgSz w:w="11910" w:h="16840"/>
          <w:pgMar w:header="508" w:footer="922" w:top="1360" w:bottom="1120" w:left="0" w:right="0"/>
          <w:pgNumType w:start="2"/>
        </w:sectPr>
      </w:pPr>
    </w:p>
    <w:p>
      <w:pPr>
        <w:pStyle w:val="BodyText"/>
        <w:spacing w:before="10"/>
        <w:rPr>
          <w:b/>
          <w:sz w:val="8"/>
        </w:rPr>
      </w:pPr>
    </w:p>
    <w:p>
      <w:pPr>
        <w:spacing w:line="451" w:lineRule="auto" w:before="92"/>
        <w:ind w:left="3590" w:right="3589" w:firstLine="0"/>
        <w:jc w:val="center"/>
        <w:rPr>
          <w:b/>
          <w:sz w:val="24"/>
        </w:rPr>
      </w:pPr>
      <w:r>
        <w:rPr>
          <w:b/>
          <w:sz w:val="24"/>
        </w:rPr>
        <w:t>Acute Provider Collaboration Programme</w:t>
      </w:r>
      <w:r>
        <w:rPr>
          <w:b/>
          <w:spacing w:val="-64"/>
          <w:sz w:val="24"/>
        </w:rPr>
        <w:t> </w:t>
      </w:r>
      <w:r>
        <w:rPr>
          <w:b/>
          <w:sz w:val="24"/>
        </w:rPr>
        <w:t>Update to 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Board</w:t>
      </w:r>
    </w:p>
    <w:p>
      <w:pPr>
        <w:spacing w:line="273" w:lineRule="exact" w:before="0"/>
        <w:ind w:left="1367" w:right="1367" w:firstLine="0"/>
        <w:jc w:val="center"/>
        <w:rPr>
          <w:b/>
          <w:sz w:val="24"/>
        </w:rPr>
      </w:pPr>
      <w:r>
        <w:rPr>
          <w:b/>
          <w:sz w:val="24"/>
        </w:rPr>
        <w:t>June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2021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1740" w:val="left" w:leader="none"/>
        </w:tabs>
        <w:spacing w:line="240" w:lineRule="auto" w:before="0" w:after="0"/>
        <w:ind w:left="1740" w:right="0" w:hanging="360"/>
        <w:jc w:val="left"/>
        <w:rPr>
          <w:b/>
          <w:sz w:val="22"/>
        </w:rPr>
      </w:pPr>
      <w:r>
        <w:rPr>
          <w:b/>
          <w:sz w:val="24"/>
        </w:rPr>
        <w:t>Purpose</w:t>
      </w:r>
    </w:p>
    <w:p>
      <w:pPr>
        <w:pStyle w:val="BodyText"/>
        <w:spacing w:before="1"/>
        <w:rPr>
          <w:b/>
          <w:sz w:val="23"/>
        </w:rPr>
      </w:pPr>
    </w:p>
    <w:p>
      <w:pPr>
        <w:pStyle w:val="BodyText"/>
        <w:spacing w:line="276" w:lineRule="auto" w:before="92"/>
        <w:ind w:left="1020" w:right="1016"/>
        <w:jc w:val="both"/>
      </w:pPr>
      <w:r>
        <w:rPr/>
        <w:t>The purpose of this paper is to provide an update to the Board on the Acute Provider</w:t>
      </w:r>
      <w:r>
        <w:rPr>
          <w:spacing w:val="1"/>
        </w:rPr>
        <w:t> </w:t>
      </w:r>
      <w:r>
        <w:rPr/>
        <w:t>Collaboration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key</w:t>
      </w:r>
      <w:r>
        <w:rPr>
          <w:spacing w:val="1"/>
        </w:rPr>
        <w:t> </w:t>
      </w:r>
      <w:r>
        <w:rPr/>
        <w:t>governance</w:t>
      </w:r>
      <w:r>
        <w:rPr>
          <w:spacing w:val="1"/>
        </w:rPr>
        <w:t> </w:t>
      </w:r>
      <w:r>
        <w:rPr/>
        <w:t>documents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approved in</w:t>
      </w:r>
      <w:r>
        <w:rPr>
          <w:spacing w:val="-1"/>
        </w:rPr>
        <w:t> </w:t>
      </w:r>
      <w:r>
        <w:rPr/>
        <w:t>private</w:t>
      </w:r>
      <w:r>
        <w:rPr>
          <w:spacing w:val="-1"/>
        </w:rPr>
        <w:t> </w:t>
      </w:r>
      <w:r>
        <w:rPr/>
        <w:t>board sessions (see</w:t>
      </w:r>
      <w:r>
        <w:rPr>
          <w:spacing w:val="-1"/>
        </w:rPr>
        <w:t> </w:t>
      </w:r>
      <w:r>
        <w:rPr/>
        <w:t>below).</w:t>
      </w:r>
    </w:p>
    <w:p>
      <w:pPr>
        <w:pStyle w:val="BodyText"/>
        <w:spacing w:before="7"/>
        <w:rPr>
          <w:sz w:val="27"/>
        </w:rPr>
      </w:pPr>
    </w:p>
    <w:p>
      <w:pPr>
        <w:numPr>
          <w:ilvl w:val="0"/>
          <w:numId w:val="19"/>
        </w:numPr>
        <w:tabs>
          <w:tab w:pos="1740" w:val="left" w:leader="none"/>
        </w:tabs>
        <w:spacing w:before="0"/>
        <w:ind w:left="1740" w:right="0" w:hanging="360"/>
        <w:jc w:val="left"/>
        <w:rPr>
          <w:b/>
          <w:sz w:val="22"/>
        </w:rPr>
      </w:pPr>
      <w:r>
        <w:rPr>
          <w:b/>
          <w:sz w:val="24"/>
        </w:rPr>
        <w:t>Background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76" w:lineRule="auto"/>
        <w:ind w:left="1019" w:right="1016"/>
        <w:jc w:val="both"/>
      </w:pPr>
      <w:r>
        <w:rPr/>
        <w:t>This is an update on the progress of the Acute Provider Collaboration since the previous</w:t>
      </w:r>
      <w:r>
        <w:rPr>
          <w:spacing w:val="1"/>
        </w:rPr>
        <w:t> </w:t>
      </w:r>
      <w:r>
        <w:rPr/>
        <w:t>report to the Board in February 2021.</w:t>
      </w:r>
      <w:r>
        <w:rPr>
          <w:spacing w:val="1"/>
        </w:rPr>
        <w:t> </w:t>
      </w:r>
      <w:r>
        <w:rPr/>
        <w:t>At that time there was some uncertainty relating to</w:t>
      </w:r>
      <w:r>
        <w:rPr>
          <w:spacing w:val="1"/>
        </w:rPr>
        <w:t> </w:t>
      </w:r>
      <w:r>
        <w:rPr/>
        <w:t>potential organisational form changes to deliver acute collaboration across the Black Country</w:t>
      </w:r>
      <w:r>
        <w:rPr>
          <w:spacing w:val="-64"/>
        </w:rPr>
        <w:t> </w:t>
      </w:r>
      <w:r>
        <w:rPr/>
        <w:t>and West Birmingham.</w:t>
      </w:r>
      <w:r>
        <w:rPr>
          <w:spacing w:val="1"/>
        </w:rPr>
        <w:t> </w:t>
      </w:r>
      <w:r>
        <w:rPr/>
        <w:t>As previously reported, the consensus across all four acute provider</w:t>
      </w:r>
      <w:r>
        <w:rPr>
          <w:spacing w:val="1"/>
        </w:rPr>
        <w:t> </w:t>
      </w:r>
      <w:r>
        <w:rPr/>
        <w:t>Trusts in the region was to establish a clinically led programme which focuses on services</w:t>
      </w:r>
      <w:r>
        <w:rPr>
          <w:spacing w:val="1"/>
        </w:rPr>
        <w:t> </w:t>
      </w:r>
      <w:r>
        <w:rPr/>
        <w:t>where quality and outcomes can be improved with no imminent change in organisational</w:t>
      </w:r>
      <w:r>
        <w:rPr>
          <w:spacing w:val="1"/>
        </w:rPr>
        <w:t> </w:t>
      </w:r>
      <w:r>
        <w:rPr/>
        <w:t>leadership arrangements.</w:t>
      </w:r>
      <w:r>
        <w:rPr>
          <w:spacing w:val="1"/>
        </w:rPr>
        <w:t> </w:t>
      </w:r>
      <w:r>
        <w:rPr/>
        <w:t>This has now been accepted as the most appropriate route to</w:t>
      </w:r>
      <w:r>
        <w:rPr>
          <w:spacing w:val="1"/>
        </w:rPr>
        <w:t> </w:t>
      </w:r>
      <w:r>
        <w:rPr/>
        <w:t>realising the</w:t>
      </w:r>
      <w:r>
        <w:rPr>
          <w:spacing w:val="1"/>
        </w:rPr>
        <w:t> </w:t>
      </w:r>
      <w:r>
        <w:rPr/>
        <w:t>benefits of collaboration.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 w:before="1"/>
        <w:ind w:left="1020" w:right="1017"/>
        <w:jc w:val="both"/>
      </w:pPr>
      <w:r>
        <w:rPr/>
        <w:t>Work on programme started after a request from NHSEI that the four acute providers in the</w:t>
      </w:r>
      <w:r>
        <w:rPr>
          <w:spacing w:val="1"/>
        </w:rPr>
        <w:t> </w:t>
      </w:r>
      <w:r>
        <w:rPr/>
        <w:t>Black Country work together on a plan for collaboration, each trust Board agreed to the</w:t>
      </w:r>
      <w:r>
        <w:rPr>
          <w:spacing w:val="1"/>
        </w:rPr>
        <w:t> </w:t>
      </w:r>
      <w:r>
        <w:rPr/>
        <w:t>establishment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clinical driven change</w:t>
      </w:r>
      <w:r>
        <w:rPr>
          <w:spacing w:val="-1"/>
        </w:rPr>
        <w:t> </w:t>
      </w:r>
      <w:r>
        <w:rPr/>
        <w:t>programme (Dec</w:t>
      </w:r>
      <w:r>
        <w:rPr>
          <w:spacing w:val="-2"/>
        </w:rPr>
        <w:t> </w:t>
      </w:r>
      <w:r>
        <w:rPr/>
        <w:t>2020).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 w:before="1"/>
        <w:ind w:left="1020" w:right="1017"/>
        <w:jc w:val="both"/>
      </w:pPr>
      <w:r>
        <w:rPr/>
        <w:t>During</w:t>
      </w:r>
      <w:r>
        <w:rPr>
          <w:spacing w:val="14"/>
        </w:rPr>
        <w:t> </w:t>
      </w:r>
      <w:r>
        <w:rPr/>
        <w:t>January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/>
        <w:t>February</w:t>
      </w:r>
      <w:r>
        <w:rPr>
          <w:spacing w:val="11"/>
        </w:rPr>
        <w:t> </w:t>
      </w:r>
      <w:r>
        <w:rPr/>
        <w:t>2021,</w:t>
      </w:r>
      <w:r>
        <w:rPr>
          <w:spacing w:val="14"/>
        </w:rPr>
        <w:t> </w:t>
      </w:r>
      <w:r>
        <w:rPr/>
        <w:t>Directors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Strategy</w:t>
      </w:r>
      <w:r>
        <w:rPr>
          <w:spacing w:val="13"/>
        </w:rPr>
        <w:t> </w:t>
      </w:r>
      <w:r>
        <w:rPr/>
        <w:t>at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four</w:t>
      </w:r>
      <w:r>
        <w:rPr>
          <w:spacing w:val="13"/>
        </w:rPr>
        <w:t> </w:t>
      </w:r>
      <w:r>
        <w:rPr/>
        <w:t>Trusts</w:t>
      </w:r>
      <w:r>
        <w:rPr>
          <w:spacing w:val="14"/>
        </w:rPr>
        <w:t> </w:t>
      </w:r>
      <w:r>
        <w:rPr/>
        <w:t>began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work</w:t>
      </w:r>
      <w:r>
        <w:rPr>
          <w:spacing w:val="-64"/>
        </w:rPr>
        <w:t> </w:t>
      </w:r>
      <w:r>
        <w:rPr/>
        <w:t>to establish the programme, including revising the case for change, scoping out Terms of</w:t>
      </w:r>
      <w:r>
        <w:rPr>
          <w:spacing w:val="1"/>
        </w:rPr>
        <w:t> </w:t>
      </w:r>
      <w:r>
        <w:rPr/>
        <w:t>Reference for the programme board and outlining the programme.</w:t>
      </w:r>
      <w:r>
        <w:rPr>
          <w:spacing w:val="1"/>
        </w:rPr>
        <w:t> </w:t>
      </w:r>
      <w:r>
        <w:rPr/>
        <w:t>A meeting was held with</w:t>
      </w:r>
      <w:r>
        <w:rPr>
          <w:spacing w:val="1"/>
        </w:rPr>
        <w:t> </w:t>
      </w:r>
      <w:r>
        <w:rPr/>
        <w:t>Trust Chairs and Chief Executives to share this output in order to ensure on-going alignment</w:t>
      </w:r>
      <w:r>
        <w:rPr>
          <w:spacing w:val="1"/>
        </w:rPr>
        <w:t> </w:t>
      </w:r>
      <w:r>
        <w:rPr/>
        <w:t>across</w:t>
      </w:r>
      <w:r>
        <w:rPr>
          <w:spacing w:val="-1"/>
        </w:rPr>
        <w:t> </w:t>
      </w:r>
      <w:r>
        <w:rPr/>
        <w:t>organisations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advance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first meeting of</w:t>
      </w:r>
      <w:r>
        <w:rPr>
          <w:spacing w:val="-3"/>
        </w:rPr>
        <w:t> </w:t>
      </w:r>
      <w:r>
        <w:rPr/>
        <w:t>the programme</w:t>
      </w:r>
      <w:r>
        <w:rPr>
          <w:spacing w:val="-1"/>
        </w:rPr>
        <w:t> </w:t>
      </w:r>
      <w:r>
        <w:rPr/>
        <w:t>board.</w:t>
      </w:r>
    </w:p>
    <w:p>
      <w:pPr>
        <w:pStyle w:val="BodyText"/>
        <w:spacing w:line="276" w:lineRule="auto"/>
        <w:ind w:left="1020" w:right="1017"/>
        <w:jc w:val="both"/>
      </w:pPr>
      <w:r>
        <w:rPr/>
        <w:t>The Acute Provider Collaboration Programme Board has met on three occasions, most</w:t>
      </w:r>
      <w:r>
        <w:rPr>
          <w:spacing w:val="1"/>
        </w:rPr>
        <w:t> </w:t>
      </w:r>
      <w:r>
        <w:rPr/>
        <w:t>recently 20th May 2021, attended by the Chairs and CEOs of each Trust, Directors of</w:t>
      </w:r>
      <w:r>
        <w:rPr>
          <w:spacing w:val="1"/>
        </w:rPr>
        <w:t> </w:t>
      </w:r>
      <w:r>
        <w:rPr/>
        <w:t>Strategy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leads.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1020" w:right="1018"/>
        <w:jc w:val="both"/>
      </w:pPr>
      <w:r>
        <w:rPr/>
        <w:t>The meetings have been positive and action focused, with good debate and commitment to</w:t>
      </w:r>
      <w:r>
        <w:rPr>
          <w:spacing w:val="1"/>
        </w:rPr>
        <w:t> </w:t>
      </w:r>
      <w:r>
        <w:rPr/>
        <w:t>moving the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forward successfully.</w:t>
      </w:r>
    </w:p>
    <w:p>
      <w:pPr>
        <w:spacing w:after="0" w:line="276" w:lineRule="auto"/>
        <w:jc w:val="both"/>
        <w:sectPr>
          <w:pgSz w:w="11910" w:h="16840"/>
          <w:pgMar w:header="508" w:footer="1002" w:top="1360" w:bottom="120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numPr>
          <w:ilvl w:val="0"/>
          <w:numId w:val="19"/>
        </w:numPr>
        <w:tabs>
          <w:tab w:pos="1740" w:val="left" w:leader="none"/>
        </w:tabs>
        <w:spacing w:before="92"/>
        <w:ind w:left="1740" w:right="0" w:hanging="360"/>
        <w:jc w:val="left"/>
        <w:rPr>
          <w:b/>
          <w:sz w:val="24"/>
        </w:rPr>
      </w:pPr>
      <w:r>
        <w:rPr>
          <w:b/>
          <w:sz w:val="24"/>
        </w:rPr>
        <w:t>Key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issues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decisions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taken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first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two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Programme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Boards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76" w:lineRule="auto"/>
        <w:ind w:left="1020" w:right="953"/>
      </w:pPr>
      <w:r>
        <w:rPr/>
        <w:t>The</w:t>
      </w:r>
      <w:r>
        <w:rPr>
          <w:spacing w:val="16"/>
        </w:rPr>
        <w:t> </w:t>
      </w:r>
      <w:r>
        <w:rPr/>
        <w:t>Programme</w:t>
      </w:r>
      <w:r>
        <w:rPr>
          <w:spacing w:val="16"/>
        </w:rPr>
        <w:t> </w:t>
      </w:r>
      <w:r>
        <w:rPr/>
        <w:t>Board</w:t>
      </w:r>
      <w:r>
        <w:rPr>
          <w:spacing w:val="18"/>
        </w:rPr>
        <w:t> </w:t>
      </w:r>
      <w:r>
        <w:rPr/>
        <w:t>recommended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following</w:t>
      </w:r>
      <w:r>
        <w:rPr>
          <w:spacing w:val="16"/>
        </w:rPr>
        <w:t> </w:t>
      </w:r>
      <w:r>
        <w:rPr/>
        <w:t>governance</w:t>
      </w:r>
      <w:r>
        <w:rPr>
          <w:spacing w:val="16"/>
        </w:rPr>
        <w:t> </w:t>
      </w:r>
      <w:r>
        <w:rPr/>
        <w:t>documents</w:t>
      </w:r>
      <w:r>
        <w:rPr>
          <w:spacing w:val="15"/>
        </w:rPr>
        <w:t> </w:t>
      </w:r>
      <w:r>
        <w:rPr/>
        <w:t>for</w:t>
      </w:r>
      <w:r>
        <w:rPr>
          <w:spacing w:val="17"/>
        </w:rPr>
        <w:t> </w:t>
      </w:r>
      <w:r>
        <w:rPr/>
        <w:t>approval</w:t>
      </w:r>
      <w:r>
        <w:rPr>
          <w:spacing w:val="17"/>
        </w:rPr>
        <w:t> </w:t>
      </w:r>
      <w:r>
        <w:rPr/>
        <w:t>by</w:t>
      </w:r>
      <w:r>
        <w:rPr>
          <w:spacing w:val="-63"/>
        </w:rPr>
        <w:t> </w:t>
      </w:r>
      <w:r>
        <w:rPr/>
        <w:t>each</w:t>
      </w:r>
      <w:r>
        <w:rPr>
          <w:spacing w:val="-3"/>
        </w:rPr>
        <w:t> </w:t>
      </w:r>
      <w:r>
        <w:rPr/>
        <w:t>Board,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these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/>
        <w:t>approved in</w:t>
      </w:r>
      <w:r>
        <w:rPr>
          <w:spacing w:val="-1"/>
        </w:rPr>
        <w:t> </w:t>
      </w:r>
      <w:r>
        <w:rPr/>
        <w:t>private</w:t>
      </w:r>
      <w:r>
        <w:rPr>
          <w:spacing w:val="-3"/>
        </w:rPr>
        <w:t> </w:t>
      </w:r>
      <w:r>
        <w:rPr/>
        <w:t>session</w:t>
      </w:r>
      <w:r>
        <w:rPr>
          <w:spacing w:val="-1"/>
        </w:rPr>
        <w:t> </w:t>
      </w:r>
      <w:r>
        <w:rPr/>
        <w:t>whilst</w:t>
      </w:r>
      <w:r>
        <w:rPr>
          <w:spacing w:val="-1"/>
        </w:rPr>
        <w:t> </w:t>
      </w:r>
      <w:r>
        <w:rPr/>
        <w:t>purdah</w:t>
      </w:r>
      <w:r>
        <w:rPr>
          <w:spacing w:val="-1"/>
        </w:rPr>
        <w:t> </w:t>
      </w:r>
      <w:r>
        <w:rPr/>
        <w:t>was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place: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1"/>
          <w:numId w:val="19"/>
        </w:numPr>
        <w:tabs>
          <w:tab w:pos="1740" w:val="left" w:leader="none"/>
        </w:tabs>
        <w:spacing w:line="240" w:lineRule="auto" w:before="0" w:after="0"/>
        <w:ind w:left="1740" w:right="0" w:hanging="360"/>
        <w:jc w:val="left"/>
        <w:rPr>
          <w:sz w:val="24"/>
        </w:rPr>
      </w:pPr>
      <w:r>
        <w:rPr>
          <w:sz w:val="24"/>
        </w:rPr>
        <w:t>Programme</w:t>
      </w:r>
      <w:r>
        <w:rPr>
          <w:spacing w:val="-3"/>
          <w:sz w:val="24"/>
        </w:rPr>
        <w:t> </w:t>
      </w: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Terms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Reference</w:t>
      </w:r>
    </w:p>
    <w:p>
      <w:pPr>
        <w:pStyle w:val="BodyText"/>
        <w:spacing w:before="3"/>
        <w:rPr>
          <w:sz w:val="31"/>
        </w:rPr>
      </w:pPr>
    </w:p>
    <w:p>
      <w:pPr>
        <w:pStyle w:val="ListParagraph"/>
        <w:numPr>
          <w:ilvl w:val="1"/>
          <w:numId w:val="19"/>
        </w:numPr>
        <w:tabs>
          <w:tab w:pos="1740" w:val="left" w:leader="none"/>
        </w:tabs>
        <w:spacing w:line="276" w:lineRule="auto" w:before="0" w:after="0"/>
        <w:ind w:left="1740" w:right="1017" w:hanging="360"/>
        <w:jc w:val="both"/>
        <w:rPr>
          <w:sz w:val="24"/>
        </w:rPr>
      </w:pPr>
      <w:r>
        <w:rPr>
          <w:sz w:val="24"/>
        </w:rPr>
        <w:t>The Case for Change.</w:t>
      </w:r>
      <w:r>
        <w:rPr>
          <w:spacing w:val="1"/>
          <w:sz w:val="24"/>
        </w:rPr>
        <w:t> </w:t>
      </w:r>
      <w:r>
        <w:rPr>
          <w:sz w:val="24"/>
        </w:rPr>
        <w:t>Minor changes were agreed by the Programme Board which</w:t>
      </w:r>
      <w:r>
        <w:rPr>
          <w:spacing w:val="1"/>
          <w:sz w:val="24"/>
        </w:rPr>
        <w:t> </w:t>
      </w:r>
      <w:r>
        <w:rPr>
          <w:sz w:val="24"/>
        </w:rPr>
        <w:t>have now been included, namely strengthening the leadership section to reflect the</w:t>
      </w:r>
      <w:r>
        <w:rPr>
          <w:spacing w:val="1"/>
          <w:sz w:val="24"/>
        </w:rPr>
        <w:t> </w:t>
      </w:r>
      <w:r>
        <w:rPr>
          <w:sz w:val="24"/>
        </w:rPr>
        <w:t>opportunities</w:t>
      </w:r>
      <w:r>
        <w:rPr>
          <w:spacing w:val="1"/>
          <w:sz w:val="24"/>
        </w:rPr>
        <w:t> </w:t>
      </w:r>
      <w:r>
        <w:rPr>
          <w:sz w:val="24"/>
        </w:rPr>
        <w:t>collaboration offers</w:t>
      </w:r>
      <w:r>
        <w:rPr>
          <w:spacing w:val="1"/>
          <w:sz w:val="24"/>
        </w:rPr>
        <w:t> </w:t>
      </w:r>
      <w:r>
        <w:rPr>
          <w:sz w:val="24"/>
        </w:rPr>
        <w:t>and highlighting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previously</w:t>
      </w:r>
      <w:r>
        <w:rPr>
          <w:spacing w:val="1"/>
          <w:sz w:val="24"/>
        </w:rPr>
        <w:t> </w:t>
      </w:r>
      <w:r>
        <w:rPr>
          <w:sz w:val="24"/>
        </w:rPr>
        <w:t>agreed clinical</w:t>
      </w:r>
      <w:r>
        <w:rPr>
          <w:spacing w:val="-64"/>
          <w:sz w:val="24"/>
        </w:rPr>
        <w:t> </w:t>
      </w:r>
      <w:r>
        <w:rPr>
          <w:sz w:val="24"/>
        </w:rPr>
        <w:t>priorities needed to be revisited. It was also noted that there are likely to be financial</w:t>
      </w:r>
      <w:r>
        <w:rPr>
          <w:spacing w:val="1"/>
          <w:sz w:val="24"/>
        </w:rPr>
        <w:t> </w:t>
      </w:r>
      <w:r>
        <w:rPr>
          <w:sz w:val="24"/>
        </w:rPr>
        <w:t>opportunities from</w:t>
      </w:r>
      <w:r>
        <w:rPr>
          <w:spacing w:val="1"/>
          <w:sz w:val="24"/>
        </w:rPr>
        <w:t> </w:t>
      </w:r>
      <w:r>
        <w:rPr>
          <w:sz w:val="24"/>
        </w:rPr>
        <w:t>collaboration</w:t>
      </w:r>
      <w:r>
        <w:rPr>
          <w:spacing w:val="1"/>
          <w:sz w:val="24"/>
        </w:rPr>
        <w:t> </w:t>
      </w:r>
      <w:r>
        <w:rPr>
          <w:sz w:val="24"/>
        </w:rPr>
        <w:t>that are</w:t>
      </w:r>
      <w:r>
        <w:rPr>
          <w:spacing w:val="1"/>
          <w:sz w:val="24"/>
        </w:rPr>
        <w:t> </w:t>
      </w:r>
      <w:r>
        <w:rPr>
          <w:sz w:val="24"/>
        </w:rPr>
        <w:t>not yet fully articulated, and</w:t>
      </w:r>
      <w:r>
        <w:rPr>
          <w:spacing w:val="1"/>
          <w:sz w:val="24"/>
        </w:rPr>
        <w:t> </w:t>
      </w:r>
      <w:r>
        <w:rPr>
          <w:sz w:val="24"/>
        </w:rPr>
        <w:t>that as</w:t>
      </w:r>
      <w:r>
        <w:rPr>
          <w:spacing w:val="66"/>
          <w:sz w:val="24"/>
        </w:rPr>
        <w:t> </w:t>
      </w:r>
      <w:r>
        <w:rPr>
          <w:sz w:val="24"/>
        </w:rPr>
        <w:t>such</w:t>
      </w:r>
      <w:r>
        <w:rPr>
          <w:spacing w:val="1"/>
          <w:sz w:val="24"/>
        </w:rPr>
        <w:t> </w:t>
      </w:r>
      <w:r>
        <w:rPr>
          <w:sz w:val="24"/>
        </w:rPr>
        <w:t>each</w:t>
      </w:r>
      <w:r>
        <w:rPr>
          <w:spacing w:val="-2"/>
          <w:sz w:val="24"/>
        </w:rPr>
        <w:t> </w:t>
      </w:r>
      <w:r>
        <w:rPr>
          <w:sz w:val="24"/>
        </w:rPr>
        <w:t>organisation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want to</w:t>
      </w:r>
      <w:r>
        <w:rPr>
          <w:spacing w:val="1"/>
          <w:sz w:val="24"/>
        </w:rPr>
        <w:t> </w:t>
      </w:r>
      <w:r>
        <w:rPr>
          <w:sz w:val="24"/>
        </w:rPr>
        <w:t>highlight</w:t>
      </w:r>
      <w:r>
        <w:rPr>
          <w:spacing w:val="-3"/>
          <w:sz w:val="24"/>
        </w:rPr>
        <w:t> </w:t>
      </w:r>
      <w:r>
        <w:rPr>
          <w:sz w:val="24"/>
        </w:rPr>
        <w:t>separately.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1020"/>
      </w:pPr>
      <w:r>
        <w:rPr/>
        <w:t>The</w:t>
      </w:r>
      <w:r>
        <w:rPr>
          <w:spacing w:val="-3"/>
        </w:rPr>
        <w:t> </w:t>
      </w:r>
      <w:r>
        <w:rPr/>
        <w:t>Programme</w:t>
      </w:r>
      <w:r>
        <w:rPr>
          <w:spacing w:val="-5"/>
        </w:rPr>
        <w:t> </w:t>
      </w:r>
      <w:r>
        <w:rPr/>
        <w:t>Board</w:t>
      </w:r>
      <w:r>
        <w:rPr>
          <w:spacing w:val="-4"/>
        </w:rPr>
        <w:t> </w:t>
      </w:r>
      <w:r>
        <w:rPr/>
        <w:t>also</w:t>
      </w:r>
      <w:r>
        <w:rPr>
          <w:spacing w:val="-3"/>
        </w:rPr>
        <w:t> </w:t>
      </w:r>
      <w:r>
        <w:rPr/>
        <w:t>considered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documents: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1"/>
          <w:numId w:val="19"/>
        </w:numPr>
        <w:tabs>
          <w:tab w:pos="1740" w:val="left" w:leader="none"/>
        </w:tabs>
        <w:spacing w:line="276" w:lineRule="auto" w:before="0" w:after="0"/>
        <w:ind w:left="1740" w:right="1016" w:hanging="360"/>
        <w:jc w:val="both"/>
        <w:rPr>
          <w:sz w:val="24"/>
        </w:rPr>
      </w:pPr>
      <w:r>
        <w:rPr>
          <w:sz w:val="24"/>
        </w:rPr>
        <w:t>The high-level timeline.</w:t>
      </w:r>
      <w:r>
        <w:rPr>
          <w:spacing w:val="66"/>
          <w:sz w:val="24"/>
        </w:rPr>
        <w:t> </w:t>
      </w:r>
      <w:r>
        <w:rPr>
          <w:sz w:val="24"/>
        </w:rPr>
        <w:t>An additional workstream was added to the programme in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28"/>
          <w:sz w:val="24"/>
        </w:rPr>
        <w:t> </w:t>
      </w:r>
      <w:r>
        <w:rPr>
          <w:sz w:val="24"/>
        </w:rPr>
        <w:t>2021,</w:t>
      </w:r>
      <w:r>
        <w:rPr>
          <w:spacing w:val="30"/>
          <w:sz w:val="24"/>
        </w:rPr>
        <w:t> </w:t>
      </w:r>
      <w:r>
        <w:rPr>
          <w:sz w:val="24"/>
        </w:rPr>
        <w:t>Digital,</w:t>
      </w:r>
      <w:r>
        <w:rPr>
          <w:spacing w:val="29"/>
          <w:sz w:val="24"/>
        </w:rPr>
        <w:t> </w:t>
      </w:r>
      <w:r>
        <w:rPr>
          <w:sz w:val="24"/>
        </w:rPr>
        <w:t>Data</w:t>
      </w:r>
      <w:r>
        <w:rPr>
          <w:spacing w:val="30"/>
          <w:sz w:val="24"/>
        </w:rPr>
        <w:t> </w:t>
      </w:r>
      <w:r>
        <w:rPr>
          <w:sz w:val="24"/>
        </w:rPr>
        <w:t>and</w:t>
      </w:r>
      <w:r>
        <w:rPr>
          <w:spacing w:val="30"/>
          <w:sz w:val="24"/>
        </w:rPr>
        <w:t> </w:t>
      </w:r>
      <w:r>
        <w:rPr>
          <w:sz w:val="24"/>
        </w:rPr>
        <w:t>Technology</w:t>
      </w:r>
      <w:r>
        <w:rPr>
          <w:spacing w:val="28"/>
          <w:sz w:val="24"/>
        </w:rPr>
        <w:t> </w:t>
      </w:r>
      <w:r>
        <w:rPr>
          <w:sz w:val="24"/>
        </w:rPr>
        <w:t>the</w:t>
      </w:r>
      <w:r>
        <w:rPr>
          <w:spacing w:val="30"/>
          <w:sz w:val="24"/>
        </w:rPr>
        <w:t> </w:t>
      </w:r>
      <w:r>
        <w:rPr>
          <w:sz w:val="24"/>
        </w:rPr>
        <w:t>timeline</w:t>
      </w:r>
      <w:r>
        <w:rPr>
          <w:spacing w:val="29"/>
          <w:sz w:val="24"/>
        </w:rPr>
        <w:t> </w:t>
      </w:r>
      <w:r>
        <w:rPr>
          <w:sz w:val="24"/>
        </w:rPr>
        <w:t>for</w:t>
      </w:r>
      <w:r>
        <w:rPr>
          <w:spacing w:val="29"/>
          <w:sz w:val="24"/>
        </w:rPr>
        <w:t> </w:t>
      </w:r>
      <w:r>
        <w:rPr>
          <w:sz w:val="24"/>
        </w:rPr>
        <w:t>which</w:t>
      </w:r>
      <w:r>
        <w:rPr>
          <w:spacing w:val="30"/>
          <w:sz w:val="24"/>
        </w:rPr>
        <w:t> </w:t>
      </w:r>
      <w:r>
        <w:rPr>
          <w:sz w:val="24"/>
        </w:rPr>
        <w:t>is</w:t>
      </w:r>
      <w:r>
        <w:rPr>
          <w:spacing w:val="28"/>
          <w:sz w:val="24"/>
        </w:rPr>
        <w:t> </w:t>
      </w:r>
      <w:r>
        <w:rPr>
          <w:sz w:val="24"/>
        </w:rPr>
        <w:t>not</w:t>
      </w:r>
      <w:r>
        <w:rPr>
          <w:spacing w:val="30"/>
          <w:sz w:val="24"/>
        </w:rPr>
        <w:t> </w:t>
      </w:r>
      <w:r>
        <w:rPr>
          <w:sz w:val="24"/>
        </w:rPr>
        <w:t>yet</w:t>
      </w:r>
      <w:r>
        <w:rPr>
          <w:spacing w:val="30"/>
          <w:sz w:val="24"/>
        </w:rPr>
        <w:t> </w:t>
      </w:r>
      <w:r>
        <w:rPr>
          <w:sz w:val="24"/>
        </w:rPr>
        <w:t>complete.</w:t>
      </w:r>
      <w:r>
        <w:rPr>
          <w:spacing w:val="-65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workstream</w:t>
      </w:r>
      <w:r>
        <w:rPr>
          <w:spacing w:val="1"/>
          <w:sz w:val="24"/>
        </w:rPr>
        <w:t> </w:t>
      </w:r>
      <w:r>
        <w:rPr>
          <w:sz w:val="24"/>
        </w:rPr>
        <w:t>leads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prepared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shared</w:t>
      </w:r>
      <w:r>
        <w:rPr>
          <w:spacing w:val="1"/>
          <w:sz w:val="24"/>
        </w:rPr>
        <w:t> </w:t>
      </w:r>
      <w:r>
        <w:rPr>
          <w:sz w:val="24"/>
        </w:rPr>
        <w:t>overview</w:t>
      </w:r>
      <w:r>
        <w:rPr>
          <w:spacing w:val="1"/>
          <w:sz w:val="24"/>
        </w:rPr>
        <w:t> </w:t>
      </w:r>
      <w:r>
        <w:rPr>
          <w:sz w:val="24"/>
        </w:rPr>
        <w:t>documents</w:t>
      </w:r>
      <w:r>
        <w:rPr>
          <w:spacing w:val="66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summarise the</w:t>
      </w:r>
      <w:r>
        <w:rPr>
          <w:spacing w:val="-2"/>
          <w:sz w:val="24"/>
        </w:rPr>
        <w:t> </w:t>
      </w:r>
      <w:r>
        <w:rPr>
          <w:sz w:val="24"/>
        </w:rPr>
        <w:t>objectives and desired</w:t>
      </w:r>
      <w:r>
        <w:rPr>
          <w:spacing w:val="-2"/>
          <w:sz w:val="24"/>
        </w:rPr>
        <w:t> </w:t>
      </w:r>
      <w:r>
        <w:rPr>
          <w:sz w:val="24"/>
        </w:rPr>
        <w:t>outcomes from</w:t>
      </w:r>
      <w:r>
        <w:rPr>
          <w:spacing w:val="1"/>
          <w:sz w:val="24"/>
        </w:rPr>
        <w:t> </w:t>
      </w:r>
      <w:r>
        <w:rPr>
          <w:sz w:val="24"/>
        </w:rPr>
        <w:t>their</w:t>
      </w:r>
      <w:r>
        <w:rPr>
          <w:spacing w:val="-2"/>
          <w:sz w:val="24"/>
        </w:rPr>
        <w:t> </w:t>
      </w:r>
      <w:r>
        <w:rPr>
          <w:sz w:val="24"/>
        </w:rPr>
        <w:t>work.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1"/>
          <w:numId w:val="19"/>
        </w:numPr>
        <w:tabs>
          <w:tab w:pos="1740" w:val="left" w:leader="none"/>
        </w:tabs>
        <w:spacing w:line="276" w:lineRule="auto" w:before="0" w:after="0"/>
        <w:ind w:left="1740" w:right="1016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approach</w:t>
      </w:r>
      <w:r>
        <w:rPr>
          <w:spacing w:val="66"/>
          <w:sz w:val="24"/>
        </w:rPr>
        <w:t> </w:t>
      </w:r>
      <w:r>
        <w:rPr>
          <w:sz w:val="24"/>
        </w:rPr>
        <w:t>to</w:t>
      </w:r>
      <w:r>
        <w:rPr>
          <w:spacing w:val="67"/>
          <w:sz w:val="24"/>
        </w:rPr>
        <w:t> </w:t>
      </w:r>
      <w:r>
        <w:rPr>
          <w:sz w:val="24"/>
        </w:rPr>
        <w:t>developing</w:t>
      </w:r>
      <w:r>
        <w:rPr>
          <w:spacing w:val="67"/>
          <w:sz w:val="24"/>
        </w:rPr>
        <w:t> </w:t>
      </w:r>
      <w:r>
        <w:rPr>
          <w:sz w:val="24"/>
        </w:rPr>
        <w:t>the</w:t>
      </w:r>
      <w:r>
        <w:rPr>
          <w:spacing w:val="66"/>
          <w:sz w:val="24"/>
        </w:rPr>
        <w:t> </w:t>
      </w:r>
      <w:r>
        <w:rPr>
          <w:sz w:val="24"/>
        </w:rPr>
        <w:t>intelligence</w:t>
      </w:r>
      <w:r>
        <w:rPr>
          <w:spacing w:val="67"/>
          <w:sz w:val="24"/>
        </w:rPr>
        <w:t> </w:t>
      </w:r>
      <w:r>
        <w:rPr>
          <w:sz w:val="24"/>
        </w:rPr>
        <w:t>to</w:t>
      </w:r>
      <w:r>
        <w:rPr>
          <w:spacing w:val="67"/>
          <w:sz w:val="24"/>
        </w:rPr>
        <w:t> </w:t>
      </w:r>
      <w:r>
        <w:rPr>
          <w:sz w:val="24"/>
        </w:rPr>
        <w:t>support</w:t>
      </w:r>
      <w:r>
        <w:rPr>
          <w:spacing w:val="66"/>
          <w:sz w:val="24"/>
        </w:rPr>
        <w:t> </w:t>
      </w:r>
      <w:r>
        <w:rPr>
          <w:sz w:val="24"/>
        </w:rPr>
        <w:t>decision</w:t>
      </w:r>
      <w:r>
        <w:rPr>
          <w:spacing w:val="67"/>
          <w:sz w:val="24"/>
        </w:rPr>
        <w:t> </w:t>
      </w:r>
      <w:r>
        <w:rPr>
          <w:sz w:val="24"/>
        </w:rPr>
        <w:t>making which</w:t>
      </w:r>
      <w:r>
        <w:rPr>
          <w:spacing w:val="1"/>
          <w:sz w:val="24"/>
        </w:rPr>
        <w:t> </w:t>
      </w:r>
      <w:r>
        <w:rPr>
          <w:sz w:val="24"/>
        </w:rPr>
        <w:t>was</w:t>
      </w:r>
      <w:r>
        <w:rPr>
          <w:spacing w:val="-1"/>
          <w:sz w:val="24"/>
        </w:rPr>
        <w:t> </w:t>
      </w:r>
      <w:r>
        <w:rPr>
          <w:sz w:val="24"/>
        </w:rPr>
        <w:t>agreed.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1"/>
          <w:numId w:val="19"/>
        </w:numPr>
        <w:tabs>
          <w:tab w:pos="1740" w:val="left" w:leader="none"/>
        </w:tabs>
        <w:spacing w:line="276" w:lineRule="auto" w:before="0" w:after="0"/>
        <w:ind w:left="1740" w:right="1017" w:hanging="360"/>
        <w:jc w:val="both"/>
        <w:rPr>
          <w:sz w:val="24"/>
        </w:rPr>
      </w:pPr>
      <w:r>
        <w:rPr>
          <w:sz w:val="24"/>
        </w:rPr>
        <w:t>A proposal for significant clinical engagement to commence in Quarter 2 with a series</w:t>
      </w:r>
      <w:r>
        <w:rPr>
          <w:spacing w:val="1"/>
          <w:sz w:val="24"/>
        </w:rPr>
        <w:t> </w:t>
      </w:r>
      <w:r>
        <w:rPr>
          <w:sz w:val="24"/>
        </w:rPr>
        <w:t>of full day events to bring clinical leaders together from across the 4 trusts.</w:t>
      </w:r>
      <w:r>
        <w:rPr>
          <w:spacing w:val="1"/>
          <w:sz w:val="24"/>
        </w:rPr>
        <w:t> </w:t>
      </w:r>
      <w:r>
        <w:rPr>
          <w:sz w:val="24"/>
        </w:rPr>
        <w:t>They will</w:t>
      </w:r>
      <w:r>
        <w:rPr>
          <w:spacing w:val="1"/>
          <w:sz w:val="24"/>
        </w:rPr>
        <w:t> </w:t>
      </w: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intelligence</w:t>
      </w:r>
      <w:r>
        <w:rPr>
          <w:spacing w:val="-3"/>
          <w:sz w:val="24"/>
        </w:rPr>
        <w:t> </w:t>
      </w:r>
      <w:r>
        <w:rPr>
          <w:sz w:val="24"/>
        </w:rPr>
        <w:t>gathered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agree</w:t>
      </w:r>
      <w:r>
        <w:rPr>
          <w:spacing w:val="-3"/>
          <w:sz w:val="24"/>
        </w:rPr>
        <w:t> </w:t>
      </w:r>
      <w:r>
        <w:rPr>
          <w:sz w:val="24"/>
        </w:rPr>
        <w:t>priorities</w:t>
      </w:r>
      <w:r>
        <w:rPr>
          <w:spacing w:val="-3"/>
          <w:sz w:val="24"/>
        </w:rPr>
        <w:t> </w:t>
      </w:r>
      <w:r>
        <w:rPr>
          <w:sz w:val="24"/>
        </w:rPr>
        <w:t>areas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collaborative</w:t>
      </w:r>
      <w:r>
        <w:rPr>
          <w:spacing w:val="-4"/>
          <w:sz w:val="24"/>
        </w:rPr>
        <w:t> </w:t>
      </w:r>
      <w:r>
        <w:rPr>
          <w:sz w:val="24"/>
        </w:rPr>
        <w:t>models.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1"/>
          <w:numId w:val="19"/>
        </w:numPr>
        <w:tabs>
          <w:tab w:pos="1739" w:val="left" w:leader="none"/>
          <w:tab w:pos="1740" w:val="left" w:leader="none"/>
        </w:tabs>
        <w:spacing w:line="240" w:lineRule="auto" w:before="0" w:after="0"/>
        <w:ind w:left="1740" w:right="0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risk</w:t>
      </w:r>
      <w:r>
        <w:rPr>
          <w:spacing w:val="-3"/>
          <w:sz w:val="24"/>
        </w:rPr>
        <w:t> </w:t>
      </w:r>
      <w:r>
        <w:rPr>
          <w:sz w:val="24"/>
        </w:rPr>
        <w:t>register</w:t>
      </w:r>
      <w:r>
        <w:rPr>
          <w:spacing w:val="-4"/>
          <w:sz w:val="24"/>
        </w:rPr>
        <w:t> </w:t>
      </w:r>
      <w:r>
        <w:rPr>
          <w:sz w:val="24"/>
        </w:rPr>
        <w:t>highlighting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current</w:t>
      </w:r>
      <w:r>
        <w:rPr>
          <w:spacing w:val="-3"/>
          <w:sz w:val="24"/>
        </w:rPr>
        <w:t> </w:t>
      </w:r>
      <w:r>
        <w:rPr>
          <w:sz w:val="24"/>
        </w:rPr>
        <w:t>risk</w:t>
      </w:r>
      <w:r>
        <w:rPr>
          <w:spacing w:val="-3"/>
          <w:sz w:val="24"/>
        </w:rPr>
        <w:t> </w:t>
      </w:r>
      <w:r>
        <w:rPr>
          <w:sz w:val="24"/>
        </w:rPr>
        <w:t>profile</w:t>
      </w:r>
      <w:r>
        <w:rPr>
          <w:spacing w:val="-2"/>
          <w:sz w:val="24"/>
        </w:rPr>
        <w:t> </w:t>
      </w:r>
      <w:r>
        <w:rPr>
          <w:sz w:val="24"/>
        </w:rPr>
        <w:t>was</w:t>
      </w:r>
      <w:r>
        <w:rPr>
          <w:spacing w:val="-3"/>
          <w:sz w:val="24"/>
        </w:rPr>
        <w:t> </w:t>
      </w:r>
      <w:r>
        <w:rPr>
          <w:sz w:val="24"/>
        </w:rPr>
        <w:t>agreed.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1"/>
          <w:numId w:val="19"/>
        </w:numPr>
        <w:tabs>
          <w:tab w:pos="1740" w:val="left" w:leader="none"/>
        </w:tabs>
        <w:spacing w:line="240" w:lineRule="auto" w:before="0" w:after="0"/>
        <w:ind w:left="17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Programme</w:t>
      </w:r>
      <w:r>
        <w:rPr>
          <w:spacing w:val="-3"/>
          <w:sz w:val="24"/>
        </w:rPr>
        <w:t> </w:t>
      </w:r>
      <w:r>
        <w:rPr>
          <w:sz w:val="24"/>
        </w:rPr>
        <w:t>Board</w:t>
      </w:r>
      <w:r>
        <w:rPr>
          <w:spacing w:val="-4"/>
          <w:sz w:val="24"/>
        </w:rPr>
        <w:t> </w:t>
      </w:r>
      <w:r>
        <w:rPr>
          <w:sz w:val="24"/>
        </w:rPr>
        <w:t>also</w:t>
      </w:r>
      <w:r>
        <w:rPr>
          <w:spacing w:val="-2"/>
          <w:sz w:val="24"/>
        </w:rPr>
        <w:t> </w:t>
      </w:r>
      <w:r>
        <w:rPr>
          <w:sz w:val="24"/>
        </w:rPr>
        <w:t>agreed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focus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2"/>
          <w:sz w:val="24"/>
        </w:rPr>
        <w:t> </w:t>
      </w:r>
      <w:r>
        <w:rPr>
          <w:sz w:val="24"/>
        </w:rPr>
        <w:t>‘quick</w:t>
      </w:r>
      <w:r>
        <w:rPr>
          <w:spacing w:val="-3"/>
          <w:sz w:val="24"/>
        </w:rPr>
        <w:t> </w:t>
      </w:r>
      <w:r>
        <w:rPr>
          <w:sz w:val="24"/>
        </w:rPr>
        <w:t>wins’:</w:t>
      </w:r>
    </w:p>
    <w:p>
      <w:pPr>
        <w:pStyle w:val="ListParagraph"/>
        <w:numPr>
          <w:ilvl w:val="2"/>
          <w:numId w:val="19"/>
        </w:numPr>
        <w:tabs>
          <w:tab w:pos="2099" w:val="left" w:leader="none"/>
          <w:tab w:pos="2100" w:val="left" w:leader="none"/>
        </w:tabs>
        <w:spacing w:line="240" w:lineRule="auto" w:before="44" w:after="0"/>
        <w:ind w:left="2100" w:right="0" w:hanging="360"/>
        <w:jc w:val="left"/>
        <w:rPr>
          <w:sz w:val="24"/>
        </w:rPr>
      </w:pPr>
      <w:r>
        <w:rPr>
          <w:sz w:val="24"/>
        </w:rPr>
        <w:t>Progression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Urology</w:t>
      </w:r>
      <w:r>
        <w:rPr>
          <w:spacing w:val="-2"/>
          <w:sz w:val="24"/>
        </w:rPr>
        <w:t> </w:t>
      </w:r>
      <w:r>
        <w:rPr>
          <w:sz w:val="24"/>
        </w:rPr>
        <w:t>Network</w:t>
      </w:r>
    </w:p>
    <w:p>
      <w:pPr>
        <w:pStyle w:val="ListParagraph"/>
        <w:numPr>
          <w:ilvl w:val="2"/>
          <w:numId w:val="19"/>
        </w:numPr>
        <w:tabs>
          <w:tab w:pos="2099" w:val="left" w:leader="none"/>
          <w:tab w:pos="2100" w:val="left" w:leader="none"/>
        </w:tabs>
        <w:spacing w:line="276" w:lineRule="auto" w:before="41" w:after="0"/>
        <w:ind w:left="2100" w:right="1020" w:hanging="360"/>
        <w:jc w:val="left"/>
        <w:rPr>
          <w:sz w:val="24"/>
        </w:rPr>
      </w:pPr>
      <w:r>
        <w:rPr>
          <w:sz w:val="24"/>
        </w:rPr>
        <w:t>Formalisation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critical care</w:t>
      </w:r>
      <w:r>
        <w:rPr>
          <w:spacing w:val="2"/>
          <w:sz w:val="24"/>
        </w:rPr>
        <w:t> </w:t>
      </w:r>
      <w:r>
        <w:rPr>
          <w:sz w:val="24"/>
        </w:rPr>
        <w:t>support</w:t>
      </w:r>
      <w:r>
        <w:rPr>
          <w:spacing w:val="-1"/>
          <w:sz w:val="24"/>
        </w:rPr>
        <w:t> </w:t>
      </w:r>
      <w:r>
        <w:rPr>
          <w:sz w:val="24"/>
        </w:rPr>
        <w:t>arrangements</w:t>
      </w:r>
      <w:r>
        <w:rPr>
          <w:spacing w:val="1"/>
          <w:sz w:val="24"/>
        </w:rPr>
        <w:t> </w:t>
      </w:r>
      <w:r>
        <w:rPr>
          <w:sz w:val="24"/>
        </w:rPr>
        <w:t>established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deal with</w:t>
      </w:r>
      <w:r>
        <w:rPr>
          <w:spacing w:val="2"/>
          <w:sz w:val="24"/>
        </w:rPr>
        <w:t> </w:t>
      </w:r>
      <w:r>
        <w:rPr>
          <w:sz w:val="24"/>
        </w:rPr>
        <w:t>impact</w:t>
      </w:r>
      <w:r>
        <w:rPr>
          <w:spacing w:val="-64"/>
          <w:sz w:val="24"/>
        </w:rPr>
        <w:t> </w:t>
      </w:r>
      <w:r>
        <w:rPr>
          <w:sz w:val="24"/>
        </w:rPr>
        <w:t>of Covid-19</w:t>
      </w:r>
    </w:p>
    <w:p>
      <w:pPr>
        <w:pStyle w:val="ListParagraph"/>
        <w:numPr>
          <w:ilvl w:val="2"/>
          <w:numId w:val="19"/>
        </w:numPr>
        <w:tabs>
          <w:tab w:pos="2099" w:val="left" w:leader="none"/>
          <w:tab w:pos="2100" w:val="left" w:leader="none"/>
        </w:tabs>
        <w:spacing w:line="275" w:lineRule="exact" w:before="0" w:after="0"/>
        <w:ind w:left="2100" w:right="0" w:hanging="360"/>
        <w:jc w:val="left"/>
        <w:rPr>
          <w:sz w:val="24"/>
        </w:rPr>
      </w:pPr>
      <w:r>
        <w:rPr>
          <w:sz w:val="24"/>
        </w:rPr>
        <w:t>Alignment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waiting</w:t>
      </w:r>
      <w:r>
        <w:rPr>
          <w:spacing w:val="-3"/>
          <w:sz w:val="24"/>
        </w:rPr>
        <w:t> </w:t>
      </w:r>
      <w:r>
        <w:rPr>
          <w:sz w:val="24"/>
        </w:rPr>
        <w:t>list</w:t>
      </w:r>
      <w:r>
        <w:rPr>
          <w:spacing w:val="-3"/>
          <w:sz w:val="24"/>
        </w:rPr>
        <w:t> </w:t>
      </w:r>
      <w:r>
        <w:rPr>
          <w:sz w:val="24"/>
        </w:rPr>
        <w:t>initiative</w:t>
      </w:r>
      <w:r>
        <w:rPr>
          <w:spacing w:val="-5"/>
          <w:sz w:val="24"/>
        </w:rPr>
        <w:t> </w:t>
      </w:r>
      <w:r>
        <w:rPr>
          <w:sz w:val="24"/>
        </w:rPr>
        <w:t>payment</w:t>
      </w:r>
      <w:r>
        <w:rPr>
          <w:spacing w:val="-2"/>
          <w:sz w:val="24"/>
        </w:rPr>
        <w:t> </w:t>
      </w:r>
      <w:r>
        <w:rPr>
          <w:sz w:val="24"/>
        </w:rPr>
        <w:t>rates</w:t>
      </w:r>
    </w:p>
    <w:p>
      <w:pPr>
        <w:pStyle w:val="ListParagraph"/>
        <w:numPr>
          <w:ilvl w:val="2"/>
          <w:numId w:val="19"/>
        </w:numPr>
        <w:tabs>
          <w:tab w:pos="2099" w:val="left" w:leader="none"/>
          <w:tab w:pos="2100" w:val="left" w:leader="none"/>
        </w:tabs>
        <w:spacing w:line="240" w:lineRule="auto" w:before="43" w:after="0"/>
        <w:ind w:left="2100" w:right="0" w:hanging="360"/>
        <w:jc w:val="left"/>
        <w:rPr>
          <w:sz w:val="24"/>
        </w:rPr>
      </w:pPr>
      <w:r>
        <w:rPr>
          <w:sz w:val="24"/>
        </w:rPr>
        <w:t>Repatriation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vascular</w:t>
      </w:r>
      <w:r>
        <w:rPr>
          <w:spacing w:val="-5"/>
          <w:sz w:val="24"/>
        </w:rPr>
        <w:t> </w:t>
      </w:r>
      <w:r>
        <w:rPr>
          <w:sz w:val="24"/>
        </w:rPr>
        <w:t>services</w:t>
      </w:r>
    </w:p>
    <w:p>
      <w:pPr>
        <w:pStyle w:val="ListParagraph"/>
        <w:numPr>
          <w:ilvl w:val="2"/>
          <w:numId w:val="19"/>
        </w:numPr>
        <w:tabs>
          <w:tab w:pos="2099" w:val="left" w:leader="none"/>
          <w:tab w:pos="2100" w:val="left" w:leader="none"/>
        </w:tabs>
        <w:spacing w:line="240" w:lineRule="auto" w:before="41" w:after="0"/>
        <w:ind w:left="2100" w:right="0" w:hanging="360"/>
        <w:jc w:val="left"/>
        <w:rPr>
          <w:sz w:val="24"/>
        </w:rPr>
      </w:pPr>
      <w:r>
        <w:rPr>
          <w:sz w:val="24"/>
        </w:rPr>
        <w:t>Acceleration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staff</w:t>
      </w:r>
      <w:r>
        <w:rPr>
          <w:spacing w:val="-2"/>
          <w:sz w:val="24"/>
        </w:rPr>
        <w:t> </w:t>
      </w:r>
      <w:r>
        <w:rPr>
          <w:sz w:val="24"/>
        </w:rPr>
        <w:t>passporting</w:t>
      </w:r>
    </w:p>
    <w:p>
      <w:pPr>
        <w:pStyle w:val="ListParagraph"/>
        <w:numPr>
          <w:ilvl w:val="2"/>
          <w:numId w:val="19"/>
        </w:numPr>
        <w:tabs>
          <w:tab w:pos="2099" w:val="left" w:leader="none"/>
          <w:tab w:pos="2100" w:val="left" w:leader="none"/>
        </w:tabs>
        <w:spacing w:line="240" w:lineRule="auto" w:before="40" w:after="0"/>
        <w:ind w:left="2100" w:right="0" w:hanging="360"/>
        <w:jc w:val="left"/>
        <w:rPr>
          <w:sz w:val="24"/>
        </w:rPr>
      </w:pPr>
      <w:r>
        <w:rPr>
          <w:sz w:val="24"/>
        </w:rPr>
        <w:t>Development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back</w:t>
      </w:r>
      <w:r>
        <w:rPr>
          <w:spacing w:val="-3"/>
          <w:sz w:val="24"/>
        </w:rPr>
        <w:t> </w:t>
      </w:r>
      <w:r>
        <w:rPr>
          <w:sz w:val="24"/>
        </w:rPr>
        <w:t>office</w:t>
      </w:r>
      <w:r>
        <w:rPr>
          <w:spacing w:val="-1"/>
          <w:sz w:val="24"/>
        </w:rPr>
        <w:t> </w:t>
      </w:r>
      <w:r>
        <w:rPr>
          <w:sz w:val="24"/>
        </w:rPr>
        <w:t>synergies,</w:t>
      </w:r>
      <w:r>
        <w:rPr>
          <w:spacing w:val="-5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2"/>
          <w:numId w:val="19"/>
        </w:numPr>
        <w:tabs>
          <w:tab w:pos="2099" w:val="left" w:leader="none"/>
          <w:tab w:pos="2100" w:val="left" w:leader="none"/>
        </w:tabs>
        <w:spacing w:line="240" w:lineRule="auto" w:before="41" w:after="0"/>
        <w:ind w:left="2100" w:right="0" w:hanging="360"/>
        <w:jc w:val="left"/>
        <w:rPr>
          <w:sz w:val="24"/>
        </w:rPr>
      </w:pPr>
      <w:r>
        <w:rPr>
          <w:sz w:val="24"/>
        </w:rPr>
        <w:t>Commitment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share</w:t>
      </w:r>
      <w:r>
        <w:rPr>
          <w:spacing w:val="-5"/>
          <w:sz w:val="24"/>
        </w:rPr>
        <w:t> </w:t>
      </w:r>
      <w:r>
        <w:rPr>
          <w:sz w:val="24"/>
        </w:rPr>
        <w:t>consistent</w:t>
      </w:r>
      <w:r>
        <w:rPr>
          <w:spacing w:val="-3"/>
          <w:sz w:val="24"/>
        </w:rPr>
        <w:t> </w:t>
      </w:r>
      <w:r>
        <w:rPr>
          <w:sz w:val="24"/>
        </w:rPr>
        <w:t>performance</w:t>
      </w:r>
      <w:r>
        <w:rPr>
          <w:spacing w:val="-3"/>
          <w:sz w:val="24"/>
        </w:rPr>
        <w:t> </w:t>
      </w:r>
      <w:r>
        <w:rPr>
          <w:sz w:val="24"/>
        </w:rPr>
        <w:t>dashboards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508" w:footer="922" w:top="1360" w:bottom="112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7"/>
        <w:ind w:left="1087" w:right="0" w:firstLine="0"/>
        <w:jc w:val="both"/>
        <w:rPr>
          <w:b/>
          <w:sz w:val="24"/>
        </w:rPr>
      </w:pPr>
      <w:r>
        <w:rPr>
          <w:b/>
          <w:sz w:val="24"/>
        </w:rPr>
        <w:t>Progress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latest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Programme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2021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6" w:lineRule="auto"/>
        <w:ind w:left="1020" w:right="1019"/>
        <w:jc w:val="both"/>
      </w:pPr>
      <w:r>
        <w:rPr/>
        <w:t>The programme’s focus on two “delivery workstreams” – clinical projects and back office</w:t>
      </w:r>
      <w:r>
        <w:rPr>
          <w:spacing w:val="1"/>
        </w:rPr>
        <w:t> </w:t>
      </w:r>
      <w:r>
        <w:rPr/>
        <w:t>efficiency was confirmed.</w:t>
      </w:r>
      <w:r>
        <w:rPr>
          <w:spacing w:val="1"/>
        </w:rPr>
        <w:t> </w:t>
      </w:r>
      <w:r>
        <w:rPr/>
        <w:t>Together with the structure of the six enabling workstreams, which</w:t>
      </w:r>
      <w:r>
        <w:rPr>
          <w:spacing w:val="-64"/>
        </w:rPr>
        <w:t> </w:t>
      </w:r>
      <w:r>
        <w:rPr/>
        <w:t>now includes a digital, data and technology workstream.</w:t>
      </w:r>
      <w:r>
        <w:rPr>
          <w:spacing w:val="1"/>
        </w:rPr>
        <w:t> </w:t>
      </w:r>
      <w:r>
        <w:rPr/>
        <w:t>The Programme Board reviewed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noted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progress</w:t>
      </w:r>
      <w:r>
        <w:rPr>
          <w:spacing w:val="-1"/>
        </w:rPr>
        <w:t> </w:t>
      </w:r>
      <w:r>
        <w:rPr/>
        <w:t>made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each</w:t>
      </w:r>
      <w:r>
        <w:rPr>
          <w:spacing w:val="1"/>
        </w:rPr>
        <w:t> </w:t>
      </w:r>
      <w:r>
        <w:rPr/>
        <w:t>workstream,</w:t>
      </w:r>
      <w:r>
        <w:rPr>
          <w:spacing w:val="-2"/>
        </w:rPr>
        <w:t> </w:t>
      </w:r>
      <w:r>
        <w:rPr/>
        <w:t>including:</w:t>
      </w:r>
    </w:p>
    <w:p>
      <w:pPr>
        <w:pStyle w:val="BodyText"/>
        <w:rPr>
          <w:sz w:val="29"/>
        </w:rPr>
      </w:pP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76" w:lineRule="auto" w:before="1" w:after="0"/>
        <w:ind w:left="1740" w:right="1015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67"/>
          <w:sz w:val="24"/>
        </w:rPr>
        <w:t> </w:t>
      </w:r>
      <w:r>
        <w:rPr>
          <w:sz w:val="24"/>
        </w:rPr>
        <w:t>Resource</w:t>
      </w:r>
      <w:r>
        <w:rPr>
          <w:spacing w:val="67"/>
          <w:sz w:val="24"/>
        </w:rPr>
        <w:t> </w:t>
      </w:r>
      <w:r>
        <w:rPr>
          <w:sz w:val="24"/>
        </w:rPr>
        <w:t>requirements</w:t>
      </w:r>
      <w:r>
        <w:rPr>
          <w:spacing w:val="67"/>
          <w:sz w:val="24"/>
        </w:rPr>
        <w:t> </w:t>
      </w:r>
      <w:r>
        <w:rPr>
          <w:sz w:val="24"/>
        </w:rPr>
        <w:t>for</w:t>
      </w:r>
      <w:r>
        <w:rPr>
          <w:spacing w:val="67"/>
          <w:sz w:val="24"/>
        </w:rPr>
        <w:t> </w:t>
      </w:r>
      <w:r>
        <w:rPr>
          <w:sz w:val="24"/>
        </w:rPr>
        <w:t>the</w:t>
      </w:r>
      <w:r>
        <w:rPr>
          <w:spacing w:val="67"/>
          <w:sz w:val="24"/>
        </w:rPr>
        <w:t> </w:t>
      </w:r>
      <w:r>
        <w:rPr>
          <w:sz w:val="24"/>
        </w:rPr>
        <w:t>programme.  </w:t>
      </w:r>
      <w:r>
        <w:rPr>
          <w:spacing w:val="1"/>
          <w:sz w:val="24"/>
        </w:rPr>
        <w:t> </w:t>
      </w:r>
      <w:r>
        <w:rPr>
          <w:sz w:val="24"/>
        </w:rPr>
        <w:t>An  </w:t>
      </w:r>
      <w:r>
        <w:rPr>
          <w:spacing w:val="1"/>
          <w:sz w:val="24"/>
        </w:rPr>
        <w:t> </w:t>
      </w:r>
      <w:r>
        <w:rPr>
          <w:sz w:val="24"/>
        </w:rPr>
        <w:t>initial   estimate  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resources required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deliver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programme has</w:t>
      </w:r>
      <w:r>
        <w:rPr>
          <w:spacing w:val="1"/>
          <w:sz w:val="24"/>
        </w:rPr>
        <w:t> </w:t>
      </w:r>
      <w:r>
        <w:rPr>
          <w:sz w:val="24"/>
        </w:rPr>
        <w:t>been</w:t>
      </w:r>
      <w:r>
        <w:rPr>
          <w:spacing w:val="1"/>
          <w:sz w:val="24"/>
        </w:rPr>
        <w:t> </w:t>
      </w:r>
      <w:r>
        <w:rPr>
          <w:sz w:val="24"/>
        </w:rPr>
        <w:t>prepared.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indicates</w:t>
      </w:r>
      <w:r>
        <w:rPr>
          <w:spacing w:val="1"/>
          <w:sz w:val="24"/>
        </w:rPr>
        <w:t> </w:t>
      </w:r>
      <w:r>
        <w:rPr>
          <w:sz w:val="24"/>
        </w:rPr>
        <w:t>resources totalling £2.8m per annum for the first 2 years will be required, the majority</w:t>
      </w:r>
      <w:r>
        <w:rPr>
          <w:spacing w:val="1"/>
          <w:sz w:val="24"/>
        </w:rPr>
        <w:t> </w:t>
      </w:r>
      <w:r>
        <w:rPr>
          <w:sz w:val="24"/>
        </w:rPr>
        <w:t>of which will come from existing Trust resources.</w:t>
      </w:r>
      <w:r>
        <w:rPr>
          <w:spacing w:val="1"/>
          <w:sz w:val="24"/>
        </w:rPr>
        <w:t> </w:t>
      </w:r>
      <w:r>
        <w:rPr>
          <w:sz w:val="24"/>
        </w:rPr>
        <w:t>Discussions are on-going with the</w:t>
      </w:r>
      <w:r>
        <w:rPr>
          <w:spacing w:val="1"/>
          <w:sz w:val="24"/>
        </w:rPr>
        <w:t> </w:t>
      </w:r>
      <w:r>
        <w:rPr>
          <w:sz w:val="24"/>
        </w:rPr>
        <w:t>Integrated Care System / Clinical Commissioning Group regarding how existing staff</w:t>
      </w:r>
      <w:r>
        <w:rPr>
          <w:spacing w:val="1"/>
          <w:sz w:val="24"/>
        </w:rPr>
        <w:t> </w:t>
      </w:r>
      <w:r>
        <w:rPr>
          <w:sz w:val="24"/>
        </w:rPr>
        <w:t>are utilised and what further resources will be available as they transition to support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new NHS</w:t>
      </w:r>
      <w:r>
        <w:rPr>
          <w:spacing w:val="1"/>
          <w:sz w:val="24"/>
        </w:rPr>
        <w:t> </w:t>
      </w:r>
      <w:r>
        <w:rPr>
          <w:sz w:val="24"/>
        </w:rPr>
        <w:t>architecture.</w:t>
      </w: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76" w:lineRule="auto" w:before="17" w:after="0"/>
        <w:ind w:left="1740" w:right="1017" w:hanging="360"/>
        <w:jc w:val="both"/>
        <w:rPr>
          <w:sz w:val="24"/>
        </w:rPr>
      </w:pPr>
      <w:r>
        <w:rPr>
          <w:sz w:val="24"/>
        </w:rPr>
        <w:t>Scheduling and agreeing an agenda for the first of a series of clinical engagement</w:t>
      </w:r>
      <w:r>
        <w:rPr>
          <w:spacing w:val="1"/>
          <w:sz w:val="24"/>
        </w:rPr>
        <w:t> </w:t>
      </w:r>
      <w:r>
        <w:rPr>
          <w:sz w:val="24"/>
        </w:rPr>
        <w:t>events which will ensure</w:t>
      </w:r>
      <w:r>
        <w:rPr>
          <w:spacing w:val="1"/>
          <w:sz w:val="24"/>
        </w:rPr>
        <w:t> </w:t>
      </w:r>
      <w:r>
        <w:rPr>
          <w:sz w:val="24"/>
        </w:rPr>
        <w:t>clinical ownership of the plans that emerge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improve</w:t>
      </w:r>
      <w:r>
        <w:rPr>
          <w:spacing w:val="1"/>
          <w:sz w:val="24"/>
        </w:rPr>
        <w:t> </w:t>
      </w:r>
      <w:r>
        <w:rPr>
          <w:sz w:val="24"/>
        </w:rPr>
        <w:t>outcomes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region</w:t>
      </w:r>
      <w:r>
        <w:rPr>
          <w:spacing w:val="-2"/>
          <w:sz w:val="24"/>
        </w:rPr>
        <w:t> </w:t>
      </w:r>
      <w:r>
        <w:rPr>
          <w:sz w:val="24"/>
        </w:rPr>
        <w:t>through</w:t>
      </w:r>
      <w:r>
        <w:rPr>
          <w:spacing w:val="1"/>
          <w:sz w:val="24"/>
        </w:rPr>
        <w:t> </w:t>
      </w:r>
      <w:r>
        <w:rPr>
          <w:sz w:val="24"/>
        </w:rPr>
        <w:t>collaboration;</w:t>
      </w: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76" w:lineRule="auto" w:before="15" w:after="0"/>
        <w:ind w:left="1740" w:right="1017" w:hanging="360"/>
        <w:jc w:val="both"/>
        <w:rPr>
          <w:sz w:val="24"/>
        </w:rPr>
      </w:pPr>
      <w:r>
        <w:rPr>
          <w:sz w:val="24"/>
        </w:rPr>
        <w:t>The approach to refreshing Model Hospital data to understand the latest performance</w:t>
      </w:r>
      <w:r>
        <w:rPr>
          <w:spacing w:val="1"/>
          <w:sz w:val="24"/>
        </w:rPr>
        <w:t> </w:t>
      </w:r>
      <w:r>
        <w:rPr>
          <w:sz w:val="24"/>
        </w:rPr>
        <w:t>of the Trusts’ back office and the engagement process needed to explore quality</w:t>
      </w:r>
      <w:r>
        <w:rPr>
          <w:spacing w:val="1"/>
          <w:sz w:val="24"/>
        </w:rPr>
        <w:t> </w:t>
      </w:r>
      <w:r>
        <w:rPr>
          <w:sz w:val="24"/>
        </w:rPr>
        <w:t>focused back office</w:t>
      </w:r>
      <w:r>
        <w:rPr>
          <w:spacing w:val="1"/>
          <w:sz w:val="24"/>
        </w:rPr>
        <w:t> </w:t>
      </w:r>
      <w:r>
        <w:rPr>
          <w:sz w:val="24"/>
        </w:rPr>
        <w:t>efficiency</w:t>
      </w:r>
      <w:r>
        <w:rPr>
          <w:spacing w:val="-1"/>
          <w:sz w:val="24"/>
        </w:rPr>
        <w:t> </w:t>
      </w:r>
      <w:r>
        <w:rPr>
          <w:sz w:val="24"/>
        </w:rPr>
        <w:t>improvement;</w:t>
      </w: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76" w:lineRule="auto" w:before="18" w:after="0"/>
        <w:ind w:left="1740" w:right="1016" w:hanging="360"/>
        <w:jc w:val="both"/>
        <w:rPr>
          <w:sz w:val="24"/>
        </w:rPr>
      </w:pPr>
      <w:r>
        <w:rPr>
          <w:sz w:val="24"/>
        </w:rPr>
        <w:t>Understanding the approach to information gathering to provide the programme with</w:t>
      </w:r>
      <w:r>
        <w:rPr>
          <w:spacing w:val="1"/>
          <w:sz w:val="24"/>
        </w:rPr>
        <w:t> </w:t>
      </w:r>
      <w:r>
        <w:rPr>
          <w:sz w:val="24"/>
        </w:rPr>
        <w:t>robust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drive</w:t>
      </w:r>
      <w:r>
        <w:rPr>
          <w:spacing w:val="1"/>
          <w:sz w:val="24"/>
        </w:rPr>
        <w:t> </w:t>
      </w:r>
      <w:r>
        <w:rPr>
          <w:sz w:val="24"/>
        </w:rPr>
        <w:t>decision</w:t>
      </w:r>
      <w:r>
        <w:rPr>
          <w:spacing w:val="1"/>
          <w:sz w:val="24"/>
        </w:rPr>
        <w:t> </w:t>
      </w:r>
      <w:r>
        <w:rPr>
          <w:sz w:val="24"/>
        </w:rPr>
        <w:t>making;</w:t>
      </w:r>
    </w:p>
    <w:p>
      <w:pPr>
        <w:pStyle w:val="ListParagraph"/>
        <w:numPr>
          <w:ilvl w:val="1"/>
          <w:numId w:val="13"/>
        </w:numPr>
        <w:tabs>
          <w:tab w:pos="1740" w:val="left" w:leader="none"/>
        </w:tabs>
        <w:spacing w:line="240" w:lineRule="auto" w:before="15" w:after="0"/>
        <w:ind w:left="1740" w:right="0" w:hanging="360"/>
        <w:jc w:val="both"/>
        <w:rPr>
          <w:sz w:val="24"/>
        </w:rPr>
      </w:pPr>
      <w:r>
        <w:rPr>
          <w:sz w:val="24"/>
        </w:rPr>
        <w:t>Setting</w:t>
      </w:r>
      <w:r>
        <w:rPr>
          <w:spacing w:val="-3"/>
          <w:sz w:val="24"/>
        </w:rPr>
        <w:t> </w:t>
      </w:r>
      <w:r>
        <w:rPr>
          <w:sz w:val="24"/>
        </w:rPr>
        <w:t>out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approach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Communication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Engagement;</w:t>
      </w:r>
    </w:p>
    <w:p>
      <w:pPr>
        <w:pStyle w:val="ListParagraph"/>
        <w:numPr>
          <w:ilvl w:val="1"/>
          <w:numId w:val="13"/>
        </w:numPr>
        <w:tabs>
          <w:tab w:pos="1739" w:val="left" w:leader="none"/>
          <w:tab w:pos="1740" w:val="left" w:leader="none"/>
        </w:tabs>
        <w:spacing w:line="276" w:lineRule="auto" w:before="58" w:after="0"/>
        <w:ind w:left="1740" w:right="1018" w:hanging="360"/>
        <w:jc w:val="left"/>
        <w:rPr>
          <w:sz w:val="24"/>
        </w:rPr>
      </w:pPr>
      <w:r>
        <w:rPr>
          <w:sz w:val="24"/>
        </w:rPr>
        <w:t>Understanding</w:t>
      </w:r>
      <w:r>
        <w:rPr>
          <w:spacing w:val="20"/>
          <w:sz w:val="24"/>
        </w:rPr>
        <w:t> </w:t>
      </w:r>
      <w:r>
        <w:rPr>
          <w:sz w:val="24"/>
        </w:rPr>
        <w:t>areas</w:t>
      </w:r>
      <w:r>
        <w:rPr>
          <w:spacing w:val="18"/>
          <w:sz w:val="24"/>
        </w:rPr>
        <w:t> </w:t>
      </w:r>
      <w:r>
        <w:rPr>
          <w:sz w:val="24"/>
        </w:rPr>
        <w:t>of</w:t>
      </w:r>
      <w:r>
        <w:rPr>
          <w:spacing w:val="20"/>
          <w:sz w:val="24"/>
        </w:rPr>
        <w:t> </w:t>
      </w:r>
      <w:r>
        <w:rPr>
          <w:sz w:val="24"/>
        </w:rPr>
        <w:t>potential</w:t>
      </w:r>
      <w:r>
        <w:rPr>
          <w:spacing w:val="19"/>
          <w:sz w:val="24"/>
        </w:rPr>
        <w:t> </w:t>
      </w:r>
      <w:r>
        <w:rPr>
          <w:sz w:val="24"/>
        </w:rPr>
        <w:t>collaboration</w:t>
      </w:r>
      <w:r>
        <w:rPr>
          <w:spacing w:val="20"/>
          <w:sz w:val="24"/>
        </w:rPr>
        <w:t> </w:t>
      </w:r>
      <w:r>
        <w:rPr>
          <w:sz w:val="24"/>
        </w:rPr>
        <w:t>to</w:t>
      </w:r>
      <w:r>
        <w:rPr>
          <w:spacing w:val="20"/>
          <w:sz w:val="24"/>
        </w:rPr>
        <w:t> </w:t>
      </w:r>
      <w:r>
        <w:rPr>
          <w:sz w:val="24"/>
        </w:rPr>
        <w:t>improve</w:t>
      </w:r>
      <w:r>
        <w:rPr>
          <w:spacing w:val="20"/>
          <w:sz w:val="24"/>
        </w:rPr>
        <w:t> </w:t>
      </w:r>
      <w:r>
        <w:rPr>
          <w:sz w:val="24"/>
        </w:rPr>
        <w:t>the</w:t>
      </w:r>
      <w:r>
        <w:rPr>
          <w:spacing w:val="19"/>
          <w:sz w:val="24"/>
        </w:rPr>
        <w:t> </w:t>
      </w:r>
      <w:r>
        <w:rPr>
          <w:sz w:val="24"/>
        </w:rPr>
        <w:t>flexibility</w:t>
      </w:r>
      <w:r>
        <w:rPr>
          <w:spacing w:val="19"/>
          <w:sz w:val="24"/>
        </w:rPr>
        <w:t> </w:t>
      </w:r>
      <w:r>
        <w:rPr>
          <w:sz w:val="24"/>
        </w:rPr>
        <w:t>of</w:t>
      </w:r>
      <w:r>
        <w:rPr>
          <w:spacing w:val="20"/>
          <w:sz w:val="24"/>
        </w:rPr>
        <w:t> </w:t>
      </w:r>
      <w:r>
        <w:rPr>
          <w:sz w:val="24"/>
        </w:rPr>
        <w:t>staff</w:t>
      </w:r>
      <w:r>
        <w:rPr>
          <w:spacing w:val="-64"/>
          <w:sz w:val="24"/>
        </w:rPr>
        <w:t> </w:t>
      </w:r>
      <w:r>
        <w:rPr>
          <w:sz w:val="24"/>
        </w:rPr>
        <w:t>movement</w:t>
      </w:r>
      <w:r>
        <w:rPr>
          <w:spacing w:val="-3"/>
          <w:sz w:val="24"/>
        </w:rPr>
        <w:t> </w:t>
      </w:r>
      <w:r>
        <w:rPr>
          <w:sz w:val="24"/>
        </w:rPr>
        <w:t>between</w:t>
      </w:r>
      <w:r>
        <w:rPr>
          <w:spacing w:val="-1"/>
          <w:sz w:val="24"/>
        </w:rPr>
        <w:t> </w:t>
      </w:r>
      <w:r>
        <w:rPr>
          <w:sz w:val="24"/>
        </w:rPr>
        <w:t>providers;</w:t>
      </w:r>
    </w:p>
    <w:p>
      <w:pPr>
        <w:pStyle w:val="ListParagraph"/>
        <w:numPr>
          <w:ilvl w:val="1"/>
          <w:numId w:val="13"/>
        </w:numPr>
        <w:tabs>
          <w:tab w:pos="1739" w:val="left" w:leader="none"/>
          <w:tab w:pos="1740" w:val="left" w:leader="none"/>
        </w:tabs>
        <w:spacing w:line="276" w:lineRule="auto" w:before="16" w:after="0"/>
        <w:ind w:left="1740" w:right="1018" w:hanging="360"/>
        <w:jc w:val="left"/>
        <w:rPr>
          <w:sz w:val="24"/>
        </w:rPr>
      </w:pPr>
      <w:r>
        <w:rPr>
          <w:sz w:val="24"/>
        </w:rPr>
        <w:t>Establishing</w:t>
      </w:r>
      <w:r>
        <w:rPr>
          <w:spacing w:val="17"/>
          <w:sz w:val="24"/>
        </w:rPr>
        <w:t> </w:t>
      </w:r>
      <w:r>
        <w:rPr>
          <w:sz w:val="24"/>
        </w:rPr>
        <w:t>a</w:t>
      </w:r>
      <w:r>
        <w:rPr>
          <w:spacing w:val="21"/>
          <w:sz w:val="24"/>
        </w:rPr>
        <w:t> </w:t>
      </w:r>
      <w:r>
        <w:rPr>
          <w:sz w:val="24"/>
        </w:rPr>
        <w:t>digital,</w:t>
      </w:r>
      <w:r>
        <w:rPr>
          <w:spacing w:val="17"/>
          <w:sz w:val="24"/>
        </w:rPr>
        <w:t> </w:t>
      </w:r>
      <w:r>
        <w:rPr>
          <w:sz w:val="24"/>
        </w:rPr>
        <w:t>data</w:t>
      </w:r>
      <w:r>
        <w:rPr>
          <w:spacing w:val="18"/>
          <w:sz w:val="24"/>
        </w:rPr>
        <w:t> </w:t>
      </w:r>
      <w:r>
        <w:rPr>
          <w:sz w:val="24"/>
        </w:rPr>
        <w:t>and</w:t>
      </w:r>
      <w:r>
        <w:rPr>
          <w:spacing w:val="18"/>
          <w:sz w:val="24"/>
        </w:rPr>
        <w:t> </w:t>
      </w:r>
      <w:r>
        <w:rPr>
          <w:sz w:val="24"/>
        </w:rPr>
        <w:t>technology</w:t>
      </w:r>
      <w:r>
        <w:rPr>
          <w:spacing w:val="16"/>
          <w:sz w:val="24"/>
        </w:rPr>
        <w:t> </w:t>
      </w:r>
      <w:r>
        <w:rPr>
          <w:sz w:val="24"/>
        </w:rPr>
        <w:t>workstream</w:t>
      </w:r>
      <w:r>
        <w:rPr>
          <w:spacing w:val="19"/>
          <w:sz w:val="24"/>
        </w:rPr>
        <w:t> </w:t>
      </w:r>
      <w:r>
        <w:rPr>
          <w:sz w:val="24"/>
        </w:rPr>
        <w:t>to</w:t>
      </w:r>
      <w:r>
        <w:rPr>
          <w:spacing w:val="18"/>
          <w:sz w:val="24"/>
        </w:rPr>
        <w:t> </w:t>
      </w:r>
      <w:r>
        <w:rPr>
          <w:sz w:val="24"/>
        </w:rPr>
        <w:t>assess</w:t>
      </w:r>
      <w:r>
        <w:rPr>
          <w:spacing w:val="14"/>
          <w:sz w:val="24"/>
        </w:rPr>
        <w:t> </w:t>
      </w:r>
      <w:r>
        <w:rPr>
          <w:sz w:val="24"/>
        </w:rPr>
        <w:t>and</w:t>
      </w:r>
      <w:r>
        <w:rPr>
          <w:spacing w:val="18"/>
          <w:sz w:val="24"/>
        </w:rPr>
        <w:t> </w:t>
      </w:r>
      <w:r>
        <w:rPr>
          <w:sz w:val="24"/>
        </w:rPr>
        <w:t>implement</w:t>
      </w:r>
      <w:r>
        <w:rPr>
          <w:spacing w:val="17"/>
          <w:sz w:val="24"/>
        </w:rPr>
        <w:t> </w:t>
      </w:r>
      <w:r>
        <w:rPr>
          <w:sz w:val="24"/>
        </w:rPr>
        <w:t>the</w:t>
      </w:r>
      <w:r>
        <w:rPr>
          <w:spacing w:val="-63"/>
          <w:sz w:val="24"/>
        </w:rPr>
        <w:t> </w:t>
      </w:r>
      <w:r>
        <w:rPr>
          <w:sz w:val="24"/>
        </w:rPr>
        <w:t>necessary</w:t>
      </w:r>
      <w:r>
        <w:rPr>
          <w:spacing w:val="-2"/>
          <w:sz w:val="24"/>
        </w:rPr>
        <w:t> </w:t>
      </w:r>
      <w:r>
        <w:rPr>
          <w:sz w:val="24"/>
        </w:rPr>
        <w:t>changes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enable the</w:t>
      </w:r>
      <w:r>
        <w:rPr>
          <w:spacing w:val="-3"/>
          <w:sz w:val="24"/>
        </w:rPr>
        <w:t> </w:t>
      </w:r>
      <w:r>
        <w:rPr>
          <w:sz w:val="24"/>
        </w:rPr>
        <w:t>effective collaborative services,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13"/>
        </w:numPr>
        <w:tabs>
          <w:tab w:pos="1739" w:val="left" w:leader="none"/>
          <w:tab w:pos="1740" w:val="left" w:leader="none"/>
        </w:tabs>
        <w:spacing w:line="276" w:lineRule="auto" w:before="15" w:after="0"/>
        <w:ind w:left="1740" w:right="1018" w:hanging="360"/>
        <w:jc w:val="left"/>
        <w:rPr>
          <w:sz w:val="24"/>
        </w:rPr>
      </w:pPr>
      <w:r>
        <w:rPr>
          <w:sz w:val="24"/>
        </w:rPr>
        <w:t>Agreeing</w:t>
      </w:r>
      <w:r>
        <w:rPr>
          <w:spacing w:val="57"/>
          <w:sz w:val="24"/>
        </w:rPr>
        <w:t> </w:t>
      </w:r>
      <w:r>
        <w:rPr>
          <w:sz w:val="24"/>
        </w:rPr>
        <w:t>to</w:t>
      </w:r>
      <w:r>
        <w:rPr>
          <w:spacing w:val="57"/>
          <w:sz w:val="24"/>
        </w:rPr>
        <w:t> </w:t>
      </w:r>
      <w:r>
        <w:rPr>
          <w:sz w:val="24"/>
        </w:rPr>
        <w:t>review</w:t>
      </w:r>
      <w:r>
        <w:rPr>
          <w:spacing w:val="54"/>
          <w:sz w:val="24"/>
        </w:rPr>
        <w:t> </w:t>
      </w:r>
      <w:r>
        <w:rPr>
          <w:sz w:val="24"/>
        </w:rPr>
        <w:t>the</w:t>
      </w:r>
      <w:r>
        <w:rPr>
          <w:spacing w:val="57"/>
          <w:sz w:val="24"/>
        </w:rPr>
        <w:t> </w:t>
      </w:r>
      <w:r>
        <w:rPr>
          <w:sz w:val="24"/>
        </w:rPr>
        <w:t>quick</w:t>
      </w:r>
      <w:r>
        <w:rPr>
          <w:spacing w:val="57"/>
          <w:sz w:val="24"/>
        </w:rPr>
        <w:t> </w:t>
      </w:r>
      <w:r>
        <w:rPr>
          <w:sz w:val="24"/>
        </w:rPr>
        <w:t>wins</w:t>
      </w:r>
      <w:r>
        <w:rPr>
          <w:spacing w:val="54"/>
          <w:sz w:val="24"/>
        </w:rPr>
        <w:t> </w:t>
      </w:r>
      <w:r>
        <w:rPr>
          <w:sz w:val="24"/>
        </w:rPr>
        <w:t>previously</w:t>
      </w:r>
      <w:r>
        <w:rPr>
          <w:spacing w:val="57"/>
          <w:sz w:val="24"/>
        </w:rPr>
        <w:t> </w:t>
      </w:r>
      <w:r>
        <w:rPr>
          <w:sz w:val="24"/>
        </w:rPr>
        <w:t>agreed</w:t>
      </w:r>
      <w:r>
        <w:rPr>
          <w:spacing w:val="57"/>
          <w:sz w:val="24"/>
        </w:rPr>
        <w:t> </w:t>
      </w:r>
      <w:r>
        <w:rPr>
          <w:sz w:val="24"/>
        </w:rPr>
        <w:t>to</w:t>
      </w:r>
      <w:r>
        <w:rPr>
          <w:spacing w:val="57"/>
          <w:sz w:val="24"/>
        </w:rPr>
        <w:t> </w:t>
      </w:r>
      <w:r>
        <w:rPr>
          <w:sz w:val="24"/>
        </w:rPr>
        <w:t>confirm</w:t>
      </w:r>
      <w:r>
        <w:rPr>
          <w:spacing w:val="57"/>
          <w:sz w:val="24"/>
        </w:rPr>
        <w:t> </w:t>
      </w:r>
      <w:r>
        <w:rPr>
          <w:sz w:val="24"/>
        </w:rPr>
        <w:t>that</w:t>
      </w:r>
      <w:r>
        <w:rPr>
          <w:spacing w:val="57"/>
          <w:sz w:val="24"/>
        </w:rPr>
        <w:t> </w:t>
      </w:r>
      <w:r>
        <w:rPr>
          <w:sz w:val="24"/>
        </w:rPr>
        <w:t>they</w:t>
      </w:r>
      <w:r>
        <w:rPr>
          <w:spacing w:val="55"/>
          <w:sz w:val="24"/>
        </w:rPr>
        <w:t> </w:t>
      </w:r>
      <w:r>
        <w:rPr>
          <w:sz w:val="24"/>
        </w:rPr>
        <w:t>remain</w:t>
      </w:r>
      <w:r>
        <w:rPr>
          <w:spacing w:val="-64"/>
          <w:sz w:val="24"/>
        </w:rPr>
        <w:t> </w:t>
      </w:r>
      <w:r>
        <w:rPr>
          <w:sz w:val="24"/>
        </w:rPr>
        <w:t>appropriate.</w:t>
      </w:r>
    </w:p>
    <w:p>
      <w:pPr>
        <w:pStyle w:val="BodyText"/>
        <w:spacing w:before="8"/>
        <w:rPr>
          <w:sz w:val="27"/>
        </w:rPr>
      </w:pPr>
    </w:p>
    <w:p>
      <w:pPr>
        <w:spacing w:before="0"/>
        <w:ind w:left="1380" w:right="0" w:firstLine="0"/>
        <w:jc w:val="both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Next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Steps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8" w:lineRule="auto"/>
        <w:ind w:left="1020" w:right="1017"/>
        <w:jc w:val="both"/>
      </w:pPr>
      <w:r>
        <w:rPr/>
        <w:t>Programme Board meetings will be held monthly, in the 3rd week of the month in order that</w:t>
      </w:r>
      <w:r>
        <w:rPr>
          <w:spacing w:val="1"/>
        </w:rPr>
        <w:t> </w:t>
      </w:r>
      <w:r>
        <w:rPr/>
        <w:t>issues</w:t>
      </w:r>
      <w:r>
        <w:rPr>
          <w:spacing w:val="-1"/>
        </w:rPr>
        <w:t> </w:t>
      </w:r>
      <w:r>
        <w:rPr/>
        <w:t>and decisions</w:t>
      </w:r>
      <w:r>
        <w:rPr>
          <w:spacing w:val="-1"/>
        </w:rPr>
        <w:t> </w:t>
      </w:r>
      <w:r>
        <w:rPr/>
        <w:t>can then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taken to Boards</w:t>
      </w:r>
      <w:r>
        <w:rPr>
          <w:spacing w:val="-1"/>
        </w:rPr>
        <w:t> </w:t>
      </w:r>
      <w:r>
        <w:rPr/>
        <w:t>early 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month.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6" w:lineRule="auto"/>
        <w:ind w:left="1020" w:right="1017"/>
        <w:jc w:val="both"/>
      </w:pPr>
      <w:r>
        <w:rPr/>
        <w:t>It should be highlighted that this work is now central to delivering the new architecture and</w:t>
      </w:r>
      <w:r>
        <w:rPr>
          <w:spacing w:val="1"/>
        </w:rPr>
        <w:t> </w:t>
      </w:r>
      <w:r>
        <w:rPr/>
        <w:t>environment</w:t>
      </w:r>
      <w:r>
        <w:rPr>
          <w:spacing w:val="28"/>
        </w:rPr>
        <w:t> </w:t>
      </w:r>
      <w:r>
        <w:rPr/>
        <w:t>for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NHS</w:t>
      </w:r>
      <w:r>
        <w:rPr>
          <w:spacing w:val="29"/>
        </w:rPr>
        <w:t> </w:t>
      </w:r>
      <w:r>
        <w:rPr/>
        <w:t>described</w:t>
      </w:r>
      <w:r>
        <w:rPr>
          <w:spacing w:val="29"/>
        </w:rPr>
        <w:t> </w:t>
      </w:r>
      <w:r>
        <w:rPr/>
        <w:t>in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/>
        <w:t>recently</w:t>
      </w:r>
      <w:r>
        <w:rPr>
          <w:spacing w:val="27"/>
        </w:rPr>
        <w:t> </w:t>
      </w:r>
      <w:r>
        <w:rPr/>
        <w:t>published</w:t>
      </w:r>
      <w:r>
        <w:rPr>
          <w:spacing w:val="29"/>
        </w:rPr>
        <w:t> </w:t>
      </w:r>
      <w:r>
        <w:rPr/>
        <w:t>White</w:t>
      </w:r>
      <w:r>
        <w:rPr>
          <w:spacing w:val="28"/>
        </w:rPr>
        <w:t> </w:t>
      </w:r>
      <w:r>
        <w:rPr/>
        <w:t>Paper</w:t>
      </w:r>
      <w:r>
        <w:rPr>
          <w:spacing w:val="-3"/>
        </w:rPr>
        <w:t> </w:t>
      </w:r>
      <w:r>
        <w:rPr/>
        <w:t>‘Integration</w:t>
      </w:r>
      <w:r>
        <w:rPr>
          <w:spacing w:val="29"/>
        </w:rPr>
        <w:t> </w:t>
      </w:r>
      <w:r>
        <w:rPr/>
        <w:t>and</w:t>
      </w:r>
    </w:p>
    <w:p>
      <w:pPr>
        <w:spacing w:after="0" w:line="276" w:lineRule="auto"/>
        <w:jc w:val="both"/>
        <w:sectPr>
          <w:pgSz w:w="11910" w:h="16840"/>
          <w:pgMar w:header="508" w:footer="1002" w:top="1360" w:bottom="1200" w:left="0" w:right="0"/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76" w:lineRule="auto" w:before="92"/>
        <w:ind w:left="1020" w:right="1020"/>
        <w:jc w:val="both"/>
      </w:pPr>
      <w:r>
        <w:rPr/>
        <w:t>Innovation:</w:t>
      </w:r>
      <w:r>
        <w:rPr>
          <w:spacing w:val="66"/>
        </w:rPr>
        <w:t> </w:t>
      </w:r>
      <w:r>
        <w:rPr/>
        <w:t>working together to improve health and social care for all’.   As such, it will</w:t>
      </w:r>
      <w:r>
        <w:rPr>
          <w:spacing w:val="1"/>
        </w:rPr>
        <w:t> </w:t>
      </w:r>
      <w:r>
        <w:rPr/>
        <w:t>require significant clinical, managerial and Board leadership to secure its delivery as part of a</w:t>
      </w:r>
      <w:r>
        <w:rPr>
          <w:spacing w:val="-64"/>
        </w:rPr>
        <w:t> </w:t>
      </w:r>
      <w:r>
        <w:rPr/>
        <w:t>successful</w:t>
      </w:r>
      <w:r>
        <w:rPr>
          <w:spacing w:val="-4"/>
        </w:rPr>
        <w:t> </w:t>
      </w:r>
      <w:r>
        <w:rPr/>
        <w:t>Integrated</w:t>
      </w:r>
      <w:r>
        <w:rPr>
          <w:spacing w:val="-1"/>
        </w:rPr>
        <w:t> </w:t>
      </w:r>
      <w:r>
        <w:rPr/>
        <w:t>Care</w:t>
      </w:r>
      <w:r>
        <w:rPr>
          <w:spacing w:val="1"/>
        </w:rPr>
        <w:t> </w:t>
      </w:r>
      <w:r>
        <w:rPr/>
        <w:t>System.</w:t>
      </w:r>
    </w:p>
    <w:p>
      <w:pPr>
        <w:spacing w:after="0" w:line="276" w:lineRule="auto"/>
        <w:jc w:val="both"/>
        <w:sectPr>
          <w:pgSz w:w="11910" w:h="16840"/>
          <w:pgMar w:header="508" w:footer="922" w:top="1360" w:bottom="1200" w:left="0" w:right="0"/>
        </w:sectPr>
      </w:pPr>
    </w:p>
    <w:p>
      <w:pPr>
        <w:spacing w:before="75"/>
        <w:ind w:left="180" w:right="0" w:firstLine="0"/>
        <w:jc w:val="left"/>
        <w:rPr>
          <w:b/>
          <w:sz w:val="20"/>
        </w:rPr>
      </w:pPr>
      <w:bookmarkStart w:name="8.Appendix 1 BCWB ACC Case for change 20" w:id="28"/>
      <w:bookmarkEnd w:id="28"/>
      <w:r>
        <w:rPr/>
      </w:r>
      <w:r>
        <w:rPr>
          <w:b/>
          <w:sz w:val="20"/>
        </w:rPr>
        <w:t>Public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Trust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3</w:t>
      </w:r>
      <w:r>
        <w:rPr>
          <w:b/>
          <w:sz w:val="20"/>
          <w:vertAlign w:val="superscript"/>
        </w:rPr>
        <w:t>rd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June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2021</w:t>
      </w:r>
    </w:p>
    <w:p>
      <w:pPr>
        <w:spacing w:before="0"/>
        <w:ind w:left="179" w:right="3543" w:firstLine="0"/>
        <w:jc w:val="left"/>
        <w:rPr>
          <w:b/>
          <w:sz w:val="20"/>
        </w:rPr>
      </w:pPr>
      <w:r>
        <w:rPr>
          <w:b/>
          <w:sz w:val="20"/>
        </w:rPr>
        <w:t>Agenda item 8, Appendix 1: Case for Change for Black Country and West Birmingham</w:t>
      </w:r>
      <w:r>
        <w:rPr>
          <w:b/>
          <w:spacing w:val="-53"/>
          <w:sz w:val="20"/>
        </w:rPr>
        <w:t> </w:t>
      </w:r>
      <w:r>
        <w:rPr>
          <w:b/>
          <w:sz w:val="20"/>
        </w:rPr>
        <w:t>Acute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Collaboration</w:t>
      </w:r>
    </w:p>
    <w:p>
      <w:pPr>
        <w:pStyle w:val="BodyText"/>
        <w:spacing w:before="11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5960110</wp:posOffset>
            </wp:positionH>
            <wp:positionV relativeFrom="paragraph">
              <wp:posOffset>146468</wp:posOffset>
            </wp:positionV>
            <wp:extent cx="884697" cy="359664"/>
            <wp:effectExtent l="0" t="0" r="0" b="0"/>
            <wp:wrapTopAndBottom/>
            <wp:docPr id="69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1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697" cy="359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"/>
        <w:rPr>
          <w:b/>
          <w:sz w:val="32"/>
        </w:rPr>
      </w:pPr>
    </w:p>
    <w:p>
      <w:pPr>
        <w:spacing w:before="0"/>
        <w:ind w:left="1365" w:right="1367" w:firstLine="0"/>
        <w:jc w:val="center"/>
        <w:rPr>
          <w:sz w:val="44"/>
        </w:rPr>
      </w:pPr>
      <w:r>
        <w:rPr/>
        <w:pict>
          <v:shape style="position:absolute;margin-left:75.301003pt;margin-top:-13.822474pt;width:407.05pt;height:431.45pt;mso-position-horizontal-relative:page;mso-position-vertical-relative:paragraph;z-index:-36856320" id="docshape130" coordorigin="1506,-276" coordsize="8141,8629" path="m4283,7274l4283,7203,4276,7127,4262,7047,4239,6962,4215,6891,4185,6816,4148,6739,4104,6659,4054,6576,4014,6515,3976,6463,3976,7169,3973,7227,3961,7285,3942,7344,3913,7406,3870,7470,3816,7538,3749,7610,3434,7925,1933,6423,2243,6114,2310,6050,2373,5996,2431,5954,2485,5922,2535,5902,2604,5887,2680,5882,2761,5889,2848,5908,2941,5938,2996,5961,3052,5990,3110,6023,3169,6062,3231,6106,3293,6156,3358,6211,3424,6271,3491,6337,3553,6400,3610,6462,3663,6523,3711,6582,3755,6641,3795,6697,3831,6753,3874,6830,3910,6904,3938,6976,3958,7045,3972,7111,3976,7169,3976,6463,3970,6454,3922,6392,3871,6329,3817,6267,3758,6203,3696,6140,3631,6076,3565,6015,3499,5959,3433,5906,3402,5882,3368,5856,3302,5811,3237,5768,3171,5729,3097,5690,3023,5657,2949,5629,2876,5606,2804,5589,2732,5576,2661,5569,2586,5567,2512,5574,2441,5590,2372,5613,2304,5645,2255,5674,2201,5712,2143,5759,2080,5814,2014,5879,1506,6387,3471,8352,3898,7925,4003,7820,4066,7753,4121,7685,4168,7618,4207,7549,4237,7480,4260,7412,4276,7343,4283,7274xm6260,5562l5887,5431,5469,5284,5377,5254,5289,5229,5205,5210,5175,5204,5123,5195,5046,5185,4999,5183,4947,5186,4891,5193,4830,5204,4875,5133,4912,5061,4940,4990,4959,4919,4969,4848,4970,4778,4962,4708,4946,4639,4923,4572,4894,4505,4859,4440,4816,4377,4767,4315,4755,4302,4711,4254,4668,4215,4668,4789,4664,4846,4649,4903,4625,4961,4588,5021,4539,5084,4478,5149,4058,5569,3408,4919,3875,4452,3941,4393,4006,4349,4072,4319,4138,4303,4205,4302,4286,4317,4364,4348,4438,4394,4509,4455,4553,4504,4591,4557,4622,4612,4646,4670,4662,4730,4668,4789,4668,4215,4644,4193,4575,4139,4504,4092,4430,4052,4353,4019,4276,3995,4203,3981,4133,3976,4066,3981,4002,3996,3938,4021,3871,4059,3801,4108,3727,4170,3650,4243,2996,4897,4961,6861,5156,6666,4284,5794,4509,5569,4545,5533,4577,5505,4604,5483,4628,5468,4659,5454,4693,5443,4730,5435,4769,5431,4814,5431,4867,5436,4929,5447,4999,5464,5064,5482,5137,5503,5219,5529,5311,5559,6015,5808,6260,5562xm7663,4160l7287,3959,6401,3491,6401,3807,5902,4307,5826,4173,5563,3703,5487,3569,5448,3501,5407,3435,5366,3369,5324,3304,5281,3240,5237,3177,5191,3114,5249,3151,5312,3190,5380,3231,5454,3274,5615,3367,6401,3807,6401,3491,5687,3114,5094,2798,4884,3008,5119,3429,6010,5048,6283,5539,6490,5332,6411,5195,6136,4713,6057,4575,6325,4307,6673,3959,7440,4382,7663,4160xm8024,3799l7131,2906,7823,2214,7591,1983,6899,2674,6291,2066,7090,1267,6858,1035,5864,2029,7829,3994,8024,3799xm9646,2176l7913,443,8401,-45,8169,-276,7001,892,7233,1124,7718,638,9451,2371,9646,2176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44"/>
        </w:rPr>
        <w:t>CASE</w:t>
      </w:r>
      <w:r>
        <w:rPr>
          <w:spacing w:val="-4"/>
          <w:sz w:val="44"/>
        </w:rPr>
        <w:t> </w:t>
      </w:r>
      <w:r>
        <w:rPr>
          <w:sz w:val="44"/>
        </w:rPr>
        <w:t>FOR</w:t>
      </w:r>
      <w:r>
        <w:rPr>
          <w:spacing w:val="-1"/>
          <w:sz w:val="44"/>
        </w:rPr>
        <w:t> </w:t>
      </w:r>
      <w:r>
        <w:rPr>
          <w:sz w:val="44"/>
        </w:rPr>
        <w:t>CHANGE</w:t>
      </w:r>
      <w:r>
        <w:rPr>
          <w:spacing w:val="-2"/>
          <w:sz w:val="44"/>
        </w:rPr>
        <w:t> </w:t>
      </w:r>
      <w:r>
        <w:rPr>
          <w:sz w:val="44"/>
        </w:rPr>
        <w:t>FOR</w:t>
      </w:r>
    </w:p>
    <w:p>
      <w:pPr>
        <w:spacing w:before="121"/>
        <w:ind w:left="1368" w:right="1367" w:firstLine="0"/>
        <w:jc w:val="center"/>
        <w:rPr>
          <w:sz w:val="44"/>
        </w:rPr>
      </w:pPr>
      <w:r>
        <w:rPr>
          <w:sz w:val="44"/>
        </w:rPr>
        <w:t>BLACK COUNTRY AND WEST BIRMINGHAM</w:t>
      </w:r>
      <w:r>
        <w:rPr>
          <w:spacing w:val="-120"/>
          <w:sz w:val="44"/>
        </w:rPr>
        <w:t> </w:t>
      </w:r>
      <w:r>
        <w:rPr>
          <w:sz w:val="44"/>
        </w:rPr>
        <w:t>ACUTE</w:t>
      </w:r>
      <w:r>
        <w:rPr>
          <w:spacing w:val="1"/>
          <w:sz w:val="44"/>
        </w:rPr>
        <w:t> </w:t>
      </w:r>
      <w:r>
        <w:rPr>
          <w:sz w:val="44"/>
        </w:rPr>
        <w:t>CARE COLLABORATION</w:t>
      </w:r>
    </w:p>
    <w:p>
      <w:pPr>
        <w:pStyle w:val="BodyText"/>
        <w:rPr>
          <w:sz w:val="48"/>
        </w:rPr>
      </w:pPr>
    </w:p>
    <w:p>
      <w:pPr>
        <w:pStyle w:val="BodyText"/>
        <w:spacing w:before="4"/>
        <w:rPr>
          <w:sz w:val="47"/>
        </w:rPr>
      </w:pPr>
    </w:p>
    <w:p>
      <w:pPr>
        <w:spacing w:line="328" w:lineRule="auto" w:before="0"/>
        <w:ind w:left="1790" w:right="1789" w:firstLine="0"/>
        <w:jc w:val="center"/>
        <w:rPr>
          <w:sz w:val="28"/>
        </w:rPr>
      </w:pPr>
      <w:r>
        <w:rPr>
          <w:sz w:val="28"/>
        </w:rPr>
        <w:t>SANDWELL AND WEST BIRMINGHAM HOSPITALS NHS TRUST</w:t>
      </w:r>
      <w:r>
        <w:rPr>
          <w:spacing w:val="-75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DUDLEY</w:t>
      </w:r>
      <w:r>
        <w:rPr>
          <w:spacing w:val="-2"/>
          <w:sz w:val="28"/>
        </w:rPr>
        <w:t> </w:t>
      </w:r>
      <w:r>
        <w:rPr>
          <w:sz w:val="28"/>
        </w:rPr>
        <w:t>GROUP</w:t>
      </w:r>
      <w:r>
        <w:rPr>
          <w:spacing w:val="-2"/>
          <w:sz w:val="28"/>
        </w:rPr>
        <w:t> </w:t>
      </w:r>
      <w:r>
        <w:rPr>
          <w:sz w:val="28"/>
        </w:rPr>
        <w:t>NHS</w:t>
      </w:r>
      <w:r>
        <w:rPr>
          <w:spacing w:val="-4"/>
          <w:sz w:val="28"/>
        </w:rPr>
        <w:t> </w:t>
      </w:r>
      <w:r>
        <w:rPr>
          <w:sz w:val="28"/>
        </w:rPr>
        <w:t>FOUNDATION</w:t>
      </w:r>
      <w:r>
        <w:rPr>
          <w:spacing w:val="-3"/>
          <w:sz w:val="28"/>
        </w:rPr>
        <w:t> </w:t>
      </w:r>
      <w:r>
        <w:rPr>
          <w:sz w:val="28"/>
        </w:rPr>
        <w:t>TRUST</w:t>
      </w:r>
    </w:p>
    <w:p>
      <w:pPr>
        <w:spacing w:line="328" w:lineRule="auto" w:before="1"/>
        <w:ind w:left="2973" w:right="2975" w:firstLine="0"/>
        <w:jc w:val="center"/>
        <w:rPr>
          <w:sz w:val="28"/>
        </w:rPr>
      </w:pPr>
      <w:r>
        <w:rPr>
          <w:sz w:val="28"/>
        </w:rPr>
        <w:t>THE ROYAL WOLVERHAMPTON NHS TRUST</w:t>
      </w:r>
      <w:r>
        <w:rPr>
          <w:spacing w:val="-75"/>
          <w:sz w:val="28"/>
        </w:rPr>
        <w:t> </w:t>
      </w:r>
      <w:r>
        <w:rPr>
          <w:sz w:val="28"/>
        </w:rPr>
        <w:t>WALSALL</w:t>
      </w:r>
      <w:r>
        <w:rPr>
          <w:spacing w:val="-3"/>
          <w:sz w:val="28"/>
        </w:rPr>
        <w:t> </w:t>
      </w:r>
      <w:r>
        <w:rPr>
          <w:sz w:val="28"/>
        </w:rPr>
        <w:t>HEALTHCARE</w:t>
      </w:r>
      <w:r>
        <w:rPr>
          <w:spacing w:val="-3"/>
          <w:sz w:val="28"/>
        </w:rPr>
        <w:t> </w:t>
      </w:r>
      <w:r>
        <w:rPr>
          <w:sz w:val="28"/>
        </w:rPr>
        <w:t>NHS</w:t>
      </w:r>
      <w:r>
        <w:rPr>
          <w:spacing w:val="-2"/>
          <w:sz w:val="28"/>
        </w:rPr>
        <w:t> </w:t>
      </w:r>
      <w:r>
        <w:rPr>
          <w:sz w:val="28"/>
        </w:rPr>
        <w:t>TRUST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33"/>
        </w:rPr>
      </w:pPr>
    </w:p>
    <w:p>
      <w:pPr>
        <w:spacing w:before="0"/>
        <w:ind w:left="1363" w:right="1367" w:firstLine="0"/>
        <w:jc w:val="center"/>
        <w:rPr>
          <w:sz w:val="36"/>
        </w:rPr>
      </w:pPr>
      <w:r>
        <w:rPr>
          <w:sz w:val="36"/>
        </w:rPr>
        <w:t>MARCH</w:t>
      </w:r>
      <w:r>
        <w:rPr>
          <w:spacing w:val="-3"/>
          <w:sz w:val="36"/>
        </w:rPr>
        <w:t> </w:t>
      </w:r>
      <w:r>
        <w:rPr>
          <w:sz w:val="36"/>
        </w:rPr>
        <w:t>2021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6"/>
        <w:rPr>
          <w:sz w:val="53"/>
        </w:rPr>
      </w:pPr>
    </w:p>
    <w:p>
      <w:pPr>
        <w:spacing w:before="1"/>
        <w:ind w:left="1368" w:right="1367" w:firstLine="0"/>
        <w:jc w:val="center"/>
        <w:rPr>
          <w:sz w:val="28"/>
        </w:rPr>
      </w:pPr>
      <w:r>
        <w:rPr>
          <w:sz w:val="28"/>
        </w:rPr>
        <w:t>Version</w:t>
      </w:r>
      <w:r>
        <w:rPr>
          <w:spacing w:val="-1"/>
          <w:sz w:val="28"/>
        </w:rPr>
        <w:t> </w:t>
      </w:r>
      <w:r>
        <w:rPr>
          <w:sz w:val="28"/>
        </w:rPr>
        <w:t>4.3</w:t>
      </w:r>
    </w:p>
    <w:p>
      <w:pPr>
        <w:spacing w:after="0"/>
        <w:jc w:val="center"/>
        <w:rPr>
          <w:sz w:val="28"/>
        </w:rPr>
        <w:sectPr>
          <w:headerReference w:type="default" r:id="rId94"/>
          <w:footerReference w:type="default" r:id="rId95"/>
          <w:footerReference w:type="even" r:id="rId96"/>
          <w:pgSz w:w="11910" w:h="16840"/>
          <w:pgMar w:header="0" w:footer="1128" w:top="240" w:bottom="1320" w:left="0" w:right="0"/>
          <w:pgNumType w:start="1"/>
        </w:sectPr>
      </w:pPr>
    </w:p>
    <w:p>
      <w:pPr>
        <w:spacing w:before="74"/>
        <w:ind w:left="1132" w:right="0" w:firstLine="0"/>
        <w:jc w:val="left"/>
        <w:rPr>
          <w:sz w:val="22"/>
        </w:rPr>
      </w:pPr>
      <w:r>
        <w:rPr/>
        <w:pict>
          <v:shape style="position:absolute;margin-left:75.301003pt;margin-top:197.026947pt;width:407.05pt;height:431.45pt;mso-position-horizontal-relative:page;mso-position-vertical-relative:page;z-index:-36855808" id="docshape131" coordorigin="1506,3941" coordsize="8141,8629" path="m4283,11491l4283,11420,4276,11344,4262,11264,4239,11179,4215,11108,4185,11033,4148,10956,4104,10876,4054,10793,4014,10732,3976,10680,3976,11386,3973,11444,3961,11502,3942,11561,3913,11623,3870,11687,3816,11755,3749,11827,3434,12142,1933,10640,2243,10331,2310,10267,2373,10213,2431,10171,2485,10139,2535,10119,2604,10104,2680,10099,2761,10106,2848,10125,2941,10155,2996,10178,3052,10206,3110,10240,3169,10279,3231,10323,3293,10373,3358,10428,3424,10488,3491,10554,3553,10617,3610,10679,3663,10740,3711,10799,3755,10858,3795,10914,3831,10970,3874,11047,3910,11121,3938,11193,3958,11262,3972,11328,3976,11386,3976,10680,3970,10671,3922,10609,3871,10546,3817,10484,3758,10420,3696,10357,3631,10293,3565,10232,3499,10176,3433,10123,3402,10099,3368,10073,3302,10028,3237,9985,3171,9946,3097,9907,3023,9874,2949,9846,2876,9823,2804,9806,2732,9793,2661,9786,2586,9784,2512,9791,2441,9807,2372,9830,2304,9862,2255,9891,2201,9929,2143,9976,2080,10031,2014,10096,1506,10604,3471,12569,3898,12142,4003,12037,4066,11970,4121,11902,4168,11835,4207,11766,4237,11697,4260,11629,4276,11560,4283,11491xm6260,9779l5887,9648,5469,9501,5377,9471,5289,9446,5205,9427,5175,9421,5123,9412,5046,9402,4999,9400,4947,9403,4891,9410,4830,9421,4875,9350,4912,9278,4940,9207,4959,9136,4969,9065,4970,8995,4962,8925,4946,8856,4923,8789,4894,8722,4859,8657,4816,8594,4767,8532,4755,8519,4711,8471,4668,8432,4668,9006,4664,9063,4649,9120,4625,9178,4588,9238,4539,9301,4478,9366,4058,9786,3408,9136,3875,8669,3941,8610,4006,8566,4072,8536,4138,8520,4205,8519,4286,8534,4364,8565,4438,8611,4509,8672,4553,8721,4591,8774,4622,8829,4646,8887,4662,8947,4668,9006,4668,8432,4644,8410,4575,8356,4504,8309,4430,8269,4353,8236,4276,8212,4203,8198,4133,8193,4066,8198,4002,8213,3938,8238,3871,8276,3801,8325,3727,8387,3650,8460,2996,9114,4961,11078,5156,10883,4284,10011,4509,9786,4545,9750,4577,9722,4604,9700,4628,9685,4659,9671,4693,9660,4730,9652,4769,9648,4814,9648,4867,9653,4929,9664,4999,9681,5064,9699,5137,9720,5219,9746,5311,9776,6015,10025,6260,9779xm7663,8377l7287,8176,6401,7708,6401,8024,5902,8524,5826,8390,5563,7920,5487,7786,5448,7718,5407,7652,5366,7586,5324,7521,5281,7457,5237,7394,5191,7331,5249,7368,5312,7407,5380,7448,5454,7491,5615,7584,6401,8024,6401,7708,5687,7331,5094,7015,4884,7225,5119,7646,6010,9265,6283,9756,6490,9549,6411,9412,6136,8930,6057,8792,6325,8524,6673,8176,7440,8599,7663,8377xm8024,8016l7131,7123,7823,6431,7591,6200,6899,6891,6291,6283,7090,5484,6858,5252,5864,6246,7829,8211,8024,8016xm9646,6393l7913,4660,8401,4172,8169,3941,7001,5109,7233,5341,7718,4855,9451,6588,9646,6393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22"/>
        </w:rPr>
        <w:t>VERSION</w:t>
      </w:r>
      <w:r>
        <w:rPr>
          <w:spacing w:val="-2"/>
          <w:sz w:val="22"/>
        </w:rPr>
        <w:t> </w:t>
      </w:r>
      <w:r>
        <w:rPr>
          <w:sz w:val="22"/>
        </w:rPr>
        <w:t>HISTORY</w:t>
      </w: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1304"/>
        <w:gridCol w:w="1674"/>
        <w:gridCol w:w="4820"/>
        <w:gridCol w:w="1566"/>
      </w:tblGrid>
      <w:tr>
        <w:trPr>
          <w:trHeight w:val="707" w:hRule="atLeast"/>
        </w:trPr>
        <w:tc>
          <w:tcPr>
            <w:tcW w:w="994" w:type="dxa"/>
          </w:tcPr>
          <w:p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Version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9"/>
              <w:ind w:left="107" w:right="539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Issued</w:t>
            </w:r>
          </w:p>
        </w:tc>
        <w:tc>
          <w:tcPr>
            <w:tcW w:w="1674" w:type="dxa"/>
          </w:tcPr>
          <w:p>
            <w:pPr>
              <w:pStyle w:val="TableParagraph"/>
              <w:spacing w:before="119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Submitted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</w:p>
        </w:tc>
        <w:tc>
          <w:tcPr>
            <w:tcW w:w="4820" w:type="dxa"/>
          </w:tcPr>
          <w:p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Brief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Summary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Change</w:t>
            </w:r>
          </w:p>
        </w:tc>
        <w:tc>
          <w:tcPr>
            <w:tcW w:w="1566" w:type="dxa"/>
          </w:tcPr>
          <w:p>
            <w:pPr>
              <w:pStyle w:val="TableParagraph"/>
              <w:spacing w:before="119"/>
              <w:ind w:left="107" w:right="6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Owner’s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Name</w:t>
            </w:r>
          </w:p>
        </w:tc>
      </w:tr>
      <w:tr>
        <w:trPr>
          <w:trHeight w:val="930" w:hRule="atLeast"/>
        </w:trPr>
        <w:tc>
          <w:tcPr>
            <w:tcW w:w="994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2/2/2021</w:t>
            </w:r>
          </w:p>
        </w:tc>
        <w:tc>
          <w:tcPr>
            <w:tcW w:w="1674" w:type="dxa"/>
          </w:tcPr>
          <w:p>
            <w:pPr>
              <w:pStyle w:val="TableParagraph"/>
              <w:spacing w:before="119"/>
              <w:ind w:left="10"/>
              <w:rPr>
                <w:sz w:val="20"/>
              </w:rPr>
            </w:pPr>
            <w:r>
              <w:rPr>
                <w:sz w:val="20"/>
              </w:rPr>
              <w:t>Exec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Leads</w:t>
            </w:r>
          </w:p>
        </w:tc>
        <w:tc>
          <w:tcPr>
            <w:tcW w:w="4820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Refresh of whole case for change based on Acute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ownership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approvals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December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2020</w:t>
            </w:r>
          </w:p>
        </w:tc>
        <w:tc>
          <w:tcPr>
            <w:tcW w:w="1566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Jo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Cadman</w:t>
            </w:r>
          </w:p>
        </w:tc>
      </w:tr>
      <w:tr>
        <w:trPr>
          <w:trHeight w:val="6215" w:hRule="atLeast"/>
        </w:trPr>
        <w:tc>
          <w:tcPr>
            <w:tcW w:w="994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15/2/2021</w:t>
            </w:r>
          </w:p>
        </w:tc>
        <w:tc>
          <w:tcPr>
            <w:tcW w:w="1674" w:type="dxa"/>
          </w:tcPr>
          <w:p>
            <w:pPr>
              <w:pStyle w:val="TableParagraph"/>
              <w:spacing w:before="119"/>
              <w:ind w:left="10" w:right="416"/>
              <w:rPr>
                <w:sz w:val="20"/>
              </w:rPr>
            </w:pPr>
            <w:r>
              <w:rPr>
                <w:sz w:val="20"/>
              </w:rPr>
              <w:t>Exec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Leads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CEO/Chair</w:t>
            </w:r>
          </w:p>
        </w:tc>
        <w:tc>
          <w:tcPr>
            <w:tcW w:w="4820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Updates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initial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comments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Exec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leads: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5" w:val="left" w:leader="none"/>
                <w:tab w:pos="826" w:val="left" w:leader="none"/>
              </w:tabs>
              <w:spacing w:line="240" w:lineRule="auto" w:before="135" w:after="0"/>
              <w:ind w:left="825" w:right="205" w:hanging="360"/>
              <w:jc w:val="left"/>
              <w:rPr>
                <w:sz w:val="20"/>
              </w:rPr>
            </w:pPr>
            <w:r>
              <w:rPr>
                <w:sz w:val="20"/>
              </w:rPr>
              <w:t>Restructured sections for easier read – i.e.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strategic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system,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and organisational level; separated out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workforce to have more sections; tidied up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presentation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section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5" w:val="left" w:leader="none"/>
                <w:tab w:pos="826" w:val="left" w:leader="none"/>
              </w:tabs>
              <w:spacing w:line="240" w:lineRule="auto" w:before="12" w:after="0"/>
              <w:ind w:left="825" w:right="128" w:hanging="360"/>
              <w:jc w:val="left"/>
              <w:rPr>
                <w:sz w:val="20"/>
              </w:rPr>
            </w:pPr>
            <w:r>
              <w:rPr>
                <w:sz w:val="20"/>
              </w:rPr>
              <w:t>Added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restoration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recovery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link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between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strategic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 clinical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5" w:val="left" w:leader="none"/>
                <w:tab w:pos="826" w:val="left" w:leader="none"/>
              </w:tabs>
              <w:spacing w:line="240" w:lineRule="auto" w:before="15" w:after="0"/>
              <w:ind w:left="825" w:right="416" w:hanging="360"/>
              <w:jc w:val="left"/>
              <w:rPr>
                <w:sz w:val="20"/>
              </w:rPr>
            </w:pPr>
            <w:r>
              <w:rPr>
                <w:sz w:val="20"/>
              </w:rPr>
              <w:t>Restructured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ambition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5" w:val="left" w:leader="none"/>
                <w:tab w:pos="826" w:val="left" w:leader="none"/>
              </w:tabs>
              <w:spacing w:line="240" w:lineRule="auto" w:before="13" w:after="0"/>
              <w:ind w:left="825" w:right="471" w:hanging="360"/>
              <w:jc w:val="left"/>
              <w:rPr>
                <w:sz w:val="20"/>
              </w:rPr>
            </w:pPr>
            <w:r>
              <w:rPr>
                <w:sz w:val="20"/>
              </w:rPr>
              <w:t>Added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RWT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Wolverhampton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partnership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table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5" w:val="left" w:leader="none"/>
                <w:tab w:pos="826" w:val="left" w:leader="none"/>
              </w:tabs>
              <w:spacing w:line="240" w:lineRule="auto" w:before="13" w:after="0"/>
              <w:ind w:left="825" w:right="450" w:hanging="360"/>
              <w:jc w:val="left"/>
              <w:rPr>
                <w:sz w:val="20"/>
              </w:rPr>
            </w:pPr>
            <w:r>
              <w:rPr>
                <w:sz w:val="20"/>
              </w:rPr>
              <w:t>Included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comments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shared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record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collaboration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4" w:val="left" w:leader="none"/>
                <w:tab w:pos="825" w:val="left" w:leader="none"/>
              </w:tabs>
              <w:spacing w:line="240" w:lineRule="auto" w:before="15" w:after="0"/>
              <w:ind w:left="824" w:right="651" w:hanging="360"/>
              <w:jc w:val="left"/>
              <w:rPr>
                <w:sz w:val="20"/>
              </w:rPr>
            </w:pPr>
            <w:r>
              <w:rPr>
                <w:sz w:val="20"/>
              </w:rPr>
              <w:t>Removed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reference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group plans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4" w:val="left" w:leader="none"/>
                <w:tab w:pos="825" w:val="left" w:leader="none"/>
              </w:tabs>
              <w:spacing w:line="240" w:lineRule="auto" w:before="13" w:after="0"/>
              <w:ind w:left="824" w:right="182" w:hanging="360"/>
              <w:jc w:val="left"/>
              <w:rPr>
                <w:sz w:val="20"/>
              </w:rPr>
            </w:pPr>
            <w:r>
              <w:rPr>
                <w:sz w:val="20"/>
              </w:rPr>
              <w:t>Updated risk schedule to reflect impact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agreeing plan not in line with NHSEI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preferred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option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contribution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system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efficiencies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solution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totality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4" w:val="left" w:leader="none"/>
                <w:tab w:pos="825" w:val="left" w:leader="none"/>
              </w:tabs>
              <w:spacing w:line="240" w:lineRule="auto" w:before="14" w:after="0"/>
              <w:ind w:left="824" w:right="282" w:hanging="360"/>
              <w:jc w:val="left"/>
              <w:rPr>
                <w:sz w:val="20"/>
              </w:rPr>
            </w:pPr>
            <w:r>
              <w:rPr>
                <w:sz w:val="20"/>
              </w:rPr>
              <w:t>Revised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structure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proposal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reflect ownership of efficiency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infrastructure through system and link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care;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leadership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wide work programme</w:t>
            </w:r>
          </w:p>
        </w:tc>
        <w:tc>
          <w:tcPr>
            <w:tcW w:w="15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12" w:hRule="atLeast"/>
        </w:trPr>
        <w:tc>
          <w:tcPr>
            <w:tcW w:w="994" w:type="dxa"/>
          </w:tcPr>
          <w:p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304" w:type="dxa"/>
          </w:tcPr>
          <w:p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14/03/2021</w:t>
            </w:r>
          </w:p>
        </w:tc>
        <w:tc>
          <w:tcPr>
            <w:tcW w:w="1674" w:type="dxa"/>
          </w:tcPr>
          <w:p>
            <w:pPr>
              <w:pStyle w:val="TableParagraph"/>
              <w:spacing w:before="122"/>
              <w:ind w:left="10"/>
              <w:rPr>
                <w:sz w:val="20"/>
              </w:rPr>
            </w:pPr>
            <w:r>
              <w:rPr>
                <w:sz w:val="20"/>
              </w:rPr>
              <w:t>Programme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  <w:tc>
          <w:tcPr>
            <w:tcW w:w="4820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825" w:val="left" w:leader="none"/>
                <w:tab w:pos="826" w:val="left" w:leader="none"/>
              </w:tabs>
              <w:spacing w:line="240" w:lineRule="auto" w:before="134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Reference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focus</w:t>
            </w:r>
          </w:p>
          <w:p>
            <w:pPr>
              <w:pStyle w:val="TableParagraph"/>
              <w:ind w:left="825" w:right="314"/>
              <w:rPr>
                <w:sz w:val="20"/>
              </w:rPr>
            </w:pPr>
            <w:r>
              <w:rPr>
                <w:sz w:val="20"/>
              </w:rPr>
              <w:t>i.e.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engagement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Intelligence, Insight and Outcomes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programme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5" w:val="left" w:leader="none"/>
                <w:tab w:pos="826" w:val="left" w:leader="none"/>
              </w:tabs>
              <w:spacing w:line="240" w:lineRule="auto" w:before="16" w:after="0"/>
              <w:ind w:left="825" w:right="159" w:hanging="360"/>
              <w:jc w:val="left"/>
              <w:rPr>
                <w:sz w:val="20"/>
              </w:rPr>
            </w:pPr>
            <w:r>
              <w:rPr>
                <w:sz w:val="20"/>
              </w:rPr>
              <w:t>Removal of detail on resources, risks etc to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be received at the March Programme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delivery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programme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5" w:val="left" w:leader="none"/>
                <w:tab w:pos="826" w:val="left" w:leader="none"/>
              </w:tabs>
              <w:spacing w:line="240" w:lineRule="auto" w:before="13" w:after="0"/>
              <w:ind w:left="825" w:right="236" w:hanging="360"/>
              <w:jc w:val="left"/>
              <w:rPr>
                <w:sz w:val="20"/>
              </w:rPr>
            </w:pPr>
            <w:r>
              <w:rPr>
                <w:sz w:val="20"/>
              </w:rPr>
              <w:t>Updates to governance following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February meeting with CEOs/Chairs for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onward approval at the March Programme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  <w:tc>
          <w:tcPr>
            <w:tcW w:w="15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30" w:hRule="atLeast"/>
        </w:trPr>
        <w:tc>
          <w:tcPr>
            <w:tcW w:w="994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304" w:type="dxa"/>
          </w:tcPr>
          <w:p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19/3/21</w:t>
            </w:r>
          </w:p>
        </w:tc>
        <w:tc>
          <w:tcPr>
            <w:tcW w:w="1674" w:type="dxa"/>
          </w:tcPr>
          <w:p>
            <w:pPr>
              <w:pStyle w:val="TableParagraph"/>
              <w:spacing w:before="119"/>
              <w:ind w:left="10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Boards</w:t>
            </w:r>
          </w:p>
        </w:tc>
        <w:tc>
          <w:tcPr>
            <w:tcW w:w="4820" w:type="dxa"/>
          </w:tcPr>
          <w:p>
            <w:pPr>
              <w:pStyle w:val="TableParagraph"/>
              <w:spacing w:before="119"/>
              <w:ind w:left="105"/>
              <w:rPr>
                <w:sz w:val="20"/>
              </w:rPr>
            </w:pPr>
            <w:r>
              <w:rPr>
                <w:sz w:val="20"/>
              </w:rPr>
              <w:t>Agreement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5" w:val="left" w:leader="none"/>
                <w:tab w:pos="826" w:val="left" w:leader="none"/>
              </w:tabs>
              <w:spacing w:line="240" w:lineRule="auto" w:before="135" w:after="0"/>
              <w:ind w:left="825" w:right="527" w:hanging="360"/>
              <w:jc w:val="left"/>
              <w:rPr>
                <w:sz w:val="20"/>
              </w:rPr>
            </w:pPr>
            <w:r>
              <w:rPr>
                <w:sz w:val="20"/>
              </w:rPr>
              <w:t>Section 3.6 updated to reflect agreed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approach to determine priorities – i.e.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Intelligence,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Insight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Outcomes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Engagement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5" w:val="left" w:leader="none"/>
                <w:tab w:pos="826" w:val="left" w:leader="none"/>
              </w:tabs>
              <w:spacing w:line="240" w:lineRule="auto" w:before="11" w:after="0"/>
              <w:ind w:left="825" w:right="151" w:hanging="360"/>
              <w:jc w:val="left"/>
              <w:rPr>
                <w:sz w:val="20"/>
              </w:rPr>
            </w:pPr>
            <w:r>
              <w:rPr>
                <w:sz w:val="20"/>
              </w:rPr>
              <w:t>Section 4 – acknowledge opportunity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strengthen leadership through potential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shared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roles,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sustainability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identifying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potential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areas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5" w:val="left" w:leader="none"/>
                <w:tab w:pos="826" w:val="left" w:leader="none"/>
              </w:tabs>
              <w:spacing w:line="240" w:lineRule="auto" w:before="14" w:after="0"/>
              <w:ind w:left="825" w:right="527" w:hanging="360"/>
              <w:jc w:val="left"/>
              <w:rPr>
                <w:sz w:val="20"/>
              </w:rPr>
            </w:pPr>
            <w:r>
              <w:rPr>
                <w:sz w:val="20"/>
              </w:rPr>
              <w:t>Update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throughout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reflect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timing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taken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place</w:t>
            </w:r>
          </w:p>
        </w:tc>
        <w:tc>
          <w:tcPr>
            <w:tcW w:w="15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even" r:id="rId98"/>
          <w:pgSz w:w="11910" w:h="16840"/>
          <w:pgMar w:header="0" w:footer="1128" w:top="1040" w:bottom="1320" w:left="0" w:right="0"/>
        </w:sectPr>
      </w:pPr>
    </w:p>
    <w:p>
      <w:pPr>
        <w:spacing w:before="73"/>
        <w:ind w:left="1132" w:right="0" w:firstLine="0"/>
        <w:jc w:val="left"/>
        <w:rPr>
          <w:b/>
          <w:sz w:val="18"/>
        </w:rPr>
      </w:pPr>
      <w:r>
        <w:rPr>
          <w:b/>
          <w:sz w:val="18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4"/>
            </w:numPr>
            <w:tabs>
              <w:tab w:pos="1571" w:val="left" w:leader="none"/>
              <w:tab w:pos="1572" w:val="left" w:leader="none"/>
              <w:tab w:pos="10761" w:val="right" w:leader="dot"/>
            </w:tabs>
            <w:spacing w:line="240" w:lineRule="auto" w:before="80" w:after="0"/>
            <w:ind w:left="1572" w:right="0" w:hanging="440"/>
            <w:jc w:val="left"/>
          </w:pPr>
          <w:hyperlink w:history="true" w:anchor="_bookmark0">
            <w:r>
              <w:rPr/>
              <w:t>INTRODUCTION</w:t>
            </w:r>
          </w:hyperlink>
          <w:r>
            <w:rPr/>
            <w:tab/>
          </w:r>
          <w:hyperlink w:history="true" w:anchor="_bookmark0">
            <w:r>
              <w:rPr/>
              <w:t>4</w:t>
            </w:r>
          </w:hyperlink>
        </w:p>
        <w:p>
          <w:pPr>
            <w:pStyle w:val="TOC1"/>
            <w:numPr>
              <w:ilvl w:val="0"/>
              <w:numId w:val="24"/>
            </w:numPr>
            <w:tabs>
              <w:tab w:pos="1571" w:val="left" w:leader="none"/>
              <w:tab w:pos="1572" w:val="left" w:leader="none"/>
              <w:tab w:pos="10761" w:val="right" w:leader="dot"/>
            </w:tabs>
            <w:spacing w:line="240" w:lineRule="auto" w:before="74" w:after="0"/>
            <w:ind w:left="1572" w:right="0" w:hanging="440"/>
            <w:jc w:val="left"/>
          </w:pPr>
          <w:hyperlink w:history="true" w:anchor="_bookmark1">
            <w:r>
              <w:rPr/>
              <w:t>STRATEGIC</w:t>
            </w:r>
            <w:r>
              <w:rPr>
                <w:spacing w:val="-1"/>
              </w:rPr>
              <w:t> </w:t>
            </w:r>
            <w:r>
              <w:rPr/>
              <w:t>CASE</w:t>
            </w:r>
          </w:hyperlink>
          <w:r>
            <w:rPr/>
            <w:tab/>
          </w:r>
          <w:hyperlink w:history="true" w:anchor="_bookmark1">
            <w:r>
              <w:rPr/>
              <w:t>5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67" w:lineRule="exact" w:before="77" w:after="0"/>
            <w:ind w:left="2013" w:right="0" w:hanging="661"/>
            <w:jc w:val="left"/>
            <w:rPr>
              <w:sz w:val="20"/>
            </w:rPr>
          </w:pPr>
          <w:hyperlink w:history="true" w:anchor="_bookmark2">
            <w:r>
              <w:rPr>
                <w:sz w:val="20"/>
              </w:rPr>
              <w:t>N</w:t>
            </w:r>
            <w:r>
              <w:rPr/>
              <w:t>ATIONAL</w:t>
            </w:r>
            <w:r>
              <w:rPr>
                <w:spacing w:val="-2"/>
              </w:rPr>
              <w:t> </w:t>
            </w:r>
            <w:r>
              <w:rPr>
                <w:sz w:val="20"/>
              </w:rPr>
              <w:t>C</w:t>
            </w:r>
            <w:r>
              <w:rPr/>
              <w:t>ONTEXT</w:t>
            </w:r>
          </w:hyperlink>
          <w:r>
            <w:rPr/>
            <w:tab/>
          </w:r>
          <w:hyperlink w:history="true" w:anchor="_bookmark2">
            <w:r>
              <w:rPr>
                <w:sz w:val="20"/>
              </w:rPr>
              <w:t>5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44" w:lineRule="exact" w:before="0" w:after="0"/>
            <w:ind w:left="2013" w:right="0" w:hanging="661"/>
            <w:jc w:val="left"/>
            <w:rPr>
              <w:sz w:val="20"/>
            </w:rPr>
          </w:pPr>
          <w:hyperlink w:history="true" w:anchor="_bookmark3">
            <w:r>
              <w:rPr>
                <w:sz w:val="20"/>
              </w:rPr>
              <w:t>S</w:t>
            </w:r>
            <w:r>
              <w:rPr/>
              <w:t>YSTEM</w:t>
            </w:r>
            <w:r>
              <w:rPr>
                <w:spacing w:val="-2"/>
              </w:rPr>
              <w:t> </w:t>
            </w:r>
            <w:r>
              <w:rPr>
                <w:sz w:val="20"/>
              </w:rPr>
              <w:t>C</w:t>
            </w:r>
            <w:r>
              <w:rPr/>
              <w:t>ONTEXT</w:t>
            </w:r>
          </w:hyperlink>
          <w:r>
            <w:rPr/>
            <w:tab/>
          </w:r>
          <w:hyperlink w:history="true" w:anchor="_bookmark3">
            <w:r>
              <w:rPr>
                <w:sz w:val="20"/>
              </w:rPr>
              <w:t>5</w:t>
            </w:r>
          </w:hyperlink>
        </w:p>
        <w:p>
          <w:pPr>
            <w:pStyle w:val="TOC3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44" w:lineRule="exact" w:before="0" w:after="0"/>
            <w:ind w:left="2013" w:right="0" w:hanging="661"/>
            <w:jc w:val="left"/>
            <w:rPr>
              <w:b w:val="0"/>
              <w:i w:val="0"/>
              <w:sz w:val="20"/>
            </w:rPr>
          </w:pPr>
          <w:hyperlink w:history="true" w:anchor="_bookmark4">
            <w:r>
              <w:rPr>
                <w:b w:val="0"/>
                <w:i w:val="0"/>
                <w:sz w:val="20"/>
              </w:rPr>
              <w:t>L</w:t>
            </w:r>
            <w:r>
              <w:rPr>
                <w:b w:val="0"/>
                <w:i w:val="0"/>
                <w:sz w:val="16"/>
              </w:rPr>
              <w:t>OCAL</w:t>
            </w:r>
            <w:r>
              <w:rPr>
                <w:b w:val="0"/>
                <w:i w:val="0"/>
                <w:spacing w:val="-2"/>
                <w:sz w:val="16"/>
              </w:rPr>
              <w:t> </w:t>
            </w:r>
            <w:r>
              <w:rPr>
                <w:b w:val="0"/>
                <w:i w:val="0"/>
                <w:sz w:val="20"/>
              </w:rPr>
              <w:t>C</w:t>
            </w:r>
            <w:r>
              <w:rPr>
                <w:b w:val="0"/>
                <w:i w:val="0"/>
                <w:sz w:val="16"/>
              </w:rPr>
              <w:t>ONTEXT </w:t>
            </w:r>
            <w:r>
              <w:rPr>
                <w:b w:val="0"/>
                <w:i w:val="0"/>
                <w:sz w:val="20"/>
              </w:rPr>
              <w:t>–</w:t>
            </w:r>
            <w:r>
              <w:rPr>
                <w:b w:val="0"/>
                <w:i w:val="0"/>
                <w:spacing w:val="-11"/>
                <w:sz w:val="20"/>
              </w:rPr>
              <w:t> </w:t>
            </w:r>
            <w:r>
              <w:rPr>
                <w:b w:val="0"/>
                <w:i w:val="0"/>
                <w:sz w:val="20"/>
              </w:rPr>
              <w:t>P</w:t>
            </w:r>
            <w:r>
              <w:rPr>
                <w:b w:val="0"/>
                <w:i w:val="0"/>
                <w:sz w:val="16"/>
              </w:rPr>
              <w:t>LACE</w:t>
            </w:r>
          </w:hyperlink>
          <w:r>
            <w:rPr>
              <w:b w:val="0"/>
              <w:i w:val="0"/>
              <w:sz w:val="16"/>
            </w:rPr>
            <w:tab/>
          </w:r>
          <w:hyperlink w:history="true" w:anchor="_bookmark4">
            <w:r>
              <w:rPr>
                <w:b w:val="0"/>
                <w:i w:val="0"/>
                <w:sz w:val="20"/>
              </w:rPr>
              <w:t>6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45" w:lineRule="exact" w:before="0" w:after="0"/>
            <w:ind w:left="2013" w:right="0" w:hanging="661"/>
            <w:jc w:val="left"/>
            <w:rPr>
              <w:sz w:val="20"/>
            </w:rPr>
          </w:pPr>
          <w:hyperlink w:history="true" w:anchor="_bookmark5">
            <w:r>
              <w:rPr>
                <w:sz w:val="20"/>
              </w:rPr>
              <w:t>O</w:t>
            </w:r>
            <w:r>
              <w:rPr/>
              <w:t>RGANISATIONAL</w:t>
            </w:r>
            <w:r>
              <w:rPr>
                <w:spacing w:val="-2"/>
              </w:rPr>
              <w:t> </w:t>
            </w:r>
            <w:r>
              <w:rPr>
                <w:sz w:val="20"/>
              </w:rPr>
              <w:t>C</w:t>
            </w:r>
            <w:r>
              <w:rPr/>
              <w:t>ONTEXT</w:t>
            </w:r>
          </w:hyperlink>
          <w:r>
            <w:rPr/>
            <w:tab/>
          </w:r>
          <w:hyperlink w:history="true" w:anchor="_bookmark5">
            <w:r>
              <w:rPr>
                <w:sz w:val="20"/>
              </w:rPr>
              <w:t>10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67" w:lineRule="exact" w:before="0" w:after="0"/>
            <w:ind w:left="2013" w:right="0" w:hanging="661"/>
            <w:jc w:val="left"/>
            <w:rPr>
              <w:sz w:val="20"/>
            </w:rPr>
          </w:pPr>
          <w:hyperlink w:history="true" w:anchor="_bookmark6">
            <w:r>
              <w:rPr>
                <w:sz w:val="20"/>
              </w:rPr>
              <w:t>R</w:t>
            </w:r>
            <w:r>
              <w:rPr/>
              <w:t>ESTORATION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>
                <w:sz w:val="20"/>
              </w:rPr>
              <w:t>R</w:t>
            </w:r>
            <w:r>
              <w:rPr/>
              <w:t>ECOVERY</w:t>
            </w:r>
          </w:hyperlink>
          <w:r>
            <w:rPr/>
            <w:tab/>
          </w:r>
          <w:hyperlink w:history="true" w:anchor="_bookmark6">
            <w:r>
              <w:rPr>
                <w:sz w:val="20"/>
              </w:rPr>
              <w:t>10</w:t>
            </w:r>
          </w:hyperlink>
        </w:p>
        <w:p>
          <w:pPr>
            <w:pStyle w:val="TOC1"/>
            <w:numPr>
              <w:ilvl w:val="0"/>
              <w:numId w:val="24"/>
            </w:numPr>
            <w:tabs>
              <w:tab w:pos="1571" w:val="left" w:leader="none"/>
              <w:tab w:pos="1572" w:val="left" w:leader="none"/>
              <w:tab w:pos="10759" w:val="right" w:leader="dot"/>
            </w:tabs>
            <w:spacing w:line="240" w:lineRule="auto" w:before="77" w:after="0"/>
            <w:ind w:left="1572" w:right="0" w:hanging="440"/>
            <w:jc w:val="left"/>
          </w:pPr>
          <w:hyperlink w:history="true" w:anchor="_bookmark7">
            <w:r>
              <w:rPr/>
              <w:t>CLINICAL</w:t>
            </w:r>
            <w:r>
              <w:rPr>
                <w:spacing w:val="-1"/>
              </w:rPr>
              <w:t> </w:t>
            </w:r>
            <w:r>
              <w:rPr/>
              <w:t>CASE</w:t>
            </w:r>
          </w:hyperlink>
          <w:r>
            <w:rPr/>
            <w:tab/>
          </w:r>
          <w:hyperlink w:history="true" w:anchor="_bookmark7">
            <w:r>
              <w:rPr/>
              <w:t>11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67" w:lineRule="exact" w:before="74" w:after="0"/>
            <w:ind w:left="2013" w:right="0" w:hanging="661"/>
            <w:jc w:val="left"/>
            <w:rPr>
              <w:sz w:val="20"/>
            </w:rPr>
          </w:pPr>
          <w:r>
            <w:rPr/>
            <w:pict>
              <v:shape style="position:absolute;margin-left:75.301003pt;margin-top:2.215478pt;width:407.05pt;height:431.45pt;mso-position-horizontal-relative:page;mso-position-vertical-relative:paragraph;z-index:-36855296" id="docshape134" coordorigin="1506,44" coordsize="8141,8629" path="m4283,7595l4283,7524,4276,7448,4262,7368,4239,7282,4215,7211,4185,7137,4148,7060,4104,6980,4054,6896,4014,6836,3976,6784,3976,7490,3973,7548,3961,7606,3942,7665,3913,7727,3870,7791,3816,7859,3749,7931,3434,8245,1933,6744,2243,6435,2310,6370,2373,6317,2431,6274,2485,6243,2535,6222,2604,6207,2680,6203,2761,6210,2848,6228,2941,6259,2996,6282,3052,6310,3110,6344,3169,6383,3231,6427,3293,6477,3358,6532,3424,6592,3491,6657,3553,6721,3610,6783,3663,6844,3711,6903,3755,6961,3795,7018,3831,7074,3874,7151,3910,7225,3938,7297,3958,7366,3972,7432,3976,7490,3976,6784,3970,6774,3922,6712,3871,6650,3817,6587,3758,6524,3696,6461,3631,6397,3565,6336,3499,6280,3433,6227,3402,6203,3368,6177,3302,6131,3237,6089,3171,6050,3097,6011,3023,5978,2949,5950,2876,5927,2804,5910,2732,5897,2661,5890,2586,5888,2512,5895,2441,5911,2372,5934,2304,5965,2255,5994,2201,6033,2143,6080,2080,6135,2014,6200,1506,6707,3471,8672,3898,8245,4003,8140,4066,8073,4121,8006,4168,7938,4207,7870,4237,7801,4260,7733,4276,7664,4283,7595xm6260,5883l5887,5752,5469,5605,5377,5575,5289,5550,5205,5531,5175,5525,5123,5516,5046,5505,4999,5504,4947,5507,4891,5514,4830,5525,4875,5453,4912,5382,4940,5311,4959,5240,4969,5169,4970,5099,4962,5029,4946,4960,4923,4892,4894,4826,4859,4761,4816,4698,4767,4636,4755,4622,4711,4575,4668,4536,4668,5110,4664,5167,4649,5224,4625,5281,4588,5342,4539,5405,4478,5470,4058,5889,3408,5239,3875,4773,3941,4714,4006,4670,4072,4639,4138,4624,4205,4622,4286,4638,4364,4669,4438,4715,4509,4776,4553,4825,4591,4877,4622,4933,4646,4991,4662,5051,4668,5110,4668,4536,4644,4514,4575,4460,4504,4413,4430,4373,4353,4340,4276,4316,4203,4301,4133,4297,4066,4302,4002,4316,3938,4342,3871,4380,3801,4429,3727,4491,3650,4564,2996,5217,4961,7182,5156,6987,4284,6115,4509,5889,4545,5854,4577,5826,4604,5804,4628,5789,4659,5775,4693,5764,4730,5756,4769,5752,4814,5752,4867,5757,4929,5768,4999,5785,5064,5803,5137,5824,5219,5850,5311,5880,6015,6129,6260,5883xm7663,4481l7287,4280,6401,3812,6401,4128,5902,4628,5826,4494,5563,4024,5487,3890,5448,3822,5407,3756,5366,3690,5324,3625,5281,3561,5237,3497,5191,3435,5249,3472,5312,3511,5380,3552,5454,3595,5615,3688,6401,4128,6401,3812,5687,3435,5094,3119,4884,3329,5119,3750,6010,5369,6283,5860,6490,5653,6411,5516,6136,5033,6057,4896,6325,4628,6673,4280,7440,4703,7663,4481xm8024,4120l7131,3227,7823,2535,7591,2303,6899,2995,6291,2387,7090,1587,6858,1355,5864,2350,7829,4315,8024,4120xm9646,2497l7913,764,8401,276,8169,44,7001,1213,7233,1444,7718,959,9451,2692,9646,2497xe" filled="true" fillcolor="#c1c1c1" stroked="false">
                <v:path arrowok="t"/>
                <v:fill opacity="32896f" type="solid"/>
                <w10:wrap type="none"/>
              </v:shape>
            </w:pict>
          </w:r>
          <w:hyperlink w:history="true" w:anchor="_bookmark8">
            <w:r>
              <w:rPr>
                <w:sz w:val="20"/>
              </w:rPr>
              <w:t>H</w:t>
            </w:r>
            <w:r>
              <w:rPr/>
              <w:t>EALTH</w:t>
            </w:r>
            <w:r>
              <w:rPr>
                <w:spacing w:val="-1"/>
              </w:rPr>
              <w:t> </w:t>
            </w:r>
            <w:r>
              <w:rPr>
                <w:sz w:val="20"/>
              </w:rPr>
              <w:t>I</w:t>
            </w:r>
            <w:r>
              <w:rPr/>
              <w:t>NEQUALITIES</w:t>
            </w:r>
          </w:hyperlink>
          <w:r>
            <w:rPr/>
            <w:tab/>
          </w:r>
          <w:hyperlink w:history="true" w:anchor="_bookmark8">
            <w:r>
              <w:rPr>
                <w:sz w:val="20"/>
              </w:rPr>
              <w:t>11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45" w:lineRule="exact" w:before="0" w:after="0"/>
            <w:ind w:left="2013" w:right="0" w:hanging="661"/>
            <w:jc w:val="left"/>
            <w:rPr>
              <w:sz w:val="20"/>
            </w:rPr>
          </w:pPr>
          <w:hyperlink w:history="true" w:anchor="_bookmark9">
            <w:r>
              <w:rPr>
                <w:sz w:val="20"/>
              </w:rPr>
              <w:t>H</w:t>
            </w:r>
            <w:r>
              <w:rPr/>
              <w:t>EALTHY</w:t>
            </w:r>
            <w:r>
              <w:rPr>
                <w:spacing w:val="-1"/>
              </w:rPr>
              <w:t> </w:t>
            </w:r>
            <w:r>
              <w:rPr>
                <w:sz w:val="20"/>
              </w:rPr>
              <w:t>L</w:t>
            </w:r>
            <w:r>
              <w:rPr/>
              <w:t>IFE</w:t>
            </w:r>
            <w:r>
              <w:rPr>
                <w:spacing w:val="-2"/>
              </w:rPr>
              <w:t> </w:t>
            </w:r>
            <w:r>
              <w:rPr>
                <w:sz w:val="20"/>
              </w:rPr>
              <w:t>E</w:t>
            </w:r>
            <w:r>
              <w:rPr/>
              <w:t>XPECTANCY</w:t>
            </w:r>
          </w:hyperlink>
          <w:r>
            <w:rPr/>
            <w:tab/>
          </w:r>
          <w:hyperlink w:history="true" w:anchor="_bookmark9">
            <w:r>
              <w:rPr>
                <w:sz w:val="20"/>
              </w:rPr>
              <w:t>11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44" w:lineRule="exact" w:before="0" w:after="0"/>
            <w:ind w:left="2013" w:right="0" w:hanging="661"/>
            <w:jc w:val="left"/>
            <w:rPr>
              <w:sz w:val="20"/>
            </w:rPr>
          </w:pPr>
          <w:hyperlink w:history="true" w:anchor="_bookmark10">
            <w:r>
              <w:rPr>
                <w:sz w:val="20"/>
              </w:rPr>
              <w:t>U</w:t>
            </w:r>
            <w:r>
              <w:rPr/>
              <w:t>NWARRANTED</w:t>
            </w:r>
            <w:r>
              <w:rPr>
                <w:spacing w:val="-2"/>
              </w:rPr>
              <w:t> </w:t>
            </w:r>
            <w:r>
              <w:rPr>
                <w:sz w:val="20"/>
              </w:rPr>
              <w:t>V</w:t>
            </w:r>
            <w:r>
              <w:rPr/>
              <w:t>ARIATION</w:t>
            </w:r>
          </w:hyperlink>
          <w:r>
            <w:rPr/>
            <w:tab/>
          </w:r>
          <w:hyperlink w:history="true" w:anchor="_bookmark10">
            <w:r>
              <w:rPr>
                <w:sz w:val="20"/>
              </w:rPr>
              <w:t>12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44" w:lineRule="exact" w:before="0" w:after="0"/>
            <w:ind w:left="2013" w:right="0" w:hanging="661"/>
            <w:jc w:val="left"/>
            <w:rPr>
              <w:sz w:val="20"/>
            </w:rPr>
          </w:pPr>
          <w:hyperlink w:history="true" w:anchor="_bookmark11">
            <w:r>
              <w:rPr>
                <w:sz w:val="20"/>
              </w:rPr>
              <w:t>S</w:t>
            </w:r>
            <w:r>
              <w:rPr/>
              <w:t>TRENGTHENING</w:t>
            </w:r>
            <w:r>
              <w:rPr>
                <w:spacing w:val="-2"/>
              </w:rPr>
              <w:t> </w:t>
            </w:r>
            <w:r>
              <w:rPr/>
              <w:t>SUSTAINABILITY</w:t>
            </w:r>
            <w:r>
              <w:rPr>
                <w:spacing w:val="-2"/>
              </w:rPr>
              <w:t> </w:t>
            </w:r>
            <w:r>
              <w:rPr/>
              <w:t>THROUGH COLLABORATION</w:t>
            </w:r>
          </w:hyperlink>
          <w:r>
            <w:rPr/>
            <w:tab/>
          </w:r>
          <w:hyperlink w:history="true" w:anchor="_bookmark11">
            <w:r>
              <w:rPr>
                <w:sz w:val="20"/>
              </w:rPr>
              <w:t>12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45" w:lineRule="exact" w:before="0" w:after="0"/>
            <w:ind w:left="2013" w:right="0" w:hanging="661"/>
            <w:jc w:val="left"/>
            <w:rPr>
              <w:sz w:val="20"/>
            </w:rPr>
          </w:pPr>
          <w:hyperlink w:history="true" w:anchor="_bookmark12">
            <w:r>
              <w:rPr>
                <w:sz w:val="20"/>
              </w:rPr>
              <w:t>E</w:t>
            </w:r>
            <w:r>
              <w:rPr/>
              <w:t>NABLING</w:t>
            </w:r>
            <w:r>
              <w:rPr>
                <w:spacing w:val="-2"/>
              </w:rPr>
              <w:t> </w:t>
            </w:r>
            <w:r>
              <w:rPr>
                <w:sz w:val="20"/>
              </w:rPr>
              <w:t>C</w:t>
            </w:r>
            <w:r>
              <w:rPr/>
              <w:t>LINICAL</w:t>
            </w:r>
            <w:r>
              <w:rPr>
                <w:spacing w:val="-1"/>
              </w:rPr>
              <w:t> </w:t>
            </w:r>
            <w:r>
              <w:rPr>
                <w:sz w:val="20"/>
              </w:rPr>
              <w:t>E</w:t>
            </w:r>
            <w:r>
              <w:rPr/>
              <w:t>XCELLENCE BY</w:t>
            </w:r>
            <w:r>
              <w:rPr>
                <w:spacing w:val="-2"/>
              </w:rPr>
              <w:t> </w:t>
            </w:r>
            <w:r>
              <w:rPr>
                <w:sz w:val="20"/>
              </w:rPr>
              <w:t>D</w:t>
            </w:r>
            <w:r>
              <w:rPr/>
              <w:t>ELIVERING</w:t>
            </w:r>
            <w:r>
              <w:rPr>
                <w:spacing w:val="-2"/>
              </w:rPr>
              <w:t> </w:t>
            </w:r>
            <w:r>
              <w:rPr/>
              <w:t>THE </w:t>
            </w:r>
            <w:r>
              <w:rPr>
                <w:sz w:val="20"/>
              </w:rPr>
              <w:t>D</w:t>
            </w:r>
            <w:r>
              <w:rPr/>
              <w:t>IGITAL</w:t>
            </w:r>
            <w:r>
              <w:rPr>
                <w:spacing w:val="-1"/>
              </w:rPr>
              <w:t> </w:t>
            </w:r>
            <w:r>
              <w:rPr>
                <w:sz w:val="20"/>
              </w:rPr>
              <w:t>S</w:t>
            </w:r>
            <w:r>
              <w:rPr/>
              <w:t>TRATEGY</w:t>
            </w:r>
          </w:hyperlink>
          <w:r>
            <w:rPr/>
            <w:tab/>
          </w:r>
          <w:hyperlink w:history="true" w:anchor="_bookmark12">
            <w:r>
              <w:rPr>
                <w:sz w:val="20"/>
              </w:rPr>
              <w:t>13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67" w:lineRule="exact" w:before="0" w:after="0"/>
            <w:ind w:left="2013" w:right="0" w:hanging="661"/>
            <w:jc w:val="left"/>
            <w:rPr>
              <w:sz w:val="20"/>
            </w:rPr>
          </w:pPr>
          <w:hyperlink w:history="true" w:anchor="_bookmark13">
            <w:r>
              <w:rPr>
                <w:sz w:val="20"/>
              </w:rPr>
              <w:t>O</w:t>
            </w:r>
            <w:r>
              <w:rPr/>
              <w:t>UR</w:t>
            </w:r>
            <w:r>
              <w:rPr>
                <w:spacing w:val="-3"/>
              </w:rPr>
              <w:t> </w:t>
            </w:r>
            <w:r>
              <w:rPr>
                <w:sz w:val="20"/>
              </w:rPr>
              <w:t>C</w:t>
            </w:r>
            <w:r>
              <w:rPr/>
              <w:t>LINICAL</w:t>
            </w:r>
            <w:r>
              <w:rPr>
                <w:spacing w:val="-1"/>
              </w:rPr>
              <w:t> </w:t>
            </w:r>
            <w:r>
              <w:rPr>
                <w:sz w:val="20"/>
              </w:rPr>
              <w:t>P</w:t>
            </w:r>
            <w:r>
              <w:rPr/>
              <w:t>RIORITIES</w:t>
            </w:r>
          </w:hyperlink>
          <w:r>
            <w:rPr/>
            <w:tab/>
          </w:r>
          <w:hyperlink w:history="true" w:anchor="_bookmark13">
            <w:r>
              <w:rPr>
                <w:sz w:val="20"/>
              </w:rPr>
              <w:t>14</w:t>
            </w:r>
          </w:hyperlink>
        </w:p>
        <w:p>
          <w:pPr>
            <w:pStyle w:val="TOC1"/>
            <w:numPr>
              <w:ilvl w:val="0"/>
              <w:numId w:val="24"/>
            </w:numPr>
            <w:tabs>
              <w:tab w:pos="1571" w:val="left" w:leader="none"/>
              <w:tab w:pos="1572" w:val="left" w:leader="none"/>
              <w:tab w:pos="10759" w:val="right" w:leader="dot"/>
            </w:tabs>
            <w:spacing w:line="240" w:lineRule="auto" w:before="76" w:after="0"/>
            <w:ind w:left="1572" w:right="0" w:hanging="440"/>
            <w:jc w:val="left"/>
          </w:pPr>
          <w:hyperlink w:history="true" w:anchor="_bookmark14">
            <w:r>
              <w:rPr/>
              <w:t>WORKFORCE CASE</w:t>
            </w:r>
          </w:hyperlink>
          <w:r>
            <w:rPr/>
            <w:tab/>
          </w:r>
          <w:hyperlink w:history="true" w:anchor="_bookmark14">
            <w:r>
              <w:rPr/>
              <w:t>17</w:t>
            </w:r>
          </w:hyperlink>
        </w:p>
        <w:p>
          <w:pPr>
            <w:pStyle w:val="TOC1"/>
            <w:numPr>
              <w:ilvl w:val="0"/>
              <w:numId w:val="24"/>
            </w:numPr>
            <w:tabs>
              <w:tab w:pos="1571" w:val="left" w:leader="none"/>
              <w:tab w:pos="1572" w:val="left" w:leader="none"/>
              <w:tab w:pos="10759" w:val="right" w:leader="dot"/>
            </w:tabs>
            <w:spacing w:line="240" w:lineRule="auto" w:before="77" w:after="0"/>
            <w:ind w:left="1572" w:right="0" w:hanging="440"/>
            <w:jc w:val="left"/>
          </w:pPr>
          <w:hyperlink w:history="true" w:anchor="_bookmark15">
            <w:r>
              <w:rPr/>
              <w:t>FINANCIAL</w:t>
            </w:r>
            <w:r>
              <w:rPr>
                <w:spacing w:val="-1"/>
              </w:rPr>
              <w:t> </w:t>
            </w:r>
            <w:r>
              <w:rPr/>
              <w:t>CASE</w:t>
            </w:r>
          </w:hyperlink>
          <w:r>
            <w:rPr/>
            <w:tab/>
          </w:r>
          <w:hyperlink w:history="true" w:anchor="_bookmark15">
            <w:r>
              <w:rPr/>
              <w:t>18</w:t>
            </w:r>
          </w:hyperlink>
        </w:p>
        <w:p>
          <w:pPr>
            <w:pStyle w:val="TOC1"/>
            <w:numPr>
              <w:ilvl w:val="0"/>
              <w:numId w:val="24"/>
            </w:numPr>
            <w:tabs>
              <w:tab w:pos="1571" w:val="left" w:leader="none"/>
              <w:tab w:pos="1572" w:val="left" w:leader="none"/>
              <w:tab w:pos="10759" w:val="right" w:leader="dot"/>
            </w:tabs>
            <w:spacing w:line="240" w:lineRule="auto" w:before="74" w:after="0"/>
            <w:ind w:left="1572" w:right="0" w:hanging="440"/>
            <w:jc w:val="left"/>
          </w:pPr>
          <w:hyperlink w:history="true" w:anchor="_bookmark16">
            <w:r>
              <w:rPr/>
              <w:t>PRIORITIES</w:t>
            </w:r>
          </w:hyperlink>
          <w:r>
            <w:rPr/>
            <w:tab/>
          </w:r>
          <w:hyperlink w:history="true" w:anchor="_bookmark16">
            <w:r>
              <w:rPr/>
              <w:t>19</w:t>
            </w:r>
          </w:hyperlink>
        </w:p>
        <w:p>
          <w:pPr>
            <w:pStyle w:val="TOC1"/>
            <w:numPr>
              <w:ilvl w:val="0"/>
              <w:numId w:val="24"/>
            </w:numPr>
            <w:tabs>
              <w:tab w:pos="1571" w:val="left" w:leader="none"/>
              <w:tab w:pos="1572" w:val="left" w:leader="none"/>
              <w:tab w:pos="10760" w:val="right" w:leader="dot"/>
            </w:tabs>
            <w:spacing w:line="240" w:lineRule="auto" w:before="76" w:after="0"/>
            <w:ind w:left="1572" w:right="0" w:hanging="440"/>
            <w:jc w:val="left"/>
          </w:pPr>
          <w:hyperlink w:history="true" w:anchor="_bookmark17">
            <w:r>
              <w:rPr/>
              <w:t>BENEFIT</w:t>
            </w:r>
            <w:r>
              <w:rPr>
                <w:spacing w:val="-1"/>
              </w:rPr>
              <w:t> </w:t>
            </w:r>
            <w:r>
              <w:rPr/>
              <w:t>REALISATION</w:t>
            </w:r>
          </w:hyperlink>
          <w:r>
            <w:rPr/>
            <w:tab/>
          </w:r>
          <w:hyperlink w:history="true" w:anchor="_bookmark17">
            <w:r>
              <w:rPr/>
              <w:t>21</w:t>
            </w:r>
          </w:hyperlink>
        </w:p>
        <w:p>
          <w:pPr>
            <w:pStyle w:val="TOC1"/>
            <w:numPr>
              <w:ilvl w:val="0"/>
              <w:numId w:val="24"/>
            </w:numPr>
            <w:tabs>
              <w:tab w:pos="1571" w:val="left" w:leader="none"/>
              <w:tab w:pos="1572" w:val="left" w:leader="none"/>
              <w:tab w:pos="10759" w:val="right" w:leader="dot"/>
            </w:tabs>
            <w:spacing w:line="240" w:lineRule="auto" w:before="77" w:after="0"/>
            <w:ind w:left="1572" w:right="0" w:hanging="440"/>
            <w:jc w:val="left"/>
          </w:pPr>
          <w:hyperlink w:history="true" w:anchor="_bookmark18">
            <w:r>
              <w:rPr/>
              <w:t>DELIVERY</w:t>
            </w:r>
          </w:hyperlink>
          <w:r>
            <w:rPr/>
            <w:tab/>
          </w:r>
          <w:hyperlink w:history="true" w:anchor="_bookmark18">
            <w:r>
              <w:rPr/>
              <w:t>23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67" w:lineRule="exact" w:before="74" w:after="0"/>
            <w:ind w:left="2013" w:right="0" w:hanging="661"/>
            <w:jc w:val="left"/>
            <w:rPr>
              <w:sz w:val="20"/>
            </w:rPr>
          </w:pPr>
          <w:hyperlink w:history="true" w:anchor="_bookmark19">
            <w:r>
              <w:rPr>
                <w:sz w:val="20"/>
              </w:rPr>
              <w:t>P</w:t>
            </w:r>
            <w:r>
              <w:rPr/>
              <w:t>ROPOSED</w:t>
            </w:r>
            <w:r>
              <w:rPr>
                <w:spacing w:val="-2"/>
              </w:rPr>
              <w:t> </w:t>
            </w:r>
            <w:r>
              <w:rPr>
                <w:sz w:val="20"/>
              </w:rPr>
              <w:t>P</w:t>
            </w:r>
            <w:r>
              <w:rPr/>
              <w:t>ROGRAMME </w:t>
            </w:r>
            <w:r>
              <w:rPr>
                <w:sz w:val="20"/>
              </w:rPr>
              <w:t>G</w:t>
            </w:r>
            <w:r>
              <w:rPr/>
              <w:t>OVERNANCE</w:t>
            </w:r>
          </w:hyperlink>
          <w:r>
            <w:rPr/>
            <w:tab/>
          </w:r>
          <w:hyperlink w:history="true" w:anchor="_bookmark19">
            <w:r>
              <w:rPr>
                <w:sz w:val="20"/>
              </w:rPr>
              <w:t>23</w:t>
            </w:r>
          </w:hyperlink>
        </w:p>
        <w:p>
          <w:pPr>
            <w:pStyle w:val="TOC3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45" w:lineRule="exact" w:before="0" w:after="0"/>
            <w:ind w:left="2013" w:right="0" w:hanging="661"/>
            <w:jc w:val="left"/>
            <w:rPr>
              <w:b w:val="0"/>
              <w:i w:val="0"/>
              <w:sz w:val="20"/>
            </w:rPr>
          </w:pPr>
          <w:hyperlink w:history="true" w:anchor="_bookmark20">
            <w:r>
              <w:rPr>
                <w:b w:val="0"/>
                <w:i w:val="0"/>
                <w:sz w:val="20"/>
              </w:rPr>
              <w:t>P</w:t>
            </w:r>
            <w:r>
              <w:rPr>
                <w:b w:val="0"/>
                <w:i w:val="0"/>
                <w:sz w:val="16"/>
              </w:rPr>
              <w:t>ROGRAMME</w:t>
            </w:r>
            <w:r>
              <w:rPr>
                <w:b w:val="0"/>
                <w:i w:val="0"/>
                <w:spacing w:val="-1"/>
                <w:sz w:val="16"/>
              </w:rPr>
              <w:t> </w:t>
            </w:r>
            <w:r>
              <w:rPr>
                <w:b w:val="0"/>
                <w:i w:val="0"/>
                <w:sz w:val="20"/>
              </w:rPr>
              <w:t>P</w:t>
            </w:r>
            <w:r>
              <w:rPr>
                <w:b w:val="0"/>
                <w:i w:val="0"/>
                <w:sz w:val="16"/>
              </w:rPr>
              <w:t>LAN</w:t>
            </w:r>
          </w:hyperlink>
          <w:r>
            <w:rPr>
              <w:b w:val="0"/>
              <w:i w:val="0"/>
              <w:sz w:val="16"/>
            </w:rPr>
            <w:tab/>
          </w:r>
          <w:hyperlink w:history="true" w:anchor="_bookmark20">
            <w:r>
              <w:rPr>
                <w:b w:val="0"/>
                <w:i w:val="0"/>
                <w:sz w:val="20"/>
              </w:rPr>
              <w:t>26</w:t>
            </w:r>
          </w:hyperlink>
        </w:p>
        <w:p>
          <w:pPr>
            <w:pStyle w:val="TOC2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44" w:lineRule="exact" w:before="0" w:after="0"/>
            <w:ind w:left="2013" w:right="0" w:hanging="661"/>
            <w:jc w:val="left"/>
            <w:rPr>
              <w:sz w:val="20"/>
            </w:rPr>
          </w:pPr>
          <w:hyperlink w:history="true" w:anchor="_bookmark21">
            <w:r>
              <w:rPr>
                <w:sz w:val="20"/>
              </w:rPr>
              <w:t>P</w:t>
            </w:r>
            <w:r>
              <w:rPr/>
              <w:t>ROGRAMME</w:t>
            </w:r>
            <w:r>
              <w:rPr>
                <w:spacing w:val="-1"/>
              </w:rPr>
              <w:t> </w:t>
            </w:r>
            <w:r>
              <w:rPr/>
              <w:t>RESOURCING</w:t>
            </w:r>
          </w:hyperlink>
          <w:r>
            <w:rPr/>
            <w:tab/>
          </w:r>
          <w:hyperlink w:history="true" w:anchor="_bookmark21">
            <w:r>
              <w:rPr>
                <w:sz w:val="20"/>
              </w:rPr>
              <w:t>28</w:t>
            </w:r>
          </w:hyperlink>
        </w:p>
        <w:p>
          <w:pPr>
            <w:pStyle w:val="TOC3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44" w:lineRule="exact" w:before="0" w:after="0"/>
            <w:ind w:left="2013" w:right="0" w:hanging="661"/>
            <w:jc w:val="left"/>
            <w:rPr>
              <w:b w:val="0"/>
              <w:i w:val="0"/>
              <w:sz w:val="20"/>
            </w:rPr>
          </w:pPr>
          <w:hyperlink w:history="true" w:anchor="_bookmark22">
            <w:r>
              <w:rPr>
                <w:b w:val="0"/>
                <w:i w:val="0"/>
                <w:sz w:val="20"/>
              </w:rPr>
              <w:t>C</w:t>
            </w:r>
            <w:r>
              <w:rPr>
                <w:b w:val="0"/>
                <w:i w:val="0"/>
                <w:sz w:val="16"/>
              </w:rPr>
              <w:t>OMMUNICATION</w:t>
            </w:r>
            <w:r>
              <w:rPr>
                <w:b w:val="0"/>
                <w:i w:val="0"/>
                <w:spacing w:val="-2"/>
                <w:sz w:val="16"/>
              </w:rPr>
              <w:t> </w:t>
            </w:r>
            <w:r>
              <w:rPr>
                <w:b w:val="0"/>
                <w:i w:val="0"/>
                <w:sz w:val="20"/>
              </w:rPr>
              <w:t>&amp;</w:t>
            </w:r>
            <w:r>
              <w:rPr>
                <w:b w:val="0"/>
                <w:i w:val="0"/>
                <w:spacing w:val="-11"/>
                <w:sz w:val="20"/>
              </w:rPr>
              <w:t> </w:t>
            </w:r>
            <w:r>
              <w:rPr>
                <w:b w:val="0"/>
                <w:i w:val="0"/>
                <w:sz w:val="20"/>
              </w:rPr>
              <w:t>E</w:t>
            </w:r>
            <w:r>
              <w:rPr>
                <w:b w:val="0"/>
                <w:i w:val="0"/>
                <w:sz w:val="16"/>
              </w:rPr>
              <w:t>NGAGEMENT</w:t>
            </w:r>
          </w:hyperlink>
          <w:r>
            <w:rPr>
              <w:b w:val="0"/>
              <w:i w:val="0"/>
              <w:sz w:val="16"/>
            </w:rPr>
            <w:tab/>
          </w:r>
          <w:hyperlink w:history="true" w:anchor="_bookmark22">
            <w:r>
              <w:rPr>
                <w:b w:val="0"/>
                <w:i w:val="0"/>
                <w:sz w:val="20"/>
              </w:rPr>
              <w:t>28</w:t>
            </w:r>
          </w:hyperlink>
        </w:p>
        <w:p>
          <w:pPr>
            <w:pStyle w:val="TOC3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45" w:lineRule="exact" w:before="0" w:after="0"/>
            <w:ind w:left="2013" w:right="0" w:hanging="661"/>
            <w:jc w:val="left"/>
            <w:rPr>
              <w:b w:val="0"/>
              <w:i w:val="0"/>
              <w:sz w:val="20"/>
            </w:rPr>
          </w:pPr>
          <w:hyperlink w:history="true" w:anchor="_bookmark23">
            <w:r>
              <w:rPr>
                <w:b w:val="0"/>
                <w:i w:val="0"/>
                <w:sz w:val="20"/>
              </w:rPr>
              <w:t>C</w:t>
            </w:r>
            <w:r>
              <w:rPr>
                <w:b w:val="0"/>
                <w:i w:val="0"/>
                <w:sz w:val="16"/>
              </w:rPr>
              <w:t>ULTURE</w:t>
            </w:r>
          </w:hyperlink>
          <w:r>
            <w:rPr>
              <w:b w:val="0"/>
              <w:i w:val="0"/>
              <w:sz w:val="16"/>
            </w:rPr>
            <w:tab/>
          </w:r>
          <w:hyperlink w:history="true" w:anchor="_bookmark23">
            <w:r>
              <w:rPr>
                <w:b w:val="0"/>
                <w:i w:val="0"/>
                <w:sz w:val="20"/>
              </w:rPr>
              <w:t>28</w:t>
            </w:r>
          </w:hyperlink>
        </w:p>
        <w:p>
          <w:pPr>
            <w:pStyle w:val="TOC3"/>
            <w:numPr>
              <w:ilvl w:val="1"/>
              <w:numId w:val="24"/>
            </w:numPr>
            <w:tabs>
              <w:tab w:pos="2013" w:val="left" w:leader="none"/>
              <w:tab w:pos="2014" w:val="left" w:leader="none"/>
              <w:tab w:pos="10761" w:val="right" w:leader="dot"/>
            </w:tabs>
            <w:spacing w:line="267" w:lineRule="exact" w:before="0" w:after="0"/>
            <w:ind w:left="2013" w:right="0" w:hanging="661"/>
            <w:jc w:val="left"/>
            <w:rPr>
              <w:b w:val="0"/>
              <w:i w:val="0"/>
              <w:sz w:val="20"/>
            </w:rPr>
          </w:pPr>
          <w:hyperlink w:history="true" w:anchor="_bookmark24">
            <w:r>
              <w:rPr>
                <w:b w:val="0"/>
                <w:i w:val="0"/>
                <w:sz w:val="20"/>
              </w:rPr>
              <w:t>R</w:t>
            </w:r>
            <w:r>
              <w:rPr>
                <w:b w:val="0"/>
                <w:i w:val="0"/>
                <w:sz w:val="16"/>
              </w:rPr>
              <w:t>ISK</w:t>
            </w:r>
            <w:r>
              <w:rPr>
                <w:b w:val="0"/>
                <w:i w:val="0"/>
                <w:spacing w:val="-1"/>
                <w:sz w:val="16"/>
              </w:rPr>
              <w:t> </w:t>
            </w:r>
            <w:r>
              <w:rPr>
                <w:b w:val="0"/>
                <w:i w:val="0"/>
                <w:sz w:val="20"/>
              </w:rPr>
              <w:t>M</w:t>
            </w:r>
            <w:r>
              <w:rPr>
                <w:b w:val="0"/>
                <w:i w:val="0"/>
                <w:sz w:val="16"/>
              </w:rPr>
              <w:t>ANAGEMENT</w:t>
            </w:r>
          </w:hyperlink>
          <w:r>
            <w:rPr>
              <w:b w:val="0"/>
              <w:i w:val="0"/>
              <w:sz w:val="16"/>
            </w:rPr>
            <w:tab/>
          </w:r>
          <w:hyperlink w:history="true" w:anchor="_bookmark24">
            <w:r>
              <w:rPr>
                <w:b w:val="0"/>
                <w:i w:val="0"/>
                <w:sz w:val="20"/>
              </w:rPr>
              <w:t>29</w:t>
            </w:r>
          </w:hyperlink>
        </w:p>
      </w:sdtContent>
    </w:sdt>
    <w:p>
      <w:pPr>
        <w:spacing w:after="0" w:line="267" w:lineRule="exact"/>
        <w:jc w:val="left"/>
        <w:rPr>
          <w:sz w:val="20"/>
        </w:rPr>
        <w:sectPr>
          <w:headerReference w:type="default" r:id="rId99"/>
          <w:footerReference w:type="default" r:id="rId100"/>
          <w:footerReference w:type="even" r:id="rId101"/>
          <w:pgSz w:w="11910" w:h="16840"/>
          <w:pgMar w:header="0" w:footer="1128" w:top="1160" w:bottom="1320" w:left="0" w:right="0"/>
          <w:pgNumType w:start="3"/>
        </w:sectPr>
      </w:pPr>
    </w:p>
    <w:p>
      <w:pPr>
        <w:numPr>
          <w:ilvl w:val="0"/>
          <w:numId w:val="25"/>
        </w:numPr>
        <w:tabs>
          <w:tab w:pos="1564" w:val="left" w:leader="none"/>
          <w:tab w:pos="1565" w:val="left" w:leader="none"/>
        </w:tabs>
        <w:spacing w:before="75"/>
        <w:ind w:left="1564" w:right="0" w:hanging="433"/>
        <w:jc w:val="left"/>
        <w:rPr>
          <w:b/>
          <w:sz w:val="24"/>
        </w:rPr>
      </w:pPr>
      <w:bookmarkStart w:name="1 Introduction" w:id="29"/>
      <w:bookmarkEnd w:id="29"/>
      <w:r>
        <w:rPr/>
      </w:r>
      <w:bookmarkStart w:name="_bookmark0" w:id="30"/>
      <w:bookmarkEnd w:id="30"/>
      <w:r>
        <w:rPr/>
      </w:r>
      <w:bookmarkStart w:name="_bookmark0" w:id="31"/>
      <w:bookmarkEnd w:id="31"/>
      <w:r>
        <w:rPr>
          <w:b/>
          <w:sz w:val="24"/>
        </w:rPr>
        <w:t>I</w:t>
      </w:r>
      <w:r>
        <w:rPr>
          <w:b/>
          <w:sz w:val="24"/>
        </w:rPr>
        <w:t>ntroduction</w:t>
      </w:r>
    </w:p>
    <w:p>
      <w:pPr>
        <w:spacing w:before="119"/>
        <w:ind w:left="1133" w:right="1327" w:hanging="1"/>
        <w:jc w:val="left"/>
        <w:rPr>
          <w:sz w:val="22"/>
        </w:rPr>
      </w:pPr>
      <w:r>
        <w:rPr>
          <w:sz w:val="22"/>
        </w:rPr>
        <w:t>This paper captures our high level case for change for acute care collaboration, and the actions</w:t>
      </w:r>
      <w:r>
        <w:rPr>
          <w:spacing w:val="1"/>
          <w:sz w:val="22"/>
        </w:rPr>
        <w:t> </w:t>
      </w:r>
      <w:r>
        <w:rPr>
          <w:sz w:val="22"/>
        </w:rPr>
        <w:t>required to deliver it. Our high level plans have been developed by a working group of executives</w:t>
      </w:r>
      <w:r>
        <w:rPr>
          <w:spacing w:val="-59"/>
          <w:sz w:val="22"/>
        </w:rPr>
        <w:t> </w:t>
      </w:r>
      <w:r>
        <w:rPr>
          <w:sz w:val="22"/>
        </w:rPr>
        <w:t>from the four Trusts, and overseen by the CEOs and Chairs. Provider collaboration is one of the</w:t>
      </w:r>
      <w:r>
        <w:rPr>
          <w:spacing w:val="1"/>
          <w:sz w:val="22"/>
        </w:rPr>
        <w:t> </w:t>
      </w:r>
      <w:r>
        <w:rPr>
          <w:sz w:val="22"/>
        </w:rPr>
        <w:t>key priorities in the Black Country and West Birmingham (BCWB) ICS plan aimed at providers</w:t>
      </w:r>
      <w:r>
        <w:rPr>
          <w:spacing w:val="1"/>
          <w:sz w:val="22"/>
        </w:rPr>
        <w:t> </w:t>
      </w:r>
      <w:r>
        <w:rPr>
          <w:sz w:val="22"/>
        </w:rPr>
        <w:t>working together to optimise health outcomes, service delivery and efficiency for the whole</w:t>
      </w:r>
      <w:r>
        <w:rPr>
          <w:spacing w:val="1"/>
          <w:sz w:val="22"/>
        </w:rPr>
        <w:t> </w:t>
      </w:r>
      <w:r>
        <w:rPr>
          <w:sz w:val="22"/>
        </w:rPr>
        <w:t>population.</w:t>
      </w:r>
    </w:p>
    <w:p>
      <w:pPr>
        <w:spacing w:before="121"/>
        <w:ind w:left="1133" w:right="1291" w:firstLine="0"/>
        <w:jc w:val="left"/>
        <w:rPr>
          <w:sz w:val="22"/>
        </w:rPr>
      </w:pPr>
      <w:r>
        <w:rPr/>
        <w:pict>
          <v:shape style="position:absolute;margin-left:75.301003pt;margin-top:44.684925pt;width:407.05pt;height:431.45pt;mso-position-horizontal-relative:page;mso-position-vertical-relative:paragraph;z-index:-36854784" id="docshape135" coordorigin="1506,894" coordsize="8141,8629" path="m4283,8444l4283,8373,4276,8298,4262,8217,4239,8132,4215,8061,4185,7986,4148,7909,4104,7829,4054,7746,4014,7685,3976,7633,3976,8339,3973,8397,3961,8455,3942,8515,3913,8576,3870,8641,3816,8709,3749,8780,3434,9095,1933,7594,2243,7284,2310,7220,2373,7166,2431,7124,2485,7092,2535,7072,2604,7057,2680,7053,2761,7060,2848,7078,2941,7108,2996,7131,3052,7160,3110,7193,3169,7232,3231,7277,3293,7326,3358,7381,3424,7441,3491,7507,3553,7570,3610,7632,3663,7693,3711,7752,3755,7811,3795,7868,3831,7923,3874,8000,3910,8074,3938,8146,3958,8215,3972,8281,3976,8339,3976,7633,3970,7624,3922,7562,3871,7499,3817,7437,3758,7373,3696,7310,3631,7246,3565,7186,3499,7129,3433,7076,3402,7053,3368,7027,3302,6981,3237,6938,3171,6899,3097,6861,3023,6827,2949,6799,2876,6777,2804,6759,2732,6747,2661,6739,2586,6738,2512,6745,2441,6760,2372,6783,2304,6815,2255,6844,2201,6882,2143,6929,2080,6985,2014,7049,1506,7557,3471,9522,3898,9095,4003,8990,4066,8923,4121,8856,4168,8788,4207,8719,4237,8651,4260,8582,4276,8513,4283,8444xm6260,6733l5887,6601,5469,6454,5377,6424,5289,6400,5205,6380,5175,6374,5123,6365,5046,6355,4999,6353,4947,6356,4891,6363,4830,6374,4875,6303,4912,6231,4940,6160,4959,6089,4969,6018,4970,5948,4962,5878,4946,5810,4923,5742,4894,5676,4859,5611,4816,5547,4767,5485,4755,5472,4711,5424,4668,5385,4668,5959,4664,6016,4649,6073,4625,6131,4588,6191,4539,6254,4478,6320,4058,6739,3408,6089,3875,5622,3941,5564,4006,5519,4072,5489,4138,5473,4205,5472,4286,5487,4364,5518,4438,5564,4509,5626,4553,5674,4591,5727,4622,5782,4646,5840,4662,5900,4668,5959,4668,5385,4644,5363,4575,5309,4504,5262,4430,5223,4353,5190,4276,5165,4203,5151,4133,5146,4066,5151,4002,5166,3938,5191,3871,5229,3801,5279,3727,5340,3650,5413,2996,6067,4961,8032,5156,7837,4284,6964,4509,6739,4545,6703,4577,6675,4604,6653,4628,6638,4659,6624,4693,6613,4730,6606,4769,6601,4814,6601,4867,6607,4929,6617,4999,6634,5064,6652,5137,6674,5219,6699,5311,6729,6015,6978,6260,6733xm7663,5330l7287,5129,6401,4661,6401,4978,5902,5477,5826,5343,5563,4873,5487,4739,5448,4672,5407,4605,5366,4539,5324,4474,5281,4410,5237,4347,5191,4284,5249,4321,5312,4360,5380,4401,5454,4444,5615,4537,6401,4978,6401,4661,5687,4284,5094,3968,4884,4178,5119,4600,6010,6218,6283,6709,6490,6502,6411,6365,6136,5883,6057,5745,6325,5477,6673,5129,7440,5552,7663,5330xm8024,4969l7131,4076,7823,3385,7591,3153,6899,3844,6291,3236,7090,2437,6858,2205,5864,3199,7829,5164,8024,4969xm9646,3346l7913,1613,8401,1126,8169,894,7001,2062,7233,2294,7718,1808,9451,3541,9646,3346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22"/>
        </w:rPr>
        <w:t>Each of the Trust Boards received and discussed a paper (appendix 1) in December 2020, where</w:t>
      </w:r>
      <w:r>
        <w:rPr>
          <w:spacing w:val="-59"/>
          <w:sz w:val="22"/>
        </w:rPr>
        <w:t> </w:t>
      </w:r>
      <w:r>
        <w:rPr>
          <w:sz w:val="22"/>
        </w:rPr>
        <w:t>they agreed that a clinically led collaboration was critical to maximise benefits. We will use our</w:t>
      </w:r>
      <w:r>
        <w:rPr>
          <w:spacing w:val="1"/>
          <w:sz w:val="22"/>
        </w:rPr>
        <w:t> </w:t>
      </w:r>
      <w:r>
        <w:rPr>
          <w:sz w:val="22"/>
        </w:rPr>
        <w:t>collective knowledge experience and capacity to deliver sustainable world class services for the</w:t>
      </w:r>
      <w:r>
        <w:rPr>
          <w:spacing w:val="1"/>
          <w:sz w:val="22"/>
        </w:rPr>
        <w:t> </w:t>
      </w:r>
      <w:r>
        <w:rPr>
          <w:sz w:val="22"/>
        </w:rPr>
        <w:t>BCWB. Whilst all Trusts agreed that a clinically led programme was required there were</w:t>
      </w:r>
      <w:r>
        <w:rPr>
          <w:spacing w:val="1"/>
          <w:sz w:val="22"/>
        </w:rPr>
        <w:t> </w:t>
      </w:r>
      <w:r>
        <w:rPr>
          <w:sz w:val="22"/>
        </w:rPr>
        <w:t>differences of opinion in the most appropriate mechanism to deliver change, and therefore a</w:t>
      </w:r>
      <w:r>
        <w:rPr>
          <w:spacing w:val="1"/>
          <w:sz w:val="22"/>
        </w:rPr>
        <w:t> </w:t>
      </w:r>
      <w:r>
        <w:rPr>
          <w:sz w:val="22"/>
        </w:rPr>
        <w:t>Programme</w:t>
      </w:r>
      <w:r>
        <w:rPr>
          <w:spacing w:val="-3"/>
          <w:sz w:val="22"/>
        </w:rPr>
        <w:t> </w:t>
      </w:r>
      <w:r>
        <w:rPr>
          <w:sz w:val="22"/>
        </w:rPr>
        <w:t>Board</w:t>
      </w:r>
      <w:r>
        <w:rPr>
          <w:spacing w:val="-3"/>
          <w:sz w:val="22"/>
        </w:rPr>
        <w:t> </w:t>
      </w:r>
      <w:r>
        <w:rPr>
          <w:sz w:val="22"/>
        </w:rPr>
        <w:t>should</w:t>
      </w:r>
      <w:r>
        <w:rPr>
          <w:spacing w:val="-1"/>
          <w:sz w:val="22"/>
        </w:rPr>
        <w:t> </w:t>
      </w:r>
      <w:r>
        <w:rPr>
          <w:sz w:val="22"/>
        </w:rPr>
        <w:t>oversee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development</w:t>
      </w:r>
      <w:r>
        <w:rPr>
          <w:spacing w:val="1"/>
          <w:sz w:val="22"/>
        </w:rPr>
        <w:t> </w:t>
      </w:r>
      <w:r>
        <w:rPr>
          <w:sz w:val="22"/>
        </w:rPr>
        <w:t>of the plans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their</w:t>
      </w:r>
      <w:r>
        <w:rPr>
          <w:spacing w:val="-2"/>
          <w:sz w:val="22"/>
        </w:rPr>
        <w:t> </w:t>
      </w:r>
      <w:r>
        <w:rPr>
          <w:sz w:val="22"/>
        </w:rPr>
        <w:t>delivery.</w:t>
      </w:r>
    </w:p>
    <w:p>
      <w:pPr>
        <w:spacing w:before="119"/>
        <w:ind w:left="1133" w:right="1157" w:firstLine="0"/>
        <w:jc w:val="left"/>
        <w:rPr>
          <w:sz w:val="22"/>
        </w:rPr>
      </w:pPr>
      <w:r>
        <w:rPr>
          <w:sz w:val="22"/>
        </w:rPr>
        <w:t>Our plans will ensure that everyone in the BCWB will receive access to high quality services,</w:t>
      </w:r>
      <w:r>
        <w:rPr>
          <w:spacing w:val="1"/>
          <w:sz w:val="22"/>
        </w:rPr>
        <w:t> </w:t>
      </w:r>
      <w:r>
        <w:rPr>
          <w:sz w:val="22"/>
        </w:rPr>
        <w:t>regardless of where they live. We will engage and empower those closest to our services to deliver</w:t>
      </w:r>
      <w:r>
        <w:rPr>
          <w:spacing w:val="-59"/>
          <w:sz w:val="22"/>
        </w:rPr>
        <w:t> </w:t>
      </w:r>
      <w:r>
        <w:rPr>
          <w:sz w:val="22"/>
        </w:rPr>
        <w:t>our vision for world class care, supporting them with the resources and support to deliver our</w:t>
      </w:r>
      <w:r>
        <w:rPr>
          <w:spacing w:val="1"/>
          <w:sz w:val="22"/>
        </w:rPr>
        <w:t> </w:t>
      </w:r>
      <w:r>
        <w:rPr>
          <w:sz w:val="22"/>
        </w:rPr>
        <w:t>planned</w:t>
      </w:r>
      <w:r>
        <w:rPr>
          <w:spacing w:val="-1"/>
          <w:sz w:val="22"/>
        </w:rPr>
        <w:t> </w:t>
      </w:r>
      <w:r>
        <w:rPr>
          <w:sz w:val="22"/>
        </w:rPr>
        <w:t>improvements.</w:t>
      </w:r>
    </w:p>
    <w:p>
      <w:pPr>
        <w:spacing w:before="121"/>
        <w:ind w:left="1133" w:right="1218" w:firstLine="0"/>
        <w:jc w:val="left"/>
        <w:rPr>
          <w:sz w:val="22"/>
        </w:rPr>
      </w:pPr>
      <w:r>
        <w:rPr>
          <w:sz w:val="22"/>
        </w:rPr>
        <w:t>The impact of COVID on acute care delivery, our staff and patients has been unprecedented, and</w:t>
      </w:r>
      <w:r>
        <w:rPr>
          <w:spacing w:val="1"/>
          <w:sz w:val="22"/>
        </w:rPr>
        <w:t> </w:t>
      </w:r>
      <w:r>
        <w:rPr>
          <w:sz w:val="22"/>
        </w:rPr>
        <w:t>will be felt for years to come. There were national workforce challenges prior to the pandemic, and</w:t>
      </w:r>
      <w:r>
        <w:rPr>
          <w:spacing w:val="-59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impact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health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wellbeing of</w:t>
      </w:r>
      <w:r>
        <w:rPr>
          <w:spacing w:val="1"/>
          <w:sz w:val="22"/>
        </w:rPr>
        <w:t> </w:t>
      </w:r>
      <w:r>
        <w:rPr>
          <w:sz w:val="22"/>
        </w:rPr>
        <w:t>our</w:t>
      </w:r>
      <w:r>
        <w:rPr>
          <w:spacing w:val="-1"/>
          <w:sz w:val="22"/>
        </w:rPr>
        <w:t> </w:t>
      </w:r>
      <w:r>
        <w:rPr>
          <w:sz w:val="22"/>
        </w:rPr>
        <w:t>staff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yet</w:t>
      </w:r>
      <w:r>
        <w:rPr>
          <w:spacing w:val="2"/>
          <w:sz w:val="22"/>
        </w:rPr>
        <w:t> </w:t>
      </w:r>
      <w:r>
        <w:rPr>
          <w:sz w:val="22"/>
        </w:rPr>
        <w:t>understood.</w:t>
      </w:r>
    </w:p>
    <w:p>
      <w:pPr>
        <w:spacing w:before="119"/>
        <w:ind w:left="1133" w:right="953" w:firstLine="0"/>
        <w:jc w:val="left"/>
        <w:rPr>
          <w:sz w:val="22"/>
        </w:rPr>
      </w:pPr>
      <w:r>
        <w:rPr>
          <w:sz w:val="22"/>
        </w:rPr>
        <w:t>We believe that our clinically driven programme will inspire and focus our staff on an exciting future</w:t>
      </w:r>
      <w:r>
        <w:rPr>
          <w:spacing w:val="-59"/>
          <w:sz w:val="22"/>
        </w:rPr>
        <w:t> </w:t>
      </w:r>
      <w:r>
        <w:rPr>
          <w:sz w:val="22"/>
        </w:rPr>
        <w:t>as</w:t>
      </w:r>
      <w:r>
        <w:rPr>
          <w:spacing w:val="-2"/>
          <w:sz w:val="22"/>
        </w:rPr>
        <w:t> </w:t>
      </w:r>
      <w:r>
        <w:rPr>
          <w:sz w:val="22"/>
        </w:rPr>
        <w:t>we</w:t>
      </w:r>
      <w:r>
        <w:rPr>
          <w:spacing w:val="-3"/>
          <w:sz w:val="22"/>
        </w:rPr>
        <w:t> </w:t>
      </w:r>
      <w:r>
        <w:rPr>
          <w:sz w:val="22"/>
        </w:rPr>
        <w:t>work</w:t>
      </w:r>
      <w:r>
        <w:rPr>
          <w:spacing w:val="-6"/>
          <w:sz w:val="22"/>
        </w:rPr>
        <w:t> </w:t>
      </w:r>
      <w:r>
        <w:rPr>
          <w:sz w:val="22"/>
        </w:rPr>
        <w:t>together,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our</w:t>
      </w:r>
      <w:r>
        <w:rPr>
          <w:spacing w:val="-4"/>
          <w:sz w:val="22"/>
        </w:rPr>
        <w:t> </w:t>
      </w:r>
      <w:r>
        <w:rPr>
          <w:sz w:val="22"/>
        </w:rPr>
        <w:t>best chance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jointly</w:t>
      </w:r>
      <w:r>
        <w:rPr>
          <w:spacing w:val="-1"/>
          <w:sz w:val="22"/>
        </w:rPr>
        <w:t> </w:t>
      </w:r>
      <w:r>
        <w:rPr>
          <w:sz w:val="22"/>
        </w:rPr>
        <w:t>delivering</w:t>
      </w:r>
      <w:r>
        <w:rPr>
          <w:spacing w:val="-3"/>
          <w:sz w:val="22"/>
        </w:rPr>
        <w:t> </w:t>
      </w:r>
      <w:r>
        <w:rPr>
          <w:sz w:val="22"/>
        </w:rPr>
        <w:t>our</w:t>
      </w:r>
      <w:r>
        <w:rPr>
          <w:spacing w:val="-3"/>
          <w:sz w:val="22"/>
        </w:rPr>
        <w:t> </w:t>
      </w:r>
      <w:r>
        <w:rPr>
          <w:sz w:val="22"/>
        </w:rPr>
        <w:t>restoration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recovery</w:t>
      </w:r>
      <w:r>
        <w:rPr>
          <w:spacing w:val="-1"/>
          <w:sz w:val="22"/>
        </w:rPr>
        <w:t> </w:t>
      </w:r>
      <w:r>
        <w:rPr>
          <w:sz w:val="22"/>
        </w:rPr>
        <w:t>plans.</w:t>
      </w:r>
    </w:p>
    <w:p>
      <w:pPr>
        <w:spacing w:before="121"/>
        <w:ind w:left="1133" w:right="1964" w:firstLine="0"/>
        <w:jc w:val="left"/>
        <w:rPr>
          <w:sz w:val="22"/>
        </w:rPr>
      </w:pPr>
      <w:r>
        <w:rPr>
          <w:sz w:val="22"/>
        </w:rPr>
        <w:t>Whilst we have great ambition through this programme, our plans will ensure that the pace</w:t>
      </w:r>
      <w:r>
        <w:rPr>
          <w:spacing w:val="-59"/>
          <w:sz w:val="22"/>
        </w:rPr>
        <w:t> </w:t>
      </w:r>
      <w:r>
        <w:rPr>
          <w:sz w:val="22"/>
        </w:rPr>
        <w:t>supports</w:t>
      </w:r>
      <w:r>
        <w:rPr>
          <w:spacing w:val="-4"/>
          <w:sz w:val="22"/>
        </w:rPr>
        <w:t> </w:t>
      </w:r>
      <w:r>
        <w:rPr>
          <w:sz w:val="22"/>
        </w:rPr>
        <w:t>our</w:t>
      </w:r>
      <w:r>
        <w:rPr>
          <w:spacing w:val="-3"/>
          <w:sz w:val="22"/>
        </w:rPr>
        <w:t> </w:t>
      </w:r>
      <w:r>
        <w:rPr>
          <w:sz w:val="22"/>
        </w:rPr>
        <w:t>staff,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enables</w:t>
      </w:r>
      <w:r>
        <w:rPr>
          <w:spacing w:val="-1"/>
          <w:sz w:val="22"/>
        </w:rPr>
        <w:t> </w:t>
      </w:r>
      <w:r>
        <w:rPr>
          <w:sz w:val="22"/>
        </w:rPr>
        <w:t>full</w:t>
      </w:r>
      <w:r>
        <w:rPr>
          <w:spacing w:val="-1"/>
          <w:sz w:val="22"/>
        </w:rPr>
        <w:t> </w:t>
      </w:r>
      <w:r>
        <w:rPr>
          <w:sz w:val="22"/>
        </w:rPr>
        <w:t>engagement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development of detailed</w:t>
      </w:r>
      <w:r>
        <w:rPr>
          <w:spacing w:val="-2"/>
          <w:sz w:val="22"/>
        </w:rPr>
        <w:t> </w:t>
      </w:r>
      <w:r>
        <w:rPr>
          <w:sz w:val="22"/>
        </w:rPr>
        <w:t>plans.</w:t>
      </w:r>
    </w:p>
    <w:p>
      <w:pPr>
        <w:spacing w:after="0"/>
        <w:jc w:val="left"/>
        <w:rPr>
          <w:sz w:val="22"/>
        </w:rPr>
        <w:sectPr>
          <w:headerReference w:type="even" r:id="rId102"/>
          <w:pgSz w:w="11910" w:h="16840"/>
          <w:pgMar w:header="0" w:footer="1128" w:top="1040" w:bottom="1320" w:left="0" w:right="0"/>
        </w:sectPr>
      </w:pPr>
    </w:p>
    <w:p>
      <w:pPr>
        <w:numPr>
          <w:ilvl w:val="0"/>
          <w:numId w:val="25"/>
        </w:numPr>
        <w:tabs>
          <w:tab w:pos="1564" w:val="left" w:leader="none"/>
          <w:tab w:pos="1565" w:val="left" w:leader="none"/>
        </w:tabs>
        <w:spacing w:before="75"/>
        <w:ind w:left="1564" w:right="0" w:hanging="433"/>
        <w:jc w:val="left"/>
        <w:rPr>
          <w:b/>
          <w:sz w:val="24"/>
        </w:rPr>
      </w:pPr>
      <w:bookmarkStart w:name="2 Strategic Case" w:id="32"/>
      <w:bookmarkEnd w:id="32"/>
      <w:r>
        <w:rPr/>
      </w:r>
      <w:bookmarkStart w:name="_bookmark1" w:id="33"/>
      <w:bookmarkEnd w:id="33"/>
      <w:r>
        <w:rPr/>
      </w:r>
      <w:bookmarkStart w:name="_bookmark1" w:id="34"/>
      <w:bookmarkEnd w:id="34"/>
      <w:r>
        <w:rPr>
          <w:b/>
          <w:sz w:val="24"/>
        </w:rPr>
        <w:t>S</w:t>
      </w:r>
      <w:r>
        <w:rPr>
          <w:b/>
          <w:sz w:val="24"/>
        </w:rPr>
        <w:t>trategic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Case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708" w:val="left" w:leader="none"/>
          <w:tab w:pos="1709" w:val="left" w:leader="none"/>
        </w:tabs>
        <w:spacing w:line="240" w:lineRule="auto" w:before="0" w:after="0"/>
        <w:ind w:left="1708" w:right="0" w:hanging="577"/>
        <w:jc w:val="left"/>
        <w:rPr>
          <w:b/>
          <w:sz w:val="22"/>
        </w:rPr>
      </w:pPr>
      <w:bookmarkStart w:name="2.1 National Context" w:id="35"/>
      <w:bookmarkEnd w:id="35"/>
      <w:r>
        <w:rPr/>
      </w:r>
      <w:bookmarkStart w:name="_bookmark2" w:id="36"/>
      <w:bookmarkEnd w:id="36"/>
      <w:r>
        <w:rPr/>
      </w:r>
      <w:bookmarkStart w:name="_bookmark2" w:id="37"/>
      <w:bookmarkEnd w:id="37"/>
      <w:r>
        <w:rPr>
          <w:b/>
          <w:sz w:val="22"/>
        </w:rPr>
        <w:t>N</w:t>
      </w:r>
      <w:r>
        <w:rPr>
          <w:b/>
          <w:sz w:val="22"/>
        </w:rPr>
        <w:t>ational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Context</w:t>
      </w:r>
    </w:p>
    <w:p>
      <w:pPr>
        <w:pStyle w:val="BodyText"/>
        <w:rPr>
          <w:b/>
          <w:sz w:val="21"/>
        </w:rPr>
      </w:pPr>
    </w:p>
    <w:p>
      <w:pPr>
        <w:spacing w:before="0"/>
        <w:ind w:left="1132" w:right="1157" w:firstLine="0"/>
        <w:jc w:val="left"/>
        <w:rPr>
          <w:sz w:val="22"/>
        </w:rPr>
      </w:pPr>
      <w:r>
        <w:rPr>
          <w:sz w:val="22"/>
        </w:rPr>
        <w:t>The NHS Long Term Plan (2019) set out the requirement for the creation of Integrated Care</w:t>
      </w:r>
      <w:r>
        <w:rPr>
          <w:spacing w:val="1"/>
          <w:sz w:val="22"/>
        </w:rPr>
        <w:t> </w:t>
      </w:r>
      <w:r>
        <w:rPr>
          <w:sz w:val="22"/>
        </w:rPr>
        <w:t>Systems (ICSs) across England by April 2021.</w:t>
      </w:r>
      <w:r>
        <w:rPr>
          <w:spacing w:val="1"/>
          <w:sz w:val="22"/>
        </w:rPr>
        <w:t> </w:t>
      </w:r>
      <w:r>
        <w:rPr>
          <w:sz w:val="22"/>
        </w:rPr>
        <w:t>Further guidance was included in the national</w:t>
      </w:r>
      <w:r>
        <w:rPr>
          <w:spacing w:val="1"/>
          <w:sz w:val="22"/>
        </w:rPr>
        <w:t> </w:t>
      </w:r>
      <w:r>
        <w:rPr>
          <w:sz w:val="22"/>
        </w:rPr>
        <w:t>direction of travel set out in ‘Integrating Care:</w:t>
      </w:r>
      <w:r>
        <w:rPr>
          <w:spacing w:val="1"/>
          <w:sz w:val="22"/>
        </w:rPr>
        <w:t> </w:t>
      </w:r>
      <w:r>
        <w:rPr>
          <w:sz w:val="22"/>
        </w:rPr>
        <w:t>Next steps to building strong and effective integrated</w:t>
      </w:r>
      <w:r>
        <w:rPr>
          <w:spacing w:val="-59"/>
          <w:sz w:val="22"/>
        </w:rPr>
        <w:t> </w:t>
      </w:r>
      <w:r>
        <w:rPr>
          <w:sz w:val="22"/>
        </w:rPr>
        <w:t>care</w:t>
      </w:r>
      <w:r>
        <w:rPr>
          <w:spacing w:val="-2"/>
          <w:sz w:val="22"/>
        </w:rPr>
        <w:t> </w:t>
      </w:r>
      <w:r>
        <w:rPr>
          <w:sz w:val="22"/>
        </w:rPr>
        <w:t>systems</w:t>
      </w:r>
      <w:r>
        <w:rPr>
          <w:spacing w:val="-3"/>
          <w:sz w:val="22"/>
        </w:rPr>
        <w:t> </w:t>
      </w:r>
      <w:r>
        <w:rPr>
          <w:sz w:val="22"/>
        </w:rPr>
        <w:t>across England’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summary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proposed</w:t>
      </w:r>
      <w:r>
        <w:rPr>
          <w:spacing w:val="-4"/>
          <w:sz w:val="22"/>
        </w:rPr>
        <w:t> </w:t>
      </w:r>
      <w:r>
        <w:rPr>
          <w:sz w:val="22"/>
        </w:rPr>
        <w:t>next</w:t>
      </w:r>
      <w:r>
        <w:rPr>
          <w:spacing w:val="1"/>
          <w:sz w:val="22"/>
        </w:rPr>
        <w:t> </w:t>
      </w:r>
      <w:r>
        <w:rPr>
          <w:sz w:val="22"/>
        </w:rPr>
        <w:t>steps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November</w:t>
      </w:r>
      <w:r>
        <w:rPr>
          <w:spacing w:val="1"/>
          <w:sz w:val="22"/>
        </w:rPr>
        <w:t> </w:t>
      </w:r>
      <w:r>
        <w:rPr>
          <w:sz w:val="22"/>
        </w:rPr>
        <w:t>2020.</w:t>
      </w:r>
    </w:p>
    <w:p>
      <w:pPr>
        <w:spacing w:before="121"/>
        <w:ind w:left="1132" w:right="1146" w:firstLine="0"/>
        <w:jc w:val="left"/>
        <w:rPr>
          <w:sz w:val="22"/>
        </w:rPr>
      </w:pPr>
      <w:r>
        <w:rPr/>
        <w:pict>
          <v:group style="position:absolute;margin-left:56.700001pt;margin-top:39.280384pt;width:481.9pt;height:560.15pt;mso-position-horizontal-relative:page;mso-position-vertical-relative:paragraph;z-index:-36854272" id="docshapegroup138" coordorigin="1134,786" coordsize="9638,11203">
            <v:shape style="position:absolute;left:1506;top:785;width:8141;height:8629" id="docshape139" coordorigin="1506,786" coordsize="8141,8629" path="m4283,8336l4283,8265,4276,8190,4262,8109,4239,8024,4215,7953,4185,7878,4148,7801,4104,7721,4054,7638,4014,7577,3976,7525,3976,8231,3973,8289,3961,8347,3942,8407,3913,8468,3870,8533,3816,8601,3749,8672,3434,8987,1933,7486,2243,7176,2310,7112,2373,7058,2431,7016,2485,6984,2535,6964,2604,6949,2680,6945,2761,6951,2848,6970,2941,7000,2996,7023,3052,7052,3110,7085,3169,7124,3231,7168,3293,7218,3358,7273,3424,7333,3491,7399,3553,7462,3610,7524,3663,7585,3711,7644,3755,7703,3795,7760,3831,7815,3874,7892,3910,7966,3938,8038,3958,8107,3972,8173,3976,8231,3976,7525,3970,7516,3922,7454,3871,7391,3817,7329,3758,7265,3696,7202,3631,7138,3565,7078,3499,7021,3433,6968,3402,6945,3368,6919,3302,6873,3237,6830,3171,6791,3097,6752,3023,6719,2949,6691,2876,6668,2804,6651,2732,6639,2661,6631,2586,6629,2512,6637,2441,6652,2372,6675,2304,6707,2255,6736,2201,6774,2143,6821,2080,6877,2014,6941,1506,7449,3471,9414,3898,8987,4003,8882,4066,8815,4121,8747,4168,8680,4207,8611,4237,8543,4260,8474,4276,8405,4283,8336xm6260,6625l5887,6493,5469,6346,5377,6316,5289,6291,5205,6272,5175,6266,5123,6257,5046,6247,4999,6245,4947,6248,4891,6255,4830,6266,4875,6195,4912,6123,4940,6052,4959,5981,4969,5910,4970,5840,4962,5770,4946,5701,4923,5634,4894,5567,4859,5503,4816,5439,4767,5377,4755,5364,4711,5316,4668,5277,4668,5851,4664,5908,4649,5965,4625,6023,4588,6083,4539,6146,4478,6211,4058,6631,3408,5981,3875,5514,3941,5455,4006,5411,4072,5381,4138,5365,4205,5364,4286,5379,4364,5410,4438,5456,4509,5517,4553,5566,4591,5619,4622,5674,4646,5732,4662,5792,4668,5851,4668,5277,4644,5255,4575,5201,4504,5154,4430,5115,4353,5081,4276,5057,4203,5043,4133,5038,4066,5043,4002,5058,3938,5083,3871,5121,3801,5171,3727,5232,3650,5305,2996,5959,4961,7924,5156,7728,4284,6856,4509,6631,4545,6595,4577,6567,4604,6545,4628,6530,4659,6516,4693,6505,4730,6498,4769,6493,4814,6493,4867,6499,4929,6509,4999,6526,5064,6544,5137,6566,5219,6591,5311,6621,6015,6870,6260,6625xm7663,5222l7287,5021,6401,4553,6401,4870,5902,5369,5826,5235,5563,4765,5487,4631,5448,4563,5407,4497,5366,4431,5324,4366,5281,4302,5237,4239,5191,4176,5249,4213,5312,4252,5380,4293,5454,4336,5615,4429,6401,4870,6401,4553,5687,4176,5094,3860,4884,4070,5119,4492,6010,6110,6283,6601,6490,6394,6411,6257,6136,5775,6057,5637,6325,5369,6673,5021,7440,5444,7663,5222xm8024,4861l7131,3968,7823,3277,7591,3045,6899,3736,6291,3128,7090,2329,6858,2097,5864,3091,7829,5056,8024,4861xm9646,3238l7913,1505,8401,1017,8169,786,7001,1954,7233,2186,7718,1700,9451,3433,9646,3238xe" filled="true" fillcolor="#c1c1c1" stroked="false">
              <v:path arrowok="t"/>
              <v:fill opacity="32896f" type="solid"/>
            </v:shape>
            <v:shape style="position:absolute;left:1134;top:6613;width:9638;height:5376" type="#_x0000_t75" id="docshape140" stroked="false">
              <v:imagedata r:id="rId106" o:title=""/>
            </v:shape>
            <w10:wrap type="none"/>
          </v:group>
        </w:pict>
      </w:r>
      <w:r>
        <w:rPr>
          <w:sz w:val="22"/>
        </w:rPr>
        <w:t>There have been difference approaches to collaboration nationally, and whilst there is guidance</w:t>
      </w:r>
      <w:r>
        <w:rPr>
          <w:spacing w:val="1"/>
          <w:sz w:val="22"/>
        </w:rPr>
        <w:t> </w:t>
      </w:r>
      <w:r>
        <w:rPr>
          <w:sz w:val="22"/>
        </w:rPr>
        <w:t>published describing the requirement to collaborate the expectation is that this will not be</w:t>
      </w:r>
      <w:r>
        <w:rPr>
          <w:spacing w:val="1"/>
          <w:sz w:val="22"/>
        </w:rPr>
        <w:t> </w:t>
      </w:r>
      <w:r>
        <w:rPr>
          <w:sz w:val="22"/>
        </w:rPr>
        <w:t>prescriptive, and systems will be required to develop plans that are most appropriate for them. This</w:t>
      </w:r>
      <w:r>
        <w:rPr>
          <w:spacing w:val="-59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require</w:t>
      </w:r>
      <w:r>
        <w:rPr>
          <w:spacing w:val="-1"/>
          <w:sz w:val="22"/>
        </w:rPr>
        <w:t> </w:t>
      </w:r>
      <w:r>
        <w:rPr>
          <w:sz w:val="22"/>
        </w:rPr>
        <w:t>working</w:t>
      </w:r>
      <w:r>
        <w:rPr>
          <w:spacing w:val="-1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our system</w:t>
      </w:r>
      <w:r>
        <w:rPr>
          <w:spacing w:val="1"/>
          <w:sz w:val="22"/>
        </w:rPr>
        <w:t> </w:t>
      </w:r>
      <w:r>
        <w:rPr>
          <w:sz w:val="22"/>
        </w:rPr>
        <w:t>partners as</w:t>
      </w:r>
      <w:r>
        <w:rPr>
          <w:spacing w:val="-3"/>
          <w:sz w:val="22"/>
        </w:rPr>
        <w:t> </w:t>
      </w:r>
      <w:r>
        <w:rPr>
          <w:sz w:val="22"/>
        </w:rPr>
        <w:t>we</w:t>
      </w:r>
      <w:r>
        <w:rPr>
          <w:spacing w:val="-1"/>
          <w:sz w:val="22"/>
        </w:rPr>
        <w:t> </w:t>
      </w:r>
      <w:r>
        <w:rPr>
          <w:sz w:val="22"/>
        </w:rPr>
        <w:t>develop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implement</w:t>
      </w:r>
      <w:r>
        <w:rPr>
          <w:spacing w:val="1"/>
          <w:sz w:val="22"/>
        </w:rPr>
        <w:t> </w:t>
      </w:r>
      <w:r>
        <w:rPr>
          <w:sz w:val="22"/>
        </w:rPr>
        <w:t>our</w:t>
      </w:r>
      <w:r>
        <w:rPr>
          <w:spacing w:val="1"/>
          <w:sz w:val="22"/>
        </w:rPr>
        <w:t> </w:t>
      </w:r>
      <w:r>
        <w:rPr>
          <w:sz w:val="22"/>
        </w:rPr>
        <w:t>plans.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708" w:val="left" w:leader="none"/>
          <w:tab w:pos="1709" w:val="left" w:leader="none"/>
        </w:tabs>
        <w:spacing w:line="240" w:lineRule="auto" w:before="0" w:after="0"/>
        <w:ind w:left="1708" w:right="0" w:hanging="577"/>
        <w:jc w:val="left"/>
        <w:rPr>
          <w:b/>
          <w:sz w:val="22"/>
        </w:rPr>
      </w:pPr>
      <w:bookmarkStart w:name="2.2 System Context" w:id="38"/>
      <w:bookmarkEnd w:id="38"/>
      <w:r>
        <w:rPr/>
      </w:r>
      <w:bookmarkStart w:name="_bookmark3" w:id="39"/>
      <w:bookmarkEnd w:id="39"/>
      <w:r>
        <w:rPr/>
      </w:r>
      <w:bookmarkStart w:name="_bookmark3" w:id="40"/>
      <w:bookmarkEnd w:id="40"/>
      <w:r>
        <w:rPr>
          <w:b/>
          <w:sz w:val="22"/>
        </w:rPr>
        <w:t>S</w:t>
      </w:r>
      <w:r>
        <w:rPr>
          <w:b/>
          <w:sz w:val="22"/>
        </w:rPr>
        <w:t>ystem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Context</w:t>
      </w:r>
    </w:p>
    <w:p>
      <w:pPr>
        <w:pStyle w:val="BodyText"/>
        <w:rPr>
          <w:b/>
          <w:sz w:val="21"/>
        </w:rPr>
      </w:pPr>
    </w:p>
    <w:p>
      <w:pPr>
        <w:spacing w:before="0"/>
        <w:ind w:left="1132" w:right="1318" w:firstLine="0"/>
        <w:jc w:val="left"/>
        <w:rPr>
          <w:sz w:val="22"/>
        </w:rPr>
      </w:pPr>
      <w:r>
        <w:rPr>
          <w:sz w:val="22"/>
        </w:rPr>
        <w:t>Across the eleven systems in the NHS Midlands region, the Black Country and West Birmingham</w:t>
      </w:r>
      <w:r>
        <w:rPr>
          <w:spacing w:val="-59"/>
          <w:sz w:val="22"/>
        </w:rPr>
        <w:t> </w:t>
      </w:r>
      <w:r>
        <w:rPr>
          <w:sz w:val="22"/>
        </w:rPr>
        <w:t>(BCWB) system has the second highest financial allocation, the smallest geographical footprint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most organisations providing acute</w:t>
      </w:r>
      <w:r>
        <w:rPr>
          <w:spacing w:val="-1"/>
          <w:sz w:val="22"/>
        </w:rPr>
        <w:t> </w:t>
      </w:r>
      <w:r>
        <w:rPr>
          <w:sz w:val="22"/>
        </w:rPr>
        <w:t>care</w:t>
      </w:r>
      <w:r>
        <w:rPr>
          <w:spacing w:val="-2"/>
          <w:sz w:val="22"/>
        </w:rPr>
        <w:t> </w:t>
      </w:r>
      <w:r>
        <w:rPr>
          <w:sz w:val="22"/>
        </w:rPr>
        <w:t>services.</w:t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1132" w:right="1147" w:firstLine="0"/>
        <w:jc w:val="left"/>
        <w:rPr>
          <w:sz w:val="22"/>
        </w:rPr>
      </w:pPr>
      <w:r>
        <w:rPr>
          <w:sz w:val="22"/>
        </w:rPr>
        <w:t>Around 1.5 million people live in our area, across the five localities of Dudley, Sandwell, Walsall,</w:t>
      </w:r>
      <w:r>
        <w:rPr>
          <w:spacing w:val="1"/>
          <w:sz w:val="22"/>
        </w:rPr>
        <w:t> </w:t>
      </w:r>
      <w:r>
        <w:rPr>
          <w:sz w:val="22"/>
        </w:rPr>
        <w:t>West Birmingham and Wolverhampton. We have an increasingly ethnically diverse population, with</w:t>
      </w:r>
      <w:r>
        <w:rPr>
          <w:spacing w:val="-59"/>
          <w:sz w:val="22"/>
        </w:rPr>
        <w:t> </w:t>
      </w:r>
      <w:r>
        <w:rPr>
          <w:sz w:val="22"/>
        </w:rPr>
        <w:t>26% from BAME origins compared to 9% nationally and in 1 in every 25 or our households there is</w:t>
      </w:r>
      <w:r>
        <w:rPr>
          <w:spacing w:val="-59"/>
          <w:sz w:val="22"/>
        </w:rPr>
        <w:t> </w:t>
      </w:r>
      <w:r>
        <w:rPr>
          <w:sz w:val="22"/>
        </w:rPr>
        <w:t>no one who has English as their main language. There are many deprived areas in the Black</w:t>
      </w:r>
      <w:r>
        <w:rPr>
          <w:spacing w:val="1"/>
          <w:sz w:val="22"/>
        </w:rPr>
        <w:t> </w:t>
      </w:r>
      <w:r>
        <w:rPr>
          <w:sz w:val="22"/>
        </w:rPr>
        <w:t>Country and West Birmingham; some of the highest infant mortality rates; poorest academic</w:t>
      </w:r>
      <w:r>
        <w:rPr>
          <w:spacing w:val="1"/>
          <w:sz w:val="22"/>
        </w:rPr>
        <w:t> </w:t>
      </w:r>
      <w:r>
        <w:rPr>
          <w:sz w:val="22"/>
        </w:rPr>
        <w:t>achievement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school</w:t>
      </w:r>
      <w:r>
        <w:rPr>
          <w:spacing w:val="2"/>
          <w:sz w:val="22"/>
        </w:rPr>
        <w:t> </w:t>
      </w:r>
      <w:r>
        <w:rPr>
          <w:sz w:val="22"/>
        </w:rPr>
        <w:t>leavers</w:t>
      </w:r>
      <w:r>
        <w:rPr>
          <w:spacing w:val="3"/>
          <w:sz w:val="22"/>
        </w:rPr>
        <w:t> </w:t>
      </w:r>
      <w:r>
        <w:rPr>
          <w:sz w:val="22"/>
        </w:rPr>
        <w:t>which in</w:t>
      </w:r>
      <w:r>
        <w:rPr>
          <w:spacing w:val="2"/>
          <w:sz w:val="22"/>
        </w:rPr>
        <w:t> </w:t>
      </w:r>
      <w:r>
        <w:rPr>
          <w:sz w:val="22"/>
        </w:rPr>
        <w:t>turn</w:t>
      </w:r>
      <w:r>
        <w:rPr>
          <w:spacing w:val="2"/>
          <w:sz w:val="22"/>
        </w:rPr>
        <w:t> </w:t>
      </w:r>
      <w:r>
        <w:rPr>
          <w:sz w:val="22"/>
        </w:rPr>
        <w:t>impacts</w:t>
      </w:r>
      <w:r>
        <w:rPr>
          <w:spacing w:val="3"/>
          <w:sz w:val="22"/>
        </w:rPr>
        <w:t> </w:t>
      </w:r>
      <w:r>
        <w:rPr>
          <w:sz w:val="22"/>
        </w:rPr>
        <w:t>upon economic</w:t>
      </w:r>
      <w:r>
        <w:rPr>
          <w:spacing w:val="3"/>
          <w:sz w:val="22"/>
        </w:rPr>
        <w:t> </w:t>
      </w:r>
      <w:r>
        <w:rPr>
          <w:sz w:val="22"/>
        </w:rPr>
        <w:t>prospects;</w:t>
      </w:r>
      <w:r>
        <w:rPr>
          <w:spacing w:val="1"/>
          <w:sz w:val="22"/>
        </w:rPr>
        <w:t> </w:t>
      </w:r>
      <w:r>
        <w:rPr>
          <w:sz w:val="22"/>
        </w:rPr>
        <w:t>growing</w:t>
      </w:r>
      <w:r>
        <w:rPr>
          <w:spacing w:val="1"/>
          <w:sz w:val="22"/>
        </w:rPr>
        <w:t> </w:t>
      </w:r>
      <w:r>
        <w:rPr>
          <w:sz w:val="22"/>
        </w:rPr>
        <w:t>prevalence of obesity accompanied by low physical activity; and many households living in fuel</w:t>
      </w:r>
      <w:r>
        <w:rPr>
          <w:spacing w:val="1"/>
          <w:sz w:val="22"/>
        </w:rPr>
        <w:t> </w:t>
      </w:r>
      <w:r>
        <w:rPr>
          <w:sz w:val="22"/>
        </w:rPr>
        <w:t>poverty. In addition, healthy life expectancy is below the national average by more than 6 years,</w:t>
      </w:r>
      <w:r>
        <w:rPr>
          <w:spacing w:val="1"/>
          <w:sz w:val="22"/>
        </w:rPr>
        <w:t> </w:t>
      </w:r>
      <w:r>
        <w:rPr>
          <w:sz w:val="22"/>
        </w:rPr>
        <w:t>whilst</w:t>
      </w:r>
      <w:r>
        <w:rPr>
          <w:spacing w:val="1"/>
          <w:sz w:val="22"/>
        </w:rPr>
        <w:t> </w:t>
      </w:r>
      <w:r>
        <w:rPr>
          <w:sz w:val="22"/>
        </w:rPr>
        <w:t>there</w:t>
      </w:r>
      <w:r>
        <w:rPr>
          <w:spacing w:val="-3"/>
          <w:sz w:val="22"/>
        </w:rPr>
        <w:t> </w:t>
      </w:r>
      <w:r>
        <w:rPr>
          <w:sz w:val="22"/>
        </w:rPr>
        <w:t>is also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much</w:t>
      </w:r>
      <w:r>
        <w:rPr>
          <w:spacing w:val="-1"/>
          <w:sz w:val="22"/>
        </w:rPr>
        <w:t> </w:t>
      </w:r>
      <w:r>
        <w:rPr>
          <w:sz w:val="22"/>
        </w:rPr>
        <w:t>higher</w:t>
      </w:r>
      <w:r>
        <w:rPr>
          <w:spacing w:val="1"/>
          <w:sz w:val="22"/>
        </w:rPr>
        <w:t> </w:t>
      </w:r>
      <w:r>
        <w:rPr>
          <w:sz w:val="22"/>
        </w:rPr>
        <w:t>proportion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people</w:t>
      </w:r>
      <w:r>
        <w:rPr>
          <w:spacing w:val="-1"/>
          <w:sz w:val="22"/>
        </w:rPr>
        <w:t> </w:t>
      </w:r>
      <w:r>
        <w:rPr>
          <w:sz w:val="22"/>
        </w:rPr>
        <w:t>with</w:t>
      </w:r>
      <w:r>
        <w:rPr>
          <w:spacing w:val="-1"/>
          <w:sz w:val="22"/>
        </w:rPr>
        <w:t> </w:t>
      </w:r>
      <w:r>
        <w:rPr>
          <w:sz w:val="22"/>
        </w:rPr>
        <w:t>mental health</w:t>
      </w:r>
      <w:r>
        <w:rPr>
          <w:spacing w:val="-5"/>
          <w:sz w:val="22"/>
        </w:rPr>
        <w:t> </w:t>
      </w:r>
      <w:r>
        <w:rPr>
          <w:sz w:val="22"/>
        </w:rPr>
        <w:t>problems.</w:t>
      </w:r>
    </w:p>
    <w:p>
      <w:pPr>
        <w:pStyle w:val="BodyText"/>
        <w:spacing w:before="10"/>
        <w:rPr>
          <w:sz w:val="21"/>
        </w:rPr>
      </w:pPr>
    </w:p>
    <w:p>
      <w:pPr>
        <w:spacing w:before="1"/>
        <w:ind w:left="1132" w:right="1232" w:firstLine="0"/>
        <w:jc w:val="left"/>
        <w:rPr>
          <w:sz w:val="22"/>
        </w:rPr>
      </w:pPr>
      <w:r>
        <w:rPr>
          <w:sz w:val="22"/>
        </w:rPr>
        <w:t>Our acute care collaboration fully aligns to the BCWB system priorities, building on the plans to be</w:t>
      </w:r>
      <w:r>
        <w:rPr>
          <w:spacing w:val="-59"/>
          <w:sz w:val="22"/>
        </w:rPr>
        <w:t> </w:t>
      </w:r>
      <w:r>
        <w:rPr>
          <w:sz w:val="22"/>
        </w:rPr>
        <w:t>an</w:t>
      </w:r>
      <w:r>
        <w:rPr>
          <w:spacing w:val="-1"/>
          <w:sz w:val="22"/>
        </w:rPr>
        <w:t> </w:t>
      </w:r>
      <w:r>
        <w:rPr>
          <w:sz w:val="22"/>
        </w:rPr>
        <w:t>Integrated Care System</w:t>
      </w:r>
      <w:r>
        <w:rPr>
          <w:spacing w:val="-1"/>
          <w:sz w:val="22"/>
        </w:rPr>
        <w:t> </w:t>
      </w:r>
      <w:r>
        <w:rPr>
          <w:sz w:val="22"/>
        </w:rPr>
        <w:t>(ICS):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1852" w:right="0" w:firstLine="0"/>
        <w:jc w:val="left"/>
        <w:rPr>
          <w:sz w:val="18"/>
        </w:rPr>
      </w:pPr>
      <w:r>
        <w:rPr>
          <w:sz w:val="18"/>
        </w:rPr>
        <w:t>Figure</w:t>
      </w:r>
      <w:r>
        <w:rPr>
          <w:spacing w:val="-4"/>
          <w:sz w:val="18"/>
        </w:rPr>
        <w:t> </w:t>
      </w:r>
      <w:r>
        <w:rPr>
          <w:sz w:val="18"/>
        </w:rPr>
        <w:t>1.</w:t>
      </w:r>
      <w:r>
        <w:rPr>
          <w:spacing w:val="-2"/>
          <w:sz w:val="18"/>
        </w:rPr>
        <w:t> </w:t>
      </w:r>
      <w:r>
        <w:rPr>
          <w:sz w:val="18"/>
        </w:rPr>
        <w:t>BCWB</w:t>
      </w:r>
      <w:r>
        <w:rPr>
          <w:spacing w:val="-5"/>
          <w:sz w:val="18"/>
        </w:rPr>
        <w:t> </w:t>
      </w:r>
      <w:r>
        <w:rPr>
          <w:sz w:val="18"/>
        </w:rPr>
        <w:t>system</w:t>
      </w:r>
      <w:r>
        <w:rPr>
          <w:spacing w:val="-1"/>
          <w:sz w:val="18"/>
        </w:rPr>
        <w:t> </w:t>
      </w:r>
      <w:r>
        <w:rPr>
          <w:sz w:val="18"/>
        </w:rPr>
        <w:t>priorities</w:t>
      </w:r>
    </w:p>
    <w:p>
      <w:pPr>
        <w:spacing w:after="0"/>
        <w:jc w:val="left"/>
        <w:rPr>
          <w:sz w:val="18"/>
        </w:rPr>
        <w:sectPr>
          <w:headerReference w:type="default" r:id="rId103"/>
          <w:footerReference w:type="default" r:id="rId104"/>
          <w:footerReference w:type="even" r:id="rId105"/>
          <w:pgSz w:w="11910" w:h="16840"/>
          <w:pgMar w:header="0" w:footer="1128" w:top="1040" w:bottom="1320" w:left="0" w:right="0"/>
          <w:pgNumType w:start="5"/>
        </w:sectPr>
      </w:pPr>
    </w:p>
    <w:p>
      <w:pPr>
        <w:spacing w:before="68"/>
        <w:ind w:left="1132" w:right="1207" w:firstLine="0"/>
        <w:jc w:val="left"/>
        <w:rPr>
          <w:sz w:val="22"/>
        </w:rPr>
      </w:pPr>
      <w:r>
        <w:rPr>
          <w:sz w:val="22"/>
        </w:rPr>
        <w:t>We have been working together as partners in the Sustainability and Transformational Partnership</w:t>
      </w:r>
      <w:r>
        <w:rPr>
          <w:spacing w:val="-59"/>
          <w:sz w:val="22"/>
        </w:rPr>
        <w:t> </w:t>
      </w:r>
      <w:r>
        <w:rPr>
          <w:sz w:val="22"/>
        </w:rPr>
        <w:t>(STP) for some time, and committed to becoming an Integrated Care system by April 2021. This</w:t>
      </w:r>
      <w:r>
        <w:rPr>
          <w:spacing w:val="1"/>
          <w:sz w:val="22"/>
        </w:rPr>
        <w:t> </w:t>
      </w:r>
      <w:r>
        <w:rPr>
          <w:sz w:val="22"/>
        </w:rPr>
        <w:t>closer collaboration between NHS and other partners, such as councils, police etc, will encourage</w:t>
      </w:r>
      <w:r>
        <w:rPr>
          <w:spacing w:val="1"/>
          <w:sz w:val="22"/>
        </w:rPr>
        <w:t> </w:t>
      </w:r>
      <w:r>
        <w:rPr>
          <w:sz w:val="22"/>
        </w:rPr>
        <w:t>collective responsibility for managing resources, delivering NHS standards, and improving the</w:t>
      </w:r>
      <w:r>
        <w:rPr>
          <w:spacing w:val="1"/>
          <w:sz w:val="22"/>
        </w:rPr>
        <w:t> </w:t>
      </w:r>
      <w:r>
        <w:rPr>
          <w:sz w:val="22"/>
        </w:rPr>
        <w:t>health</w:t>
      </w:r>
      <w:r>
        <w:rPr>
          <w:spacing w:val="-1"/>
          <w:sz w:val="22"/>
        </w:rPr>
        <w:t> </w:t>
      </w:r>
      <w:r>
        <w:rPr>
          <w:sz w:val="22"/>
        </w:rPr>
        <w:t>of the</w:t>
      </w:r>
      <w:r>
        <w:rPr>
          <w:spacing w:val="-2"/>
          <w:sz w:val="22"/>
        </w:rPr>
        <w:t> </w:t>
      </w:r>
      <w:r>
        <w:rPr>
          <w:sz w:val="22"/>
        </w:rPr>
        <w:t>population</w:t>
      </w:r>
      <w:r>
        <w:rPr>
          <w:spacing w:val="-2"/>
          <w:sz w:val="22"/>
        </w:rPr>
        <w:t> </w:t>
      </w:r>
      <w:r>
        <w:rPr>
          <w:sz w:val="22"/>
        </w:rPr>
        <w:t>as</w:t>
      </w:r>
      <w:r>
        <w:rPr>
          <w:spacing w:val="1"/>
          <w:sz w:val="22"/>
        </w:rPr>
        <w:t> </w:t>
      </w:r>
      <w:r>
        <w:rPr>
          <w:sz w:val="22"/>
        </w:rPr>
        <w:t>a whole.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132" w:right="1256" w:hanging="1"/>
        <w:jc w:val="left"/>
        <w:rPr>
          <w:sz w:val="22"/>
        </w:rPr>
      </w:pPr>
      <w:r>
        <w:rPr/>
        <w:pict>
          <v:group style="position:absolute;margin-left:75.301598pt;margin-top:51.824196pt;width:472.65pt;height:431.45pt;mso-position-horizontal-relative:page;mso-position-vertical-relative:paragraph;z-index:-36853760" id="docshapegroup141" coordorigin="1506,1036" coordsize="9453,8629">
            <v:shape style="position:absolute;left:1506;top:1036;width:8141;height:8629" id="docshape142" coordorigin="1506,1036" coordsize="8141,8629" path="m4283,8587l4283,8516,4276,8440,4262,8360,4239,8275,4215,8203,4185,8129,4148,8052,4104,7972,4054,7889,4014,7828,3976,7776,3976,8482,3973,8540,3961,8598,3942,8657,3913,8719,3870,8783,3816,8851,3749,8923,3434,9237,1933,7736,2243,7427,2310,7363,2373,7309,2431,7267,2485,7235,2535,7215,2604,7200,2680,7195,2761,7202,2848,7221,2941,7251,2996,7274,3052,7302,3110,7336,3169,7375,3231,7419,3293,7469,3358,7524,3424,7584,3491,7650,3553,7713,3610,7775,3663,7836,3711,7895,3755,7953,3795,8010,3831,8066,3874,8143,3910,8217,3938,8289,3958,8358,3972,8424,3976,8482,3976,7776,3970,7767,3922,7705,3871,7642,3817,7579,3758,7516,3696,7453,3631,7389,3565,7328,3499,7272,3433,7219,3402,7195,3368,7169,3302,7124,3237,7081,3171,7042,3097,7003,3023,6970,2949,6942,2876,6919,2804,6902,2732,6889,2661,6882,2586,6880,2512,6887,2441,6903,2372,6926,2304,6957,2255,6987,2201,7025,2143,7072,2080,7127,2014,7192,1506,7700,3471,9665,3898,9237,4003,9133,4066,9066,4121,8998,4168,8931,4207,8862,4237,8793,4260,8725,4276,8656,4283,8587xm6260,6875l5887,6744,5469,6597,5377,6567,5289,6542,5205,6523,5175,6517,5123,6508,5046,6497,4999,6496,4947,6499,4891,6506,4830,6517,4875,6446,4912,6374,4940,6303,4959,6232,4969,6161,4970,6091,4962,6021,4946,5952,4923,5885,4894,5818,4859,5753,4816,5690,4767,5628,4755,5615,4711,5567,4668,5528,4668,6102,4664,6159,4649,6216,4625,6274,4588,6334,4539,6397,4478,6462,4058,6882,3408,6232,3875,5765,3941,5706,4006,5662,4072,5632,4138,5616,4205,5615,4286,5630,4364,5661,4438,5707,4509,5768,4553,5817,4591,5870,4622,5925,4646,5983,4662,6043,4668,6102,4668,5528,4644,5506,4575,5452,4504,5405,4430,5365,4353,5332,4276,5308,4203,5294,4133,5289,4066,5294,4002,5309,3938,5334,3871,5372,3801,5421,3727,5483,3650,5556,2996,6210,4961,8174,5156,7979,4284,7107,4509,6882,4545,6846,4577,6818,4604,6796,4628,6781,4659,6767,4693,6756,4730,6748,4769,6744,4814,6744,4867,6749,4929,6760,4999,6777,5064,6795,5137,6816,5219,6842,5311,6872,6015,7121,6260,6875xm7663,5473l7287,5272,6401,4804,6401,5120,5902,5620,5826,5486,5563,5016,5487,4882,5448,4814,5407,4748,5366,4682,5324,4617,5281,4553,5237,4490,5191,4427,5249,4464,5312,4503,5380,4544,5454,4587,5615,4680,6401,5120,6401,4804,5687,4427,5094,4111,4884,4321,5119,4742,6010,6361,6283,6852,6490,6645,6411,6508,6136,6026,6057,5888,6325,5620,6673,5272,7440,5695,7663,5473xm8024,5112l7131,4219,7823,3527,7591,3295,6899,3987,6291,3379,7090,2579,6858,2348,5864,3342,7829,5307,8024,5112xm9646,3489l7913,1756,8401,1268,8169,1036,7001,2205,7233,2437,7718,1951,9451,3684,9646,3489xe" filled="true" fillcolor="#c1c1c1" stroked="false">
              <v:path arrowok="t"/>
              <v:fill opacity="32896f" type="solid"/>
            </v:shape>
            <v:shape style="position:absolute;left:4531;top:2365;width:6428;height:5430" type="#_x0000_t75" id="docshape143" stroked="false">
              <v:imagedata r:id="rId108" o:title=""/>
            </v:shape>
            <w10:wrap type="none"/>
          </v:group>
        </w:pict>
      </w:r>
      <w:r>
        <w:rPr>
          <w:sz w:val="22"/>
        </w:rPr>
        <w:t>Our plans are also aligned to the NHSEI guidance published on 26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 November 2020 on the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development of Integrated Care Systems (ICS), which expects providers to play an active and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strong leadership role joining up the provision of services within and between places. All NHS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provider trusts will be expected to be part of a provider collaborative across their system, or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spanning multiple systems. Further guidance on provider collaborative models will be published in</w:t>
      </w:r>
      <w:bookmarkStart w:name="2.3 Local Context – Place" w:id="41"/>
      <w:bookmarkEnd w:id="41"/>
      <w:r>
        <w:rPr>
          <w:sz w:val="22"/>
          <w:vertAlign w:val="baseline"/>
        </w:rPr>
      </w:r>
      <w:r>
        <w:rPr>
          <w:spacing w:val="-59"/>
          <w:sz w:val="22"/>
          <w:vertAlign w:val="baseline"/>
        </w:rPr>
        <w:t> </w:t>
      </w:r>
      <w:bookmarkStart w:name="_bookmark4" w:id="42"/>
      <w:bookmarkEnd w:id="42"/>
      <w:r>
        <w:rPr>
          <w:sz w:val="22"/>
          <w:vertAlign w:val="baseline"/>
        </w:rPr>
        <w:t>ea</w:t>
      </w:r>
      <w:r>
        <w:rPr>
          <w:sz w:val="22"/>
          <w:vertAlign w:val="baseline"/>
        </w:rPr>
        <w:t>rly 2021.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708" w:val="left" w:leader="none"/>
          <w:tab w:pos="1709" w:val="left" w:leader="none"/>
        </w:tabs>
        <w:spacing w:line="240" w:lineRule="auto" w:before="0" w:after="0"/>
        <w:ind w:left="1708" w:right="0" w:hanging="576"/>
        <w:jc w:val="left"/>
        <w:rPr>
          <w:b/>
          <w:sz w:val="22"/>
        </w:rPr>
      </w:pPr>
      <w:r>
        <w:rPr>
          <w:b/>
          <w:sz w:val="22"/>
        </w:rPr>
        <w:t>Local Context –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Place</w:t>
      </w:r>
    </w:p>
    <w:p>
      <w:pPr>
        <w:pStyle w:val="BodyText"/>
        <w:spacing w:before="9"/>
        <w:rPr>
          <w:b/>
          <w:sz w:val="20"/>
        </w:rPr>
      </w:pPr>
    </w:p>
    <w:p>
      <w:pPr>
        <w:spacing w:before="0"/>
        <w:ind w:left="1133" w:right="7554" w:firstLine="0"/>
        <w:jc w:val="left"/>
        <w:rPr>
          <w:sz w:val="22"/>
        </w:rPr>
      </w:pPr>
      <w:r>
        <w:rPr>
          <w:sz w:val="22"/>
        </w:rPr>
        <w:t>The BCWB system has always</w:t>
      </w:r>
      <w:r>
        <w:rPr>
          <w:spacing w:val="1"/>
          <w:sz w:val="22"/>
        </w:rPr>
        <w:t> </w:t>
      </w:r>
      <w:r>
        <w:rPr>
          <w:sz w:val="22"/>
        </w:rPr>
        <w:t>acknowledged the strength of</w:t>
      </w:r>
      <w:r>
        <w:rPr>
          <w:spacing w:val="1"/>
          <w:sz w:val="22"/>
        </w:rPr>
        <w:t> </w:t>
      </w:r>
      <w:r>
        <w:rPr>
          <w:sz w:val="22"/>
        </w:rPr>
        <w:t>place in our system and the</w:t>
      </w:r>
      <w:r>
        <w:rPr>
          <w:spacing w:val="1"/>
          <w:sz w:val="22"/>
        </w:rPr>
        <w:t> </w:t>
      </w:r>
      <w:r>
        <w:rPr>
          <w:sz w:val="22"/>
        </w:rPr>
        <w:t>importance of strong locally</w:t>
      </w:r>
      <w:r>
        <w:rPr>
          <w:spacing w:val="1"/>
          <w:sz w:val="22"/>
        </w:rPr>
        <w:t> </w:t>
      </w:r>
      <w:r>
        <w:rPr>
          <w:sz w:val="22"/>
        </w:rPr>
        <w:t>focused partnerships, whilst</w:t>
      </w:r>
      <w:r>
        <w:rPr>
          <w:spacing w:val="1"/>
          <w:sz w:val="22"/>
        </w:rPr>
        <w:t> </w:t>
      </w:r>
      <w:r>
        <w:rPr>
          <w:sz w:val="22"/>
        </w:rPr>
        <w:t>optimising the opportunities for</w:t>
      </w:r>
      <w:r>
        <w:rPr>
          <w:spacing w:val="1"/>
          <w:sz w:val="22"/>
        </w:rPr>
        <w:t> </w:t>
      </w:r>
      <w:r>
        <w:rPr>
          <w:sz w:val="22"/>
        </w:rPr>
        <w:t>working at scale across BCWB.</w:t>
      </w:r>
      <w:r>
        <w:rPr>
          <w:spacing w:val="1"/>
          <w:sz w:val="22"/>
        </w:rPr>
        <w:t> </w:t>
      </w:r>
      <w:r>
        <w:rPr>
          <w:sz w:val="22"/>
        </w:rPr>
        <w:t>Our collaboration will only deliver</w:t>
      </w:r>
      <w:r>
        <w:rPr>
          <w:spacing w:val="-59"/>
          <w:sz w:val="22"/>
        </w:rPr>
        <w:t> </w:t>
      </w: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maximum</w:t>
      </w:r>
      <w:r>
        <w:rPr>
          <w:spacing w:val="9"/>
          <w:sz w:val="22"/>
        </w:rPr>
        <w:t> </w:t>
      </w:r>
      <w:r>
        <w:rPr>
          <w:sz w:val="22"/>
        </w:rPr>
        <w:t>benefits</w:t>
      </w:r>
      <w:r>
        <w:rPr>
          <w:spacing w:val="5"/>
          <w:sz w:val="22"/>
        </w:rPr>
        <w:t> </w:t>
      </w:r>
      <w:r>
        <w:rPr>
          <w:sz w:val="22"/>
        </w:rPr>
        <w:t>by</w:t>
      </w:r>
      <w:r>
        <w:rPr>
          <w:spacing w:val="1"/>
          <w:sz w:val="22"/>
        </w:rPr>
        <w:t> </w:t>
      </w:r>
      <w:r>
        <w:rPr>
          <w:sz w:val="22"/>
        </w:rPr>
        <w:t>working alongside our Integrated</w:t>
      </w:r>
      <w:r>
        <w:rPr>
          <w:spacing w:val="-59"/>
          <w:sz w:val="22"/>
        </w:rPr>
        <w:t> </w:t>
      </w:r>
      <w:r>
        <w:rPr>
          <w:sz w:val="22"/>
        </w:rPr>
        <w:t>Care Provider (ICP) place based</w:t>
      </w:r>
      <w:r>
        <w:rPr>
          <w:spacing w:val="-59"/>
          <w:sz w:val="22"/>
        </w:rPr>
        <w:t> </w:t>
      </w:r>
      <w:r>
        <w:rPr>
          <w:sz w:val="22"/>
        </w:rPr>
        <w:t>partnerships, and the STP as a</w:t>
      </w:r>
      <w:r>
        <w:rPr>
          <w:spacing w:val="1"/>
          <w:sz w:val="22"/>
        </w:rPr>
        <w:t> </w:t>
      </w:r>
      <w:r>
        <w:rPr>
          <w:sz w:val="22"/>
        </w:rPr>
        <w:t>whole.</w:t>
      </w:r>
    </w:p>
    <w:p>
      <w:pPr>
        <w:spacing w:before="121"/>
        <w:ind w:left="1133" w:right="7568" w:firstLine="0"/>
        <w:jc w:val="left"/>
        <w:rPr>
          <w:sz w:val="22"/>
        </w:rPr>
      </w:pPr>
      <w:r>
        <w:rPr>
          <w:sz w:val="22"/>
        </w:rPr>
        <w:t>Whilst there are similarities</w:t>
      </w:r>
      <w:r>
        <w:rPr>
          <w:spacing w:val="1"/>
          <w:sz w:val="22"/>
        </w:rPr>
        <w:t> </w:t>
      </w:r>
      <w:r>
        <w:rPr>
          <w:sz w:val="22"/>
        </w:rPr>
        <w:t>across places, it is crucial that</w:t>
      </w:r>
      <w:r>
        <w:rPr>
          <w:spacing w:val="1"/>
          <w:sz w:val="22"/>
        </w:rPr>
        <w:t> </w:t>
      </w:r>
      <w:r>
        <w:rPr>
          <w:sz w:val="22"/>
        </w:rPr>
        <w:t>our programme is sensitive to,</w:t>
      </w:r>
      <w:r>
        <w:rPr>
          <w:spacing w:val="1"/>
          <w:sz w:val="22"/>
        </w:rPr>
        <w:t> </w:t>
      </w:r>
      <w:r>
        <w:rPr>
          <w:sz w:val="22"/>
        </w:rPr>
        <w:t>and engages our partners to</w:t>
      </w:r>
      <w:r>
        <w:rPr>
          <w:spacing w:val="1"/>
          <w:sz w:val="22"/>
        </w:rPr>
        <w:t> </w:t>
      </w:r>
      <w:r>
        <w:rPr>
          <w:sz w:val="22"/>
        </w:rPr>
        <w:t>build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their</w:t>
      </w:r>
      <w:r>
        <w:rPr>
          <w:spacing w:val="-5"/>
          <w:sz w:val="22"/>
        </w:rPr>
        <w:t> </w:t>
      </w:r>
      <w:r>
        <w:rPr>
          <w:sz w:val="22"/>
        </w:rPr>
        <w:t>excellent</w:t>
      </w:r>
      <w:r>
        <w:rPr>
          <w:spacing w:val="-2"/>
          <w:sz w:val="22"/>
        </w:rPr>
        <w:t> </w:t>
      </w:r>
      <w:r>
        <w:rPr>
          <w:sz w:val="22"/>
        </w:rPr>
        <w:t>progress.</w:t>
      </w:r>
    </w:p>
    <w:p>
      <w:pPr>
        <w:spacing w:before="120"/>
        <w:ind w:left="1133" w:right="7662" w:firstLine="0"/>
        <w:jc w:val="both"/>
        <w:rPr>
          <w:sz w:val="22"/>
        </w:rPr>
      </w:pPr>
      <w:r>
        <w:rPr>
          <w:sz w:val="22"/>
        </w:rPr>
        <w:t>Our plans will also be mindful of</w:t>
      </w:r>
      <w:r>
        <w:rPr>
          <w:spacing w:val="-59"/>
          <w:sz w:val="22"/>
        </w:rPr>
        <w:t> </w:t>
      </w:r>
      <w:r>
        <w:rPr>
          <w:sz w:val="22"/>
        </w:rPr>
        <w:t>the development of the Midland</w:t>
      </w:r>
      <w:r>
        <w:rPr>
          <w:spacing w:val="-59"/>
          <w:sz w:val="22"/>
        </w:rPr>
        <w:t> </w:t>
      </w:r>
      <w:r>
        <w:rPr>
          <w:sz w:val="22"/>
        </w:rPr>
        <w:t>Metropolitan</w:t>
      </w:r>
      <w:r>
        <w:rPr>
          <w:spacing w:val="-7"/>
          <w:sz w:val="22"/>
        </w:rPr>
        <w:t> </w:t>
      </w:r>
      <w:r>
        <w:rPr>
          <w:sz w:val="22"/>
        </w:rPr>
        <w:t>University</w:t>
      </w:r>
      <w:r>
        <w:rPr>
          <w:spacing w:val="-8"/>
          <w:sz w:val="22"/>
        </w:rPr>
        <w:t> </w:t>
      </w:r>
      <w:r>
        <w:rPr>
          <w:sz w:val="22"/>
        </w:rPr>
        <w:t>Hospital</w:t>
      </w:r>
    </w:p>
    <w:p>
      <w:pPr>
        <w:spacing w:before="0"/>
        <w:ind w:left="1133" w:right="1255" w:firstLine="0"/>
        <w:jc w:val="left"/>
        <w:rPr>
          <w:sz w:val="22"/>
        </w:rPr>
      </w:pPr>
      <w:r>
        <w:rPr>
          <w:sz w:val="22"/>
        </w:rPr>
        <w:t>(MMUH), which focuses on reducing hospital care from the two sites in Sandwell and Birmingham</w:t>
      </w:r>
      <w:r>
        <w:rPr>
          <w:spacing w:val="-59"/>
          <w:sz w:val="22"/>
        </w:rPr>
        <w:t> </w:t>
      </w:r>
      <w:r>
        <w:rPr>
          <w:sz w:val="22"/>
        </w:rPr>
        <w:t>to integrate them on to the MMUH site. There is a potential impact on all the other places from the</w:t>
      </w:r>
      <w:r>
        <w:rPr>
          <w:spacing w:val="-59"/>
          <w:sz w:val="22"/>
        </w:rPr>
        <w:t> </w:t>
      </w:r>
      <w:r>
        <w:rPr>
          <w:sz w:val="22"/>
        </w:rPr>
        <w:t>flow of patients caused by this transformation and therefore acute care collaboration could also</w:t>
      </w:r>
      <w:r>
        <w:rPr>
          <w:spacing w:val="1"/>
          <w:sz w:val="22"/>
        </w:rPr>
        <w:t> </w:t>
      </w:r>
      <w:r>
        <w:rPr>
          <w:sz w:val="22"/>
        </w:rPr>
        <w:t>better</w:t>
      </w:r>
      <w:r>
        <w:rPr>
          <w:spacing w:val="-2"/>
          <w:sz w:val="22"/>
        </w:rPr>
        <w:t> </w:t>
      </w:r>
      <w:r>
        <w:rPr>
          <w:sz w:val="22"/>
        </w:rPr>
        <w:t>mitigate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risk.</w:t>
      </w:r>
    </w:p>
    <w:p>
      <w:pPr>
        <w:spacing w:before="117"/>
        <w:ind w:left="1133" w:right="1255" w:firstLine="0"/>
        <w:jc w:val="left"/>
        <w:rPr>
          <w:sz w:val="22"/>
        </w:rPr>
      </w:pPr>
      <w:r>
        <w:rPr>
          <w:sz w:val="22"/>
        </w:rPr>
        <w:t>The changing landscape does provide risk to all existing organisations providing community</w:t>
      </w:r>
      <w:r>
        <w:rPr>
          <w:spacing w:val="1"/>
          <w:sz w:val="22"/>
        </w:rPr>
        <w:t> </w:t>
      </w:r>
      <w:r>
        <w:rPr>
          <w:sz w:val="22"/>
        </w:rPr>
        <w:t>services, and the potential shift in resources. Our collaboration offers a shared strategic mitigation</w:t>
      </w:r>
      <w:r>
        <w:rPr>
          <w:spacing w:val="-59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this risk</w:t>
      </w:r>
      <w:r>
        <w:rPr>
          <w:spacing w:val="-1"/>
          <w:sz w:val="22"/>
        </w:rPr>
        <w:t> </w:t>
      </w:r>
      <w:r>
        <w:rPr>
          <w:sz w:val="22"/>
        </w:rPr>
        <w:t>whilst</w:t>
      </w:r>
      <w:r>
        <w:rPr>
          <w:spacing w:val="1"/>
          <w:sz w:val="22"/>
        </w:rPr>
        <w:t> </w:t>
      </w:r>
      <w:r>
        <w:rPr>
          <w:sz w:val="22"/>
        </w:rPr>
        <w:t>delivering against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shared</w:t>
      </w:r>
      <w:r>
        <w:rPr>
          <w:spacing w:val="-3"/>
          <w:sz w:val="22"/>
        </w:rPr>
        <w:t> </w:t>
      </w:r>
      <w:r>
        <w:rPr>
          <w:sz w:val="22"/>
        </w:rPr>
        <w:t>place based</w:t>
      </w:r>
      <w:r>
        <w:rPr>
          <w:spacing w:val="-1"/>
          <w:sz w:val="22"/>
        </w:rPr>
        <w:t> </w:t>
      </w:r>
      <w:r>
        <w:rPr>
          <w:sz w:val="22"/>
        </w:rPr>
        <w:t>priorities:</w:t>
      </w:r>
    </w:p>
    <w:p>
      <w:pPr>
        <w:pStyle w:val="ListParagraph"/>
        <w:numPr>
          <w:ilvl w:val="2"/>
          <w:numId w:val="25"/>
        </w:numPr>
        <w:tabs>
          <w:tab w:pos="1854" w:val="left" w:leader="none"/>
        </w:tabs>
        <w:spacing w:line="240" w:lineRule="auto" w:before="122" w:after="0"/>
        <w:ind w:left="1853" w:right="1182" w:hanging="360"/>
        <w:jc w:val="left"/>
        <w:rPr>
          <w:sz w:val="22"/>
        </w:rPr>
      </w:pPr>
      <w:r>
        <w:rPr>
          <w:sz w:val="22"/>
        </w:rPr>
        <w:t>Improve population health – a focus on seamlessly wrapping services around individuals,</w:t>
      </w:r>
      <w:r>
        <w:rPr>
          <w:spacing w:val="1"/>
          <w:sz w:val="22"/>
        </w:rPr>
        <w:t> </w:t>
      </w:r>
      <w:r>
        <w:rPr>
          <w:sz w:val="22"/>
        </w:rPr>
        <w:t>improving pathways ensuring that these are integrated regardless of which organisation is</w:t>
      </w:r>
      <w:r>
        <w:rPr>
          <w:spacing w:val="1"/>
          <w:sz w:val="22"/>
        </w:rPr>
        <w:t> </w:t>
      </w:r>
      <w:r>
        <w:rPr>
          <w:sz w:val="22"/>
        </w:rPr>
        <w:t>providing the elements of care, addressing unwarranted variation, improving access and</w:t>
      </w:r>
      <w:r>
        <w:rPr>
          <w:spacing w:val="1"/>
          <w:sz w:val="22"/>
        </w:rPr>
        <w:t> </w:t>
      </w:r>
      <w:r>
        <w:rPr>
          <w:sz w:val="22"/>
        </w:rPr>
        <w:t>ensuring that the BCWB population receives the best care regardless of where they live.</w:t>
      </w:r>
      <w:r>
        <w:rPr>
          <w:spacing w:val="1"/>
          <w:sz w:val="22"/>
        </w:rPr>
        <w:t> </w:t>
      </w:r>
      <w:r>
        <w:rPr>
          <w:sz w:val="22"/>
        </w:rPr>
        <w:t>Utilising our learning, and the opportunity to reset our services post COVID-19, together we</w:t>
      </w:r>
      <w:r>
        <w:rPr>
          <w:spacing w:val="-59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much</w:t>
      </w:r>
      <w:r>
        <w:rPr>
          <w:spacing w:val="-2"/>
          <w:sz w:val="22"/>
        </w:rPr>
        <w:t> </w:t>
      </w:r>
      <w:r>
        <w:rPr>
          <w:sz w:val="22"/>
        </w:rPr>
        <w:t>better</w:t>
      </w:r>
      <w:r>
        <w:rPr>
          <w:spacing w:val="-1"/>
          <w:sz w:val="22"/>
        </w:rPr>
        <w:t> </w:t>
      </w:r>
      <w:r>
        <w:rPr>
          <w:sz w:val="22"/>
        </w:rPr>
        <w:t>opportunity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improve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more quickly.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2"/>
          <w:numId w:val="25"/>
        </w:numPr>
        <w:tabs>
          <w:tab w:pos="1854" w:val="left" w:leader="none"/>
        </w:tabs>
        <w:spacing w:line="240" w:lineRule="auto" w:before="0" w:after="0"/>
        <w:ind w:left="1853" w:right="1414" w:hanging="360"/>
        <w:jc w:val="left"/>
        <w:rPr>
          <w:sz w:val="22"/>
        </w:rPr>
      </w:pPr>
      <w:r>
        <w:rPr>
          <w:sz w:val="22"/>
        </w:rPr>
        <w:t>Infrastructure to support that effectively – these are slightly different depending on each</w:t>
      </w:r>
      <w:r>
        <w:rPr>
          <w:spacing w:val="1"/>
          <w:sz w:val="22"/>
        </w:rPr>
        <w:t> </w:t>
      </w:r>
      <w:r>
        <w:rPr>
          <w:sz w:val="22"/>
        </w:rPr>
        <w:t>place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their</w:t>
      </w:r>
      <w:r>
        <w:rPr>
          <w:spacing w:val="-1"/>
          <w:sz w:val="22"/>
        </w:rPr>
        <w:t> </w:t>
      </w:r>
      <w:r>
        <w:rPr>
          <w:sz w:val="22"/>
        </w:rPr>
        <w:t>positions,</w:t>
      </w:r>
      <w:r>
        <w:rPr>
          <w:spacing w:val="-3"/>
          <w:sz w:val="22"/>
        </w:rPr>
        <w:t> </w:t>
      </w:r>
      <w:r>
        <w:rPr>
          <w:sz w:val="22"/>
        </w:rPr>
        <w:t>but</w:t>
      </w:r>
      <w:r>
        <w:rPr>
          <w:spacing w:val="-4"/>
          <w:sz w:val="22"/>
        </w:rPr>
        <w:t> </w:t>
      </w: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includes</w:t>
      </w:r>
      <w:r>
        <w:rPr>
          <w:spacing w:val="-5"/>
          <w:sz w:val="22"/>
        </w:rPr>
        <w:t> </w:t>
      </w:r>
      <w:r>
        <w:rPr>
          <w:sz w:val="22"/>
        </w:rPr>
        <w:t>governance</w:t>
      </w:r>
      <w:r>
        <w:rPr>
          <w:spacing w:val="-4"/>
          <w:sz w:val="22"/>
        </w:rPr>
        <w:t> </w:t>
      </w:r>
      <w:r>
        <w:rPr>
          <w:sz w:val="22"/>
        </w:rPr>
        <w:t>arrangements</w:t>
      </w:r>
      <w:r>
        <w:rPr>
          <w:spacing w:val="-5"/>
          <w:sz w:val="22"/>
        </w:rPr>
        <w:t> </w:t>
      </w:r>
      <w:r>
        <w:rPr>
          <w:sz w:val="22"/>
        </w:rPr>
        <w:t>(depending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how</w:t>
      </w:r>
    </w:p>
    <w:p>
      <w:pPr>
        <w:spacing w:after="0" w:line="240" w:lineRule="auto"/>
        <w:jc w:val="left"/>
        <w:rPr>
          <w:sz w:val="22"/>
        </w:rPr>
        <w:sectPr>
          <w:headerReference w:type="even" r:id="rId107"/>
          <w:pgSz w:w="11910" w:h="16840"/>
          <w:pgMar w:header="0" w:footer="1128" w:top="1300" w:bottom="1320" w:left="0" w:right="0"/>
        </w:sectPr>
      </w:pPr>
    </w:p>
    <w:p>
      <w:pPr>
        <w:spacing w:before="74"/>
        <w:ind w:left="1852" w:right="1208" w:firstLine="0"/>
        <w:jc w:val="left"/>
        <w:rPr>
          <w:sz w:val="22"/>
        </w:rPr>
      </w:pPr>
      <w:r>
        <w:rPr>
          <w:sz w:val="22"/>
        </w:rPr>
        <w:t>far progressed the place based integration is); workforce; investment across the place; and</w:t>
      </w:r>
      <w:r>
        <w:rPr>
          <w:spacing w:val="-59"/>
          <w:sz w:val="22"/>
        </w:rPr>
        <w:t> </w:t>
      </w:r>
      <w:r>
        <w:rPr>
          <w:sz w:val="22"/>
        </w:rPr>
        <w:t>digital</w:t>
      </w:r>
      <w:r>
        <w:rPr>
          <w:spacing w:val="-1"/>
          <w:sz w:val="22"/>
        </w:rPr>
        <w:t> </w:t>
      </w:r>
      <w:r>
        <w:rPr>
          <w:sz w:val="22"/>
        </w:rPr>
        <w:t>improvements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1"/>
          <w:sz w:val="22"/>
        </w:rPr>
        <w:t> </w:t>
      </w:r>
      <w:r>
        <w:rPr>
          <w:sz w:val="22"/>
        </w:rPr>
        <w:t>improvement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outcomes.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2"/>
          <w:numId w:val="25"/>
        </w:numPr>
        <w:tabs>
          <w:tab w:pos="1853" w:val="left" w:leader="none"/>
        </w:tabs>
        <w:spacing w:line="240" w:lineRule="auto" w:before="0" w:after="0"/>
        <w:ind w:left="1852" w:right="1427" w:hanging="360"/>
        <w:jc w:val="left"/>
        <w:rPr>
          <w:sz w:val="22"/>
        </w:rPr>
      </w:pPr>
      <w:r>
        <w:rPr>
          <w:sz w:val="22"/>
        </w:rPr>
        <w:t>The place based partnerships fully align with organisational objectives and an acute care</w:t>
      </w:r>
      <w:r>
        <w:rPr>
          <w:spacing w:val="-59"/>
          <w:sz w:val="22"/>
        </w:rPr>
        <w:t> </w:t>
      </w:r>
      <w:r>
        <w:rPr>
          <w:sz w:val="22"/>
        </w:rPr>
        <w:t>collaboration must fit with that (see figure 1 above). The learning from our mental health</w:t>
      </w:r>
      <w:r>
        <w:rPr>
          <w:spacing w:val="1"/>
          <w:sz w:val="22"/>
        </w:rPr>
        <w:t> </w:t>
      </w:r>
      <w:r>
        <w:rPr>
          <w:sz w:val="22"/>
        </w:rPr>
        <w:t>and learning disability colleagues is that merger across the BCWB allowed resources to</w:t>
      </w:r>
      <w:r>
        <w:rPr>
          <w:spacing w:val="1"/>
          <w:sz w:val="22"/>
        </w:rPr>
        <w:t> </w:t>
      </w:r>
      <w:r>
        <w:rPr>
          <w:sz w:val="22"/>
        </w:rPr>
        <w:t>focus on delivery at Primary Care Network level, but also develop the specialist services</w:t>
      </w:r>
      <w:r>
        <w:rPr>
          <w:spacing w:val="1"/>
          <w:sz w:val="22"/>
        </w:rPr>
        <w:t> </w:t>
      </w:r>
      <w:r>
        <w:rPr>
          <w:sz w:val="22"/>
        </w:rPr>
        <w:t>that</w:t>
      </w:r>
      <w:r>
        <w:rPr>
          <w:spacing w:val="-2"/>
          <w:sz w:val="22"/>
        </w:rPr>
        <w:t> </w:t>
      </w:r>
      <w:r>
        <w:rPr>
          <w:sz w:val="22"/>
        </w:rPr>
        <w:t>required</w:t>
      </w:r>
      <w:r>
        <w:rPr>
          <w:spacing w:val="-2"/>
          <w:sz w:val="22"/>
        </w:rPr>
        <w:t> </w:t>
      </w:r>
      <w:r>
        <w:rPr>
          <w:sz w:val="22"/>
        </w:rPr>
        <w:t>a population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over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million people.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rPr/>
        <w:pict>
          <v:shape style="position:absolute;margin-left:75.301003pt;margin-top:16.074450pt;width:407.05pt;height:431.45pt;mso-position-horizontal-relative:page;mso-position-vertical-relative:paragraph;z-index:-15703552;mso-wrap-distance-left:0;mso-wrap-distance-right:0" id="docshape146" coordorigin="1506,321" coordsize="8141,8629" path="m4283,7872l4283,7801,4276,7725,4262,7645,4239,7560,4215,7488,4185,7414,4148,7337,4104,7257,4054,7174,4014,7113,3976,7061,3976,7767,3973,7825,3961,7883,3942,7942,3913,8004,3870,8068,3816,8136,3749,8208,3434,8522,1933,7021,2243,6712,2310,6648,2373,6594,2431,6552,2485,6520,2535,6500,2604,6485,2680,6480,2761,6487,2848,6506,2941,6536,2996,6559,3052,6587,3110,6621,3169,6660,3231,6704,3293,6754,3358,6809,3424,6869,3491,6935,3553,6998,3610,7060,3663,7121,3711,7180,3755,7238,3795,7295,3831,7351,3874,7428,3910,7502,3938,7574,3958,7643,3972,7709,3976,7767,3976,7061,3970,7052,3922,6990,3871,6927,3817,6864,3758,6801,3696,6738,3631,6674,3565,6613,3499,6557,3433,6504,3402,6480,3368,6454,3302,6409,3237,6366,3171,6327,3097,6288,3023,6255,2949,6227,2876,6204,2804,6187,2732,6174,2661,6167,2586,6165,2512,6172,2441,6188,2372,6211,2304,6242,2255,6272,2201,6310,2143,6357,2080,6412,2014,6477,1506,6985,3471,8950,3898,8522,4003,8418,4066,8351,4121,8283,4168,8216,4207,8147,4237,8078,4260,8010,4276,7941,4283,7872xm6260,6160l5887,6029,5469,5882,5377,5852,5289,5827,5205,5808,5175,5802,5123,5793,5046,5782,4999,5781,4947,5784,4891,5791,4830,5802,4875,5731,4912,5659,4940,5588,4959,5517,4969,5446,4970,5376,4962,5306,4946,5237,4923,5170,4894,5103,4859,5038,4816,4975,4767,4913,4755,4900,4711,4852,4668,4813,4668,5387,4664,5444,4649,5501,4625,5559,4588,5619,4539,5682,4478,5747,4058,6167,3408,5517,3875,5050,3941,4991,4006,4947,4072,4917,4138,4901,4205,4900,4286,4915,4364,4946,4438,4992,4509,5053,4553,5102,4591,5155,4622,5210,4646,5268,4662,5328,4668,5387,4668,4813,4644,4791,4575,4737,4504,4690,4430,4650,4353,4617,4276,4593,4203,4579,4133,4574,4066,4579,4002,4594,3938,4619,3871,4657,3801,4706,3727,4768,3650,4841,2996,5495,4961,7459,5156,7264,4284,6392,4509,6167,4545,6131,4577,6103,4604,6081,4628,6066,4659,6052,4693,6041,4730,6033,4769,6029,4814,6029,4867,6034,4929,6045,4999,6062,5064,6080,5137,6101,5219,6127,5311,6157,6015,6406,6260,6160xm7663,4758l7287,4557,6401,4089,6401,4405,5902,4905,5826,4771,5563,4301,5487,4167,5448,4099,5407,4033,5366,3967,5324,3902,5281,3838,5237,3775,5191,3712,5249,3749,5312,3788,5380,3829,5454,3872,5615,3965,6401,4405,6401,4089,5687,3712,5094,3396,4884,3606,5119,4027,6010,5646,6283,6137,6490,5930,6411,5793,6136,5311,6057,5173,6325,4905,6673,4557,7440,4980,7663,4758xm8024,4397l7131,3504,7823,2812,7591,2580,6899,3272,6291,2664,7090,1864,6858,1633,5864,2627,7829,4592,8024,4397xm9646,2774l7913,1041,8401,553,8169,321,7001,1490,7233,1722,7718,1236,9451,2969,9646,2774xe" filled="true" fillcolor="#c1c1c1" stroked="false">
            <v:path arrowok="t"/>
            <v:fill opacity="32896f" type="solid"/>
            <w10:wrap type="topAndBottom"/>
          </v:shape>
        </w:pict>
      </w:r>
    </w:p>
    <w:p>
      <w:pPr>
        <w:spacing w:after="0"/>
        <w:rPr>
          <w:sz w:val="25"/>
        </w:rPr>
        <w:sectPr>
          <w:headerReference w:type="default" r:id="rId109"/>
          <w:footerReference w:type="default" r:id="rId110"/>
          <w:footerReference w:type="even" r:id="rId111"/>
          <w:pgSz w:w="11910" w:h="16840"/>
          <w:pgMar w:header="0" w:footer="1128" w:top="1040" w:bottom="1320" w:left="0" w:right="0"/>
          <w:pgNumType w:start="7"/>
        </w:sectPr>
      </w:pPr>
    </w:p>
    <w:p>
      <w:pPr>
        <w:spacing w:before="65"/>
        <w:ind w:left="112" w:right="0" w:firstLine="0"/>
        <w:jc w:val="left"/>
        <w:rPr>
          <w:sz w:val="18"/>
        </w:rPr>
      </w:pPr>
      <w:r>
        <w:rPr/>
        <w:pict>
          <v:shape style="position:absolute;margin-left:198.601013pt;margin-top:286.358978pt;width:237.75pt;height:218.8pt;mso-position-horizontal-relative:page;mso-position-vertical-relative:page;z-index:-36852736" id="docshape147" coordorigin="3972,5727" coordsize="4755,4376" path="m6749,9025l6749,8954,6742,8878,6728,8798,6705,8713,6681,8642,6651,8567,6614,8490,6570,8410,6520,8327,6480,8266,6442,8214,6442,8920,6439,8978,6427,9036,6408,9095,6379,9157,6336,9221,6282,9289,6215,9361,5900,9676,4399,8174,4709,7865,4776,7801,4839,7747,4897,7705,4951,7673,5001,7653,5070,7638,5146,7633,5227,7640,5314,7659,5407,7689,5462,7712,5518,7740,5576,7774,5635,7813,5697,7857,5759,7907,5824,7962,5890,8022,5957,8088,6019,8151,6076,8213,6129,8274,6177,8333,6221,8392,6261,8448,6297,8504,6340,8581,6376,8655,6404,8727,6424,8796,6438,8862,6442,8920,6442,8214,6436,8205,6388,8143,6337,8080,6283,8018,6224,7954,6162,7891,6097,7827,6031,7766,5965,7710,5899,7657,5868,7633,5834,7607,5768,7562,5703,7519,5637,7480,5563,7441,5489,7408,5415,7380,5342,7357,5270,7340,5198,7327,5127,7320,5052,7318,4978,7325,4907,7341,4838,7364,4770,7396,4721,7425,4667,7463,4609,7510,4546,7565,4480,7630,3972,8138,5937,10103,6364,9676,6469,9571,6532,9504,6587,9436,6634,9369,6673,9300,6703,9231,6726,9163,6742,9094,6749,9025xm8726,7313l8353,7182,7935,7035,7843,7005,7755,6980,7671,6961,7641,6955,7589,6946,7512,6936,7465,6934,7413,6937,7357,6944,7296,6955,7341,6884,7378,6812,7406,6741,7425,6670,7435,6599,7436,6529,7428,6459,7412,6390,7389,6323,7360,6256,7325,6191,7282,6128,7233,6066,7221,6053,7177,6005,7134,5966,7134,6540,7130,6597,7115,6654,7091,6712,7054,6772,7005,6835,6944,6900,6524,7320,5874,6670,6341,6203,6407,6144,6472,6100,6538,6070,6604,6054,6671,6053,6752,6068,6830,6099,6904,6145,6975,6206,7019,6255,7057,6308,7088,6363,7112,6421,7128,6481,7134,6540,7134,5966,7110,5944,7041,5890,6970,5843,6896,5803,6819,5770,6742,5746,6669,5732,6599,5727,6532,5732,6468,5747,6404,5772,6337,5810,6267,5859,6193,5921,6116,5994,5462,6648,7427,8612,7622,8417,6750,7545,6975,7320,7011,7284,7043,7256,7070,7234,7094,7219,7125,7205,7159,7194,7196,7186,7235,7182,7280,7182,7333,7187,7395,7198,7465,7215,7530,7233,7603,7254,7685,7280,7777,7310,8481,7559,8726,7313xe" filled="true" fillcolor="#c1c1c1" stroked="false">
            <v:path arrowok="t"/>
            <v:fill opacity="32896f" type="solid"/>
            <w10:wrap type="none"/>
          </v:shape>
        </w:pict>
      </w:r>
      <w:r>
        <w:rPr/>
        <w:pict>
          <v:shape style="position:absolute;margin-left:367.52002pt;margin-top:20.378899pt;width:238.1pt;height:290.8pt;mso-position-horizontal-relative:page;mso-position-vertical-relative:paragraph;z-index:-36852224" id="docshape148" coordorigin="7350,408" coordsize="4762,5816" path="m10129,4844l9753,4643,8867,4175,8867,4491,8368,4991,8292,4857,8029,4387,7953,4253,7914,4185,7873,4119,7832,4053,7790,3988,7747,3924,7703,3861,7657,3798,7715,3835,7778,3874,7846,3915,7920,3958,8081,4051,8867,4491,8867,4175,8153,3798,7560,3482,7350,3692,7585,4113,8476,5732,8749,6223,8956,6016,8877,5879,8602,5397,8523,5259,8791,4991,9139,4643,9906,5066,10129,4844xm10490,4483l9597,3590,10289,2899,10057,2667,9365,3358,8757,2750,9556,1951,9324,1719,8330,2713,10295,4678,10490,4483xm12112,2860l10379,1127,10867,639,10635,408,9467,1576,9699,1808,10184,1322,11917,3055,12112,2860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18"/>
        </w:rPr>
        <w:t>Figure</w:t>
      </w:r>
      <w:r>
        <w:rPr>
          <w:spacing w:val="-4"/>
          <w:sz w:val="18"/>
        </w:rPr>
        <w:t> </w:t>
      </w:r>
      <w:r>
        <w:rPr>
          <w:sz w:val="18"/>
        </w:rPr>
        <w:t>2.</w:t>
      </w:r>
      <w:r>
        <w:rPr>
          <w:spacing w:val="-2"/>
          <w:sz w:val="18"/>
        </w:rPr>
        <w:t> </w:t>
      </w:r>
      <w:r>
        <w:rPr>
          <w:sz w:val="18"/>
        </w:rPr>
        <w:t>BCWB</w:t>
      </w:r>
      <w:r>
        <w:rPr>
          <w:spacing w:val="-2"/>
          <w:sz w:val="18"/>
        </w:rPr>
        <w:t> </w:t>
      </w:r>
      <w:r>
        <w:rPr>
          <w:sz w:val="18"/>
        </w:rPr>
        <w:t>Place</w:t>
      </w:r>
      <w:r>
        <w:rPr>
          <w:spacing w:val="-1"/>
          <w:sz w:val="18"/>
        </w:rPr>
        <w:t> </w:t>
      </w:r>
      <w:r>
        <w:rPr>
          <w:sz w:val="18"/>
        </w:rPr>
        <w:t>based</w:t>
      </w:r>
      <w:r>
        <w:rPr>
          <w:spacing w:val="-6"/>
          <w:sz w:val="18"/>
        </w:rPr>
        <w:t> </w:t>
      </w:r>
      <w:r>
        <w:rPr>
          <w:sz w:val="18"/>
        </w:rPr>
        <w:t>arrangements</w:t>
      </w:r>
    </w:p>
    <w:p>
      <w:pPr>
        <w:pStyle w:val="BodyText"/>
        <w:spacing w:before="8"/>
        <w:rPr>
          <w:sz w:val="10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6"/>
        <w:gridCol w:w="1456"/>
        <w:gridCol w:w="1456"/>
        <w:gridCol w:w="1456"/>
        <w:gridCol w:w="1456"/>
        <w:gridCol w:w="1456"/>
        <w:gridCol w:w="1456"/>
        <w:gridCol w:w="1456"/>
        <w:gridCol w:w="1456"/>
        <w:gridCol w:w="1453"/>
      </w:tblGrid>
      <w:tr>
        <w:trPr>
          <w:trHeight w:val="1264" w:hRule="atLeast"/>
        </w:trPr>
        <w:tc>
          <w:tcPr>
            <w:tcW w:w="2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5" w:lineRule="exact" w:before="11"/>
              <w:ind w:left="103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1"/>
                <w:w w:val="105"/>
                <w:sz w:val="11"/>
              </w:rPr>
              <w:t>Walsall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Together:</w:t>
            </w:r>
          </w:p>
          <w:p>
            <w:pPr>
              <w:pStyle w:val="TableParagraph"/>
              <w:spacing w:line="228" w:lineRule="auto" w:before="3"/>
              <w:ind w:left="360" w:right="293" w:firstLine="234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Walsall Healthcare NHS Trust (WHT)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Walsall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Clinical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Commissioning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Group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(WCCG)</w:t>
            </w:r>
          </w:p>
          <w:p>
            <w:pPr>
              <w:pStyle w:val="TableParagraph"/>
              <w:spacing w:line="228" w:lineRule="auto" w:before="1"/>
              <w:ind w:left="76" w:right="77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Black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Country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Heathcare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NHS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Foundation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Trust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(BCH)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Walsall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Council (Social Care and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Public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Health)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(WLA)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Primary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Care Networks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(PCN)</w:t>
            </w:r>
          </w:p>
          <w:p>
            <w:pPr>
              <w:pStyle w:val="TableParagraph"/>
              <w:spacing w:line="228" w:lineRule="auto" w:before="2"/>
              <w:ind w:left="21" w:firstLine="219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One Walsall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(Council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for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Voluntary Services)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WCVS)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Walsall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Housing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Group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(WHG)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(representing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housing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sector)</w:t>
            </w: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8"/>
              </w:rPr>
            </w:pPr>
          </w:p>
          <w:p>
            <w:pPr>
              <w:pStyle w:val="TableParagraph"/>
              <w:spacing w:line="228" w:lineRule="auto"/>
              <w:ind w:left="391" w:right="380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Wolverhampton Integrted Care Partnership:</w:t>
            </w:r>
            <w:r>
              <w:rPr>
                <w:rFonts w:ascii="Calibri"/>
                <w:b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 Royal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Woverhampton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NHS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Trust;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Wolverhampton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CCG;</w:t>
            </w:r>
          </w:p>
          <w:p>
            <w:pPr>
              <w:pStyle w:val="TableParagraph"/>
              <w:spacing w:line="228" w:lineRule="auto" w:before="2"/>
              <w:ind w:left="1283" w:right="1276" w:firstLine="3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PCNs;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BCHFT;</w:t>
            </w:r>
          </w:p>
          <w:p>
            <w:pPr>
              <w:pStyle w:val="TableParagraph"/>
              <w:spacing w:line="150" w:lineRule="exact"/>
              <w:ind w:left="77" w:right="74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Local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Authority;</w:t>
            </w:r>
          </w:p>
          <w:p>
            <w:pPr>
              <w:pStyle w:val="TableParagraph"/>
              <w:spacing w:line="155" w:lineRule="exact"/>
              <w:ind w:left="77" w:right="77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Considering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third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sector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membership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eg hospice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provider</w:t>
            </w: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spacing w:line="155" w:lineRule="exact"/>
              <w:ind w:left="77" w:right="73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All</w:t>
            </w:r>
            <w:r>
              <w:rPr>
                <w:rFonts w:ascii="Calibri"/>
                <w:b/>
                <w:spacing w:val="-7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Together</w:t>
            </w:r>
            <w:r>
              <w:rPr>
                <w:rFonts w:ascii="Calibri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Better</w:t>
            </w:r>
            <w:r>
              <w:rPr>
                <w:rFonts w:ascii="Calibri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Dudley</w:t>
            </w:r>
          </w:p>
          <w:p>
            <w:pPr>
              <w:pStyle w:val="TableParagraph"/>
              <w:spacing w:line="228" w:lineRule="auto" w:before="3"/>
              <w:ind w:left="25" w:right="29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The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Dudley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Group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NHS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Foundation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Trust;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Dudley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Integrated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Health &amp; Care NHS, Black Country Healthcare Foundation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Trust,</w:t>
            </w:r>
            <w:r>
              <w:rPr>
                <w:rFonts w:ascii="Calibri"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Dudley Metropolitan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Borough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Council; PCNs;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WMAS;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Dudley Council for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Voluntary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services; Dudley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Healthwatch</w:t>
            </w: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551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Sandwell</w:t>
            </w:r>
            <w:r>
              <w:rPr>
                <w:rFonts w:ascii="Calibri"/>
                <w:b/>
                <w:spacing w:val="-7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Integrated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Care</w:t>
            </w:r>
            <w:r>
              <w:rPr>
                <w:rFonts w:ascii="Calibri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Partnership</w:t>
            </w:r>
          </w:p>
        </w:tc>
        <w:tc>
          <w:tcPr>
            <w:tcW w:w="29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83"/>
              <w:ind w:left="159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Ladywood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and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Perry</w:t>
            </w:r>
            <w:r>
              <w:rPr>
                <w:rFonts w:ascii="Calibri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Barr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Integrated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Care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Partnership</w:t>
            </w:r>
          </w:p>
        </w:tc>
      </w:tr>
      <w:tr>
        <w:trPr>
          <w:trHeight w:val="292" w:hRule="atLeast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250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1"/>
                <w:w w:val="105"/>
                <w:sz w:val="11"/>
              </w:rPr>
              <w:t>How</w:t>
            </w:r>
            <w:r>
              <w:rPr>
                <w:rFonts w:ascii="Calibri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does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Place</w:t>
            </w:r>
            <w:r>
              <w:rPr>
                <w:rFonts w:ascii="Calibri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align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to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organisational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objectives?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250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1"/>
                <w:w w:val="105"/>
                <w:sz w:val="11"/>
              </w:rPr>
              <w:t>How</w:t>
            </w:r>
            <w:r>
              <w:rPr>
                <w:rFonts w:ascii="Calibri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does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Place</w:t>
            </w:r>
            <w:r>
              <w:rPr>
                <w:rFonts w:ascii="Calibri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align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to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organisational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objectives?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249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1"/>
                <w:w w:val="105"/>
                <w:sz w:val="11"/>
              </w:rPr>
              <w:t>How</w:t>
            </w:r>
            <w:r>
              <w:rPr>
                <w:rFonts w:ascii="Calibri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does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Place</w:t>
            </w:r>
            <w:r>
              <w:rPr>
                <w:rFonts w:ascii="Calibri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align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to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organisational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objectives?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249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1"/>
                <w:w w:val="105"/>
                <w:sz w:val="11"/>
              </w:rPr>
              <w:t>How</w:t>
            </w:r>
            <w:r>
              <w:rPr>
                <w:rFonts w:ascii="Calibri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does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Place</w:t>
            </w:r>
            <w:r>
              <w:rPr>
                <w:rFonts w:ascii="Calibri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align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to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organisational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objectives?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248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pacing w:val="-1"/>
                <w:w w:val="105"/>
                <w:sz w:val="11"/>
              </w:rPr>
              <w:t>How</w:t>
            </w:r>
            <w:r>
              <w:rPr>
                <w:rFonts w:ascii="Calibri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does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Place</w:t>
            </w:r>
            <w:r>
              <w:rPr>
                <w:rFonts w:ascii="Calibri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align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to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organisational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objectives?</w:t>
            </w:r>
          </w:p>
        </w:tc>
      </w:tr>
      <w:tr>
        <w:trPr>
          <w:trHeight w:val="657" w:hRule="atLeast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8"/>
              </w:rPr>
            </w:pPr>
          </w:p>
          <w:p>
            <w:pPr>
              <w:pStyle w:val="TableParagraph"/>
              <w:spacing w:line="228" w:lineRule="auto"/>
              <w:ind w:left="31" w:right="26" w:firstLine="3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Place objectives align to the trust strategic objective Care at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Home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incorporating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outpatient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transformation</w:t>
            </w:r>
            <w:r>
              <w:rPr>
                <w:rFonts w:ascii="Calibri"/>
                <w:spacing w:val="5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5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delivery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 integrated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services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8"/>
              </w:rPr>
            </w:pPr>
          </w:p>
          <w:p>
            <w:pPr>
              <w:pStyle w:val="TableParagraph"/>
              <w:spacing w:line="228" w:lineRule="auto"/>
              <w:ind w:left="15" w:right="18" w:firstLine="5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RWT vision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organsation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that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continually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strives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to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improve the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outcomes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experiences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for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communities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we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serve.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Place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therefore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integeral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to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that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vision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 w:before="16"/>
              <w:ind w:left="61" w:right="59" w:hanging="3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Emerging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themes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strategy refresh: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 hospital and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care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at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heart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community;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delivering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supporting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excellent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services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 Black Country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beyond; driving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forward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research,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development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innovation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 w:before="16"/>
              <w:ind w:left="14" w:right="14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They support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integrated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working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through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that;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safe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high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quality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care;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access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responsiveness;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care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closer</w:t>
            </w:r>
            <w:r>
              <w:rPr>
                <w:rFonts w:ascii="Calibri"/>
                <w:spacing w:val="5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to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home; good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use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resources;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21st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century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infrstructure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engaged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effective place.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8" w:lineRule="auto" w:before="16"/>
              <w:ind w:left="13" w:right="9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They support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integrated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working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through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that;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safe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high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quality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care;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access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responsiveness;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care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closer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to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home; good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use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resources;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21st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century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infrstructure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engaged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effective place.</w:t>
            </w:r>
          </w:p>
        </w:tc>
      </w:tr>
      <w:tr>
        <w:trPr>
          <w:trHeight w:val="141" w:hRule="atLeast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/>
              <w:ind w:left="141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Top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3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priorities</w:t>
            </w:r>
            <w:r>
              <w:rPr>
                <w:rFonts w:ascii="Calibri"/>
                <w:b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for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Place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/>
              <w:ind w:left="16" w:right="16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Top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3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risks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for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Place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/>
              <w:ind w:left="140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Top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3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priorities</w:t>
            </w:r>
            <w:r>
              <w:rPr>
                <w:rFonts w:ascii="Calibri"/>
                <w:b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for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Place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/>
              <w:ind w:left="15" w:right="16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Top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3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risks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for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Place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/>
              <w:ind w:left="140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Top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3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priorities</w:t>
            </w:r>
            <w:r>
              <w:rPr>
                <w:rFonts w:ascii="Calibri"/>
                <w:b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for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Place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/>
              <w:ind w:left="244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Top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3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risks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for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Place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/>
              <w:ind w:left="139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Top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3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priorities</w:t>
            </w:r>
            <w:r>
              <w:rPr>
                <w:rFonts w:ascii="Calibri"/>
                <w:b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for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Place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/>
              <w:ind w:left="24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Top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3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risks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for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Place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1" w:lineRule="exact"/>
              <w:ind w:left="139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Top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3</w:t>
            </w:r>
            <w:r>
              <w:rPr>
                <w:rFonts w:ascii="Calibri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priorities</w:t>
            </w:r>
            <w:r>
              <w:rPr>
                <w:rFonts w:ascii="Calibri"/>
                <w:b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for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Place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4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Top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3</w:t>
            </w:r>
            <w:r>
              <w:rPr>
                <w:rFonts w:ascii="Calibri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risks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for</w:t>
            </w:r>
            <w:r>
              <w:rPr>
                <w:rFonts w:ascii="Calibri"/>
                <w:b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b/>
                <w:w w:val="105"/>
                <w:sz w:val="11"/>
              </w:rPr>
              <w:t>Place</w:t>
            </w:r>
          </w:p>
        </w:tc>
      </w:tr>
      <w:tr>
        <w:trPr>
          <w:trHeight w:val="876" w:hRule="atLeast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228" w:lineRule="auto" w:before="88"/>
              <w:ind w:left="62" w:right="58" w:firstLine="6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Improve the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health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wellbeing outcomes of their</w:t>
            </w:r>
            <w:r>
              <w:rPr>
                <w:rFonts w:ascii="Calibri"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population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5"/>
              <w:rPr>
                <w:sz w:val="14"/>
              </w:rPr>
            </w:pPr>
          </w:p>
          <w:p>
            <w:pPr>
              <w:pStyle w:val="TableParagraph"/>
              <w:spacing w:line="228" w:lineRule="auto" w:before="1"/>
              <w:ind w:left="573" w:right="25" w:hanging="538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Ability to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manage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population</w:t>
            </w:r>
            <w:r>
              <w:rPr>
                <w:rFonts w:ascii="Calibri"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health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5"/>
              <w:rPr>
                <w:sz w:val="14"/>
              </w:rPr>
            </w:pPr>
          </w:p>
          <w:p>
            <w:pPr>
              <w:pStyle w:val="TableParagraph"/>
              <w:spacing w:line="228" w:lineRule="auto" w:before="1"/>
              <w:ind w:left="411" w:right="288" w:hanging="110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Population health</w:t>
            </w:r>
            <w:r>
              <w:rPr>
                <w:rFonts w:ascii="Calibri"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management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3"/>
              <w:rPr>
                <w:sz w:val="10"/>
              </w:rPr>
            </w:pPr>
          </w:p>
          <w:p>
            <w:pPr>
              <w:pStyle w:val="TableParagraph"/>
              <w:ind w:left="14" w:right="16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Ageing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sicker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population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 w:before="52"/>
              <w:ind w:left="20" w:right="16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Health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Wellbeing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3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goals: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Promoting healthy weight;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reducing the impact of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poverty; reduce loneliness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isolation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5"/>
              <w:rPr>
                <w:sz w:val="14"/>
              </w:rPr>
            </w:pPr>
          </w:p>
          <w:p>
            <w:pPr>
              <w:pStyle w:val="TableParagraph"/>
              <w:spacing w:line="228" w:lineRule="auto" w:before="1"/>
              <w:ind w:left="212" w:right="92" w:hanging="110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Introduction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Integrated</w:t>
            </w:r>
            <w:r>
              <w:rPr>
                <w:rFonts w:ascii="Calibri"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Provider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organisation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spacing w:line="228" w:lineRule="auto"/>
              <w:ind w:left="14" w:right="181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Leadership</w:t>
            </w:r>
            <w:r>
              <w:rPr>
                <w:rFonts w:ascii="Calibri"/>
                <w:spacing w:val="5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Alignment and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Development (including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purpose,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prototype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operating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model)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 w:before="52"/>
              <w:ind w:left="14" w:right="12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Clarity of Purpose, Vision,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Values,</w:t>
            </w:r>
            <w:r>
              <w:rPr>
                <w:rFonts w:ascii="Calibri"/>
                <w:spacing w:val="-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Priorities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Trusting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one another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prevents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progress.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Mitigation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through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alignment</w:t>
            </w:r>
            <w:r>
              <w:rPr>
                <w:rFonts w:ascii="Calibri"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work.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 w:before="52"/>
              <w:ind w:left="13" w:right="4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Leadership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Alignment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Development (including clear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vision,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headspace/investment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ICP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Board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Citizen's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voice)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28" w:lineRule="exact"/>
              <w:ind w:left="13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Clarity of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Purpose,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Vision,</w:t>
            </w:r>
          </w:p>
          <w:p>
            <w:pPr>
              <w:pStyle w:val="TableParagraph"/>
              <w:spacing w:line="152" w:lineRule="exact"/>
              <w:ind w:left="13" w:right="8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Values,</w:t>
            </w:r>
            <w:r>
              <w:rPr>
                <w:rFonts w:ascii="Calibri"/>
                <w:spacing w:val="-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Priorities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Trusting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one another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prevents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progress.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Mitigation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through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alignment work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ensuring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effective cross-boundary</w:t>
            </w:r>
          </w:p>
        </w:tc>
      </w:tr>
      <w:tr>
        <w:trPr>
          <w:trHeight w:val="1136" w:hRule="atLeast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228" w:lineRule="auto" w:before="61"/>
              <w:ind w:left="511" w:right="70" w:hanging="434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Increase the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quality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care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provided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ind w:left="17" w:right="16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Investment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ind w:left="171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Digital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Transformation-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228" w:lineRule="auto" w:before="61"/>
              <w:ind w:left="98" w:right="92" w:firstLine="67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Inahbility to agree clear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governance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arrangements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228" w:lineRule="auto" w:before="61"/>
              <w:ind w:left="35" w:right="36" w:hanging="1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Improving healthy life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expectency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(lower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than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average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England; high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mortality in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Cancer,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CHD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liver disease)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228" w:lineRule="auto" w:before="61"/>
              <w:ind w:left="494" w:right="157" w:hanging="329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Development of clinical</w:t>
            </w:r>
            <w:r>
              <w:rPr>
                <w:rFonts w:ascii="Calibri"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pathways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"/>
              <w:rPr>
                <w:sz w:val="11"/>
              </w:rPr>
            </w:pPr>
          </w:p>
          <w:p>
            <w:pPr>
              <w:pStyle w:val="TableParagraph"/>
              <w:ind w:left="14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Reducing</w:t>
            </w:r>
            <w:r>
              <w:rPr>
                <w:rFonts w:ascii="Calibri"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Obesity in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Adults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 w:before="25"/>
              <w:ind w:left="14" w:right="5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Lack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funding formula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lack of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agreed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contrcatual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mechanism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that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encourages long term, whole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place innovative change -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mitigation capitated budgets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into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 ICPs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228" w:lineRule="auto" w:before="61"/>
              <w:ind w:left="13" w:right="63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Reducing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Obesity in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Children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aged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5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aged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11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8" w:lineRule="auto" w:before="25"/>
              <w:ind w:left="13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Lack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funding formula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lack of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agreed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contrcatual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mechanism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that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encourages long term, whole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place innovative change -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mitigation capitated budgets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into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 ICPs</w:t>
            </w:r>
          </w:p>
        </w:tc>
      </w:tr>
      <w:tr>
        <w:trPr>
          <w:trHeight w:val="519" w:hRule="atLeast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"/>
              <w:rPr>
                <w:sz w:val="12"/>
              </w:rPr>
            </w:pPr>
          </w:p>
          <w:p>
            <w:pPr>
              <w:pStyle w:val="TableParagraph"/>
              <w:spacing w:line="228" w:lineRule="auto" w:before="1"/>
              <w:ind w:left="156" w:right="149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Meet statutory financial</w:t>
            </w:r>
            <w:r>
              <w:rPr>
                <w:rFonts w:ascii="Calibri"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duties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all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partner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organisations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left="469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Workforce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"/>
              <w:rPr>
                <w:sz w:val="12"/>
              </w:rPr>
            </w:pPr>
          </w:p>
          <w:p>
            <w:pPr>
              <w:pStyle w:val="TableParagraph"/>
              <w:spacing w:line="228" w:lineRule="auto" w:before="1"/>
              <w:ind w:left="224" w:right="219" w:hanging="5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Admission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sz w:val="11"/>
              </w:rPr>
              <w:t>avoidance/managing</w:t>
            </w:r>
            <w:r>
              <w:rPr>
                <w:rFonts w:ascii="Calibri"/>
                <w:spacing w:val="1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transfers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care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spacing w:line="228" w:lineRule="auto"/>
              <w:ind w:left="364" w:right="123" w:hanging="225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Inability to deliver digital</w:t>
            </w:r>
            <w:r>
              <w:rPr>
                <w:rFonts w:ascii="Calibri"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transformation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spacing w:line="228" w:lineRule="auto"/>
              <w:ind w:left="14" w:right="9" w:firstLine="15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Delivering the ICP to improve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population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health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sustainably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spacing w:line="228" w:lineRule="auto"/>
              <w:ind w:left="505" w:right="64" w:hanging="434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Workforce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recruitment and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retention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 w:before="26"/>
              <w:ind w:left="14" w:right="45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Increasing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numbers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people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who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die in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their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place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 choice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/>
              <w:ind w:left="24" w:right="27" w:firstLine="5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Prioritisation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Delivery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Capacity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with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other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organisational pressures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prevents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 ICP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from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learning</w:t>
            </w:r>
            <w:r>
              <w:rPr>
                <w:rFonts w:ascii="Calibri"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to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win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together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-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mitigation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focus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building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trust through prototype.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Use</w:t>
            </w:r>
            <w:r>
              <w:rPr>
                <w:rFonts w:ascii="Calibri"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purpose and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values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to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dis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invest</w:t>
            </w:r>
            <w:r>
              <w:rPr>
                <w:rFonts w:ascii="Calibri"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those things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that</w:t>
            </w:r>
          </w:p>
          <w:p>
            <w:pPr>
              <w:pStyle w:val="TableParagraph"/>
              <w:spacing w:line="152" w:lineRule="exact"/>
              <w:ind w:left="40" w:right="39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don't move the ICPs towards</w:t>
            </w:r>
            <w:r>
              <w:rPr>
                <w:rFonts w:ascii="Calibri"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 purpose.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"/>
              <w:rPr>
                <w:sz w:val="12"/>
              </w:rPr>
            </w:pPr>
          </w:p>
          <w:p>
            <w:pPr>
              <w:pStyle w:val="TableParagraph"/>
              <w:spacing w:line="228" w:lineRule="auto" w:before="1"/>
              <w:ind w:left="34" w:right="32" w:firstLine="3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Increasing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numbers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people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who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die in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their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place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 choice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8" w:lineRule="auto"/>
              <w:ind w:left="23" w:right="22" w:firstLine="5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Prioritisation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and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Delivery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Capacity</w:t>
            </w:r>
            <w:r>
              <w:rPr>
                <w:rFonts w:ascii="Calibri"/>
                <w:spacing w:val="-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with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other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organisational pressures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prevents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 ICP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from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learning</w:t>
            </w:r>
            <w:r>
              <w:rPr>
                <w:rFonts w:ascii="Calibri"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to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win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together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-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mitigation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focus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building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trust through prototype.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Use</w:t>
            </w:r>
            <w:r>
              <w:rPr>
                <w:rFonts w:ascii="Calibri"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purpose and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values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to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dis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invest</w:t>
            </w:r>
            <w:r>
              <w:rPr>
                <w:rFonts w:ascii="Calibri"/>
                <w:spacing w:val="-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in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those things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that</w:t>
            </w:r>
          </w:p>
          <w:p>
            <w:pPr>
              <w:pStyle w:val="TableParagraph"/>
              <w:spacing w:line="152" w:lineRule="exact"/>
              <w:ind w:left="39" w:right="34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don't move the ICPs towards</w:t>
            </w:r>
            <w:r>
              <w:rPr>
                <w:rFonts w:ascii="Calibri"/>
                <w:spacing w:val="-2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the purpose.</w:t>
            </w:r>
          </w:p>
        </w:tc>
      </w:tr>
      <w:tr>
        <w:trPr>
          <w:trHeight w:val="563" w:hRule="atLeast"/>
        </w:trPr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52" w:lineRule="exact" w:before="1"/>
              <w:ind w:left="14" w:right="10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Increasing the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number</w:t>
            </w:r>
            <w:r>
              <w:rPr>
                <w:rFonts w:ascii="Calibri"/>
                <w:spacing w:val="4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of</w:t>
            </w:r>
            <w:r>
              <w:rPr>
                <w:rFonts w:ascii="Calibri"/>
                <w:spacing w:val="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kids</w:t>
            </w:r>
            <w:r>
              <w:rPr>
                <w:rFonts w:ascii="Calibri"/>
                <w:spacing w:val="-23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that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are "school ready"</w:t>
            </w: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0" w:hRule="atLeast"/>
        </w:trPr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74"/>
              <w:ind w:left="14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Reducing</w:t>
            </w:r>
            <w:r>
              <w:rPr>
                <w:rFonts w:ascii="Calibri"/>
                <w:spacing w:val="-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Loneliness</w:t>
            </w: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even" r:id="rId112"/>
          <w:pgSz w:w="16840" w:h="11910" w:orient="landscape"/>
          <w:pgMar w:header="0" w:footer="1128" w:top="1060" w:bottom="1320" w:left="102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</w:p>
    <w:p>
      <w:pPr>
        <w:pStyle w:val="BodyText"/>
        <w:ind w:left="2952"/>
        <w:rPr>
          <w:sz w:val="20"/>
        </w:rPr>
      </w:pPr>
      <w:r>
        <w:rPr>
          <w:sz w:val="20"/>
        </w:rPr>
        <w:pict>
          <v:group style="width:407.05pt;height:431.45pt;mso-position-horizontal-relative:char;mso-position-vertical-relative:line" id="docshapegroup151" coordorigin="0,0" coordsize="8141,8629">
            <v:shape style="position:absolute;left:-1;top:0;width:8141;height:8629" id="docshape152" coordorigin="0,0" coordsize="8141,8629" path="m2777,7550l2777,7479,2770,7404,2756,7324,2733,7238,2709,7167,2678,7093,2642,7016,2598,6935,2548,6852,2508,6791,2470,6739,2470,7445,2467,7503,2455,7562,2436,7621,2406,7682,2364,7747,2310,7815,2243,7886,1928,8201,427,6700,737,6390,804,6326,867,6273,925,6230,979,6199,1029,6178,1098,6163,1173,6159,1255,6166,1342,6184,1435,6214,1490,6237,1546,6266,1604,6300,1663,6339,1725,6383,1787,6432,1852,6487,1918,6548,1985,6613,2047,6676,2104,6738,2157,6799,2205,6859,2249,6917,2289,6974,2325,7029,2368,7106,2404,7181,2432,7252,2452,7321,2466,7387,2470,7445,2470,6739,2464,6730,2416,6668,2365,6606,2311,6543,2252,6480,2190,6416,2125,6352,2059,6292,1993,6235,1927,6182,1896,6159,1862,6133,1796,6087,1731,6045,1665,6006,1591,5967,1517,5933,1443,5906,1370,5883,1298,5865,1226,5853,1155,5846,1080,5844,1006,5851,935,5866,866,5890,798,5921,749,5950,695,5988,637,6035,574,6091,508,6155,0,6663,1965,8628,2392,8201,2497,8096,2560,8029,2615,7962,2662,7894,2701,7825,2731,7757,2754,7689,2770,7620,2777,7550xm4754,5839l4381,5708,3963,5561,3871,5531,3783,5506,3699,5486,3669,5481,3617,5471,3540,5461,3493,5459,3441,5462,3385,5470,3324,5481,3369,5409,3406,5338,3434,5266,3453,5195,3463,5125,3464,5055,3456,4985,3440,4916,3417,4848,3388,4782,3353,4717,3310,4653,3261,4591,3249,4578,3205,4531,3162,4492,3162,5065,3158,5123,3143,5179,3119,5237,3082,5297,3033,5360,2972,5426,2552,5845,1902,5195,2369,4729,2434,4670,2500,4625,2566,4595,2632,4579,2699,4578,2780,4594,2858,4624,2932,4670,3003,4732,3047,4781,3085,4833,3116,4888,3140,4947,3156,5007,3162,5065,3162,4492,3138,4469,3069,4415,2998,4369,2924,4329,2847,4296,2770,4271,2697,4257,2627,4253,2560,4258,2496,4272,2432,4298,2365,4335,2295,4385,2221,4446,2144,4519,1490,5173,3455,7138,3650,6943,2778,6070,3003,5845,3039,5810,3071,5781,3098,5760,3122,5745,3153,5731,3187,5720,3224,5712,3263,5708,3308,5708,3361,5713,3423,5724,3493,5741,3558,5758,3631,5780,3713,5806,3804,5836,4509,6084,4754,5839xm6157,4436l5781,4235,4895,3768,4895,4084,4396,4584,4320,4450,4057,3979,3981,3845,3942,3778,3901,3711,3860,3645,3818,3580,3775,3516,3731,3453,3685,3391,3743,3427,3806,3466,3874,3507,3947,3551,4109,3644,4895,4084,4895,3768,4181,3391,3588,3075,3378,3285,3613,3706,4504,5324,4777,5816,4984,5609,4905,5471,4630,4989,4551,4852,4819,4584,5167,4235,5934,4659,6157,4436xm6518,4075l5625,3183,6317,2491,6085,2259,5393,2951,4784,2342,5584,1543,5352,1311,4358,2305,6323,4270,6518,4075xm8140,2453l6407,720,6895,232,6663,0,5495,1168,5727,1400,6212,915,7945,2648,8140,2453xe" filled="true" fillcolor="#c1c1c1" stroked="false">
              <v:path arrowok="t"/>
              <v:fill opacity="32896f" type="solid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113"/>
          <w:footerReference w:type="default" r:id="rId114"/>
          <w:footerReference w:type="even" r:id="rId115"/>
          <w:pgSz w:w="16840" w:h="11910" w:orient="landscape"/>
          <w:pgMar w:header="0" w:footer="1048" w:top="1100" w:bottom="1240" w:left="1020" w:right="1020"/>
        </w:sectPr>
      </w:pPr>
    </w:p>
    <w:p>
      <w:pPr>
        <w:pStyle w:val="ListParagraph"/>
        <w:numPr>
          <w:ilvl w:val="1"/>
          <w:numId w:val="25"/>
        </w:numPr>
        <w:tabs>
          <w:tab w:pos="1088" w:val="left" w:leader="none"/>
          <w:tab w:pos="1089" w:val="left" w:leader="none"/>
        </w:tabs>
        <w:spacing w:line="240" w:lineRule="auto" w:before="74" w:after="0"/>
        <w:ind w:left="1088" w:right="0" w:hanging="577"/>
        <w:jc w:val="left"/>
        <w:rPr>
          <w:b/>
          <w:sz w:val="22"/>
        </w:rPr>
      </w:pPr>
      <w:bookmarkStart w:name="2.4 Organisational Context" w:id="43"/>
      <w:bookmarkEnd w:id="43"/>
      <w:r>
        <w:rPr/>
      </w:r>
      <w:bookmarkStart w:name="_bookmark5" w:id="44"/>
      <w:bookmarkEnd w:id="44"/>
      <w:r>
        <w:rPr/>
      </w:r>
      <w:bookmarkStart w:name="_bookmark5" w:id="45"/>
      <w:bookmarkEnd w:id="45"/>
      <w:r>
        <w:rPr>
          <w:b/>
          <w:sz w:val="22"/>
        </w:rPr>
        <w:t>O</w:t>
      </w:r>
      <w:r>
        <w:rPr>
          <w:b/>
          <w:sz w:val="22"/>
        </w:rPr>
        <w:t>rganisational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Context</w:t>
      </w:r>
    </w:p>
    <w:p>
      <w:pPr>
        <w:pStyle w:val="BodyText"/>
        <w:rPr>
          <w:b/>
          <w:sz w:val="21"/>
        </w:rPr>
      </w:pPr>
    </w:p>
    <w:p>
      <w:pPr>
        <w:spacing w:before="0"/>
        <w:ind w:left="512" w:right="716" w:firstLine="0"/>
        <w:jc w:val="both"/>
        <w:rPr>
          <w:sz w:val="22"/>
        </w:rPr>
      </w:pPr>
      <w:r>
        <w:rPr>
          <w:sz w:val="22"/>
        </w:rPr>
        <w:t>A summary of Board Assurance Framework strategic risks is captured in the table below.</w:t>
      </w:r>
      <w:r>
        <w:rPr>
          <w:spacing w:val="1"/>
          <w:sz w:val="22"/>
        </w:rPr>
        <w:t> </w:t>
      </w:r>
      <w:r>
        <w:rPr>
          <w:sz w:val="22"/>
        </w:rPr>
        <w:t>Acute</w:t>
      </w:r>
      <w:r>
        <w:rPr>
          <w:spacing w:val="-59"/>
          <w:sz w:val="22"/>
        </w:rPr>
        <w:t> </w:t>
      </w:r>
      <w:r>
        <w:rPr>
          <w:sz w:val="22"/>
        </w:rPr>
        <w:t>care collaboration offers an opportunity to share the risk to patient care, particularly if mitigations</w:t>
      </w:r>
      <w:r>
        <w:rPr>
          <w:spacing w:val="-59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focused on</w:t>
      </w:r>
      <w:r>
        <w:rPr>
          <w:spacing w:val="-1"/>
          <w:sz w:val="22"/>
        </w:rPr>
        <w:t> </w:t>
      </w:r>
      <w:r>
        <w:rPr>
          <w:sz w:val="22"/>
        </w:rPr>
        <w:t>patients</w:t>
      </w:r>
      <w:r>
        <w:rPr>
          <w:spacing w:val="-2"/>
          <w:sz w:val="22"/>
        </w:rPr>
        <w:t> </w:t>
      </w:r>
      <w:r>
        <w:rPr>
          <w:sz w:val="22"/>
        </w:rPr>
        <w:t>rather</w:t>
      </w:r>
      <w:r>
        <w:rPr>
          <w:spacing w:val="-2"/>
          <w:sz w:val="22"/>
        </w:rPr>
        <w:t> </w:t>
      </w:r>
      <w:r>
        <w:rPr>
          <w:sz w:val="22"/>
        </w:rPr>
        <w:t>than</w:t>
      </w:r>
      <w:r>
        <w:rPr>
          <w:spacing w:val="-2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an organisational</w:t>
      </w:r>
      <w:r>
        <w:rPr>
          <w:spacing w:val="-1"/>
          <w:sz w:val="22"/>
        </w:rPr>
        <w:t> </w:t>
      </w:r>
      <w:r>
        <w:rPr>
          <w:sz w:val="22"/>
        </w:rPr>
        <w:t>perspective:</w:t>
      </w:r>
    </w:p>
    <w:p>
      <w:pPr>
        <w:spacing w:before="119"/>
        <w:ind w:left="512" w:right="0" w:firstLine="0"/>
        <w:jc w:val="both"/>
        <w:rPr>
          <w:sz w:val="18"/>
        </w:rPr>
      </w:pPr>
      <w:r>
        <w:rPr/>
        <w:pict>
          <v:shape style="position:absolute;margin-left:75.301003pt;margin-top:71.738853pt;width:407.05pt;height:431.45pt;mso-position-horizontal-relative:page;mso-position-vertical-relative:paragraph;z-index:-36851200" id="docshape153" coordorigin="1506,1435" coordsize="8141,8629" path="m4283,8985l4283,8914,4276,8839,4262,8758,4239,8673,4215,8602,4185,8528,4148,8450,4104,8370,4054,8287,4014,8226,3976,8174,3976,8880,3973,8938,3961,8997,3942,9056,3913,9117,3870,9182,3816,9250,3749,9321,3434,9636,1933,8135,2243,7825,2310,7761,2373,7708,2431,7665,2485,7633,2535,7613,2604,7598,2680,7594,2761,7601,2848,7619,2941,7649,2996,7672,3052,7701,3110,7734,3169,7773,3231,7818,3293,7867,3358,7922,3424,7982,3491,8048,3553,8111,3610,8173,3663,8234,3711,8294,3755,8352,3795,8409,3831,8464,3874,8541,3910,8615,3938,8687,3958,8756,3972,8822,3976,8880,3976,8174,3970,8165,3922,8103,3871,8041,3817,7978,3758,7915,3696,7851,3631,7787,3565,7727,3499,7670,3433,7617,3402,7594,3368,7568,3302,7522,3237,7479,3171,7440,3097,7402,3023,7368,2949,7340,2876,7318,2804,7300,2732,7288,2661,7280,2586,7279,2512,7286,2441,7301,2372,7325,2304,7356,2255,7385,2201,7423,2143,7470,2080,7526,2014,7590,1506,8098,3471,10063,3898,9636,4003,9531,4066,9464,4121,9397,4168,9329,4207,9260,4237,9192,4260,9123,4276,9055,4283,8985xm6260,7274l5887,7142,5469,6995,5377,6965,5289,6941,5205,6921,5175,6916,5123,6906,5046,6896,4999,6894,4947,6897,4891,6904,4830,6916,4875,6844,4912,6772,4940,6701,4959,6630,4969,6559,4970,6489,4962,6419,4946,6351,4923,6283,4894,6217,4859,6152,4816,6088,4767,6026,4755,6013,4711,5966,4668,5926,4668,6500,4664,6558,4649,6614,4625,6672,4588,6732,4539,6795,4478,6861,4058,7280,3408,6630,3875,6163,3941,6105,4006,6060,4072,6030,4138,6014,4205,6013,4286,6029,4364,6059,4438,6105,4509,6167,4553,6216,4591,6268,4622,6323,4646,6381,4662,6441,4668,6500,4668,5926,4644,5904,4575,5850,4504,5803,4430,5764,4353,5731,4276,5706,4203,5692,4133,5687,4066,5693,4002,5707,3938,5733,3871,5770,3801,5820,3727,5881,3650,5954,2996,6608,4961,8573,5156,8378,4284,7505,4509,7280,4545,7244,4577,7216,4604,7194,4628,7180,4659,7166,4693,7154,4730,7147,4769,7142,4814,7142,4867,7148,4929,7158,4999,7175,5064,7193,5137,7215,5219,7240,5311,7270,6015,7519,6260,7274xm7663,5871l7287,5670,6401,5203,6401,5519,5902,6018,5826,5884,5563,5414,5487,5280,5448,5213,5407,5146,5366,5080,5324,5015,5281,4951,5237,4888,5191,4825,5249,4862,5312,4901,5380,4942,5454,4986,5615,5079,6401,5519,6401,5203,5687,4825,5094,4509,4884,4720,5119,5141,6010,6759,6283,7251,6490,7043,6411,6906,6136,6424,6057,6286,6325,6018,6673,5670,7440,6093,7663,5871xm8024,5510l7131,4618,7823,3926,7591,3694,6899,4386,6291,3777,7090,2978,6858,2746,5864,3740,7829,5705,8024,5510xm9646,3887l7913,2154,8401,1667,8169,1435,7001,2603,7233,2835,7718,2349,9451,4082,9646,3887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18"/>
        </w:rPr>
        <w:t>Figure</w:t>
      </w:r>
      <w:r>
        <w:rPr>
          <w:spacing w:val="-5"/>
          <w:sz w:val="18"/>
        </w:rPr>
        <w:t> </w:t>
      </w:r>
      <w:r>
        <w:rPr>
          <w:sz w:val="18"/>
        </w:rPr>
        <w:t>3.</w:t>
      </w:r>
      <w:r>
        <w:rPr>
          <w:spacing w:val="-3"/>
          <w:sz w:val="18"/>
        </w:rPr>
        <w:t> </w:t>
      </w:r>
      <w:r>
        <w:rPr>
          <w:sz w:val="18"/>
        </w:rPr>
        <w:t>Potential</w:t>
      </w:r>
      <w:r>
        <w:rPr>
          <w:spacing w:val="-4"/>
          <w:sz w:val="18"/>
        </w:rPr>
        <w:t> </w:t>
      </w:r>
      <w:r>
        <w:rPr>
          <w:sz w:val="18"/>
        </w:rPr>
        <w:t>impact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collaboration</w:t>
      </w:r>
      <w:r>
        <w:rPr>
          <w:spacing w:val="-5"/>
          <w:sz w:val="18"/>
        </w:rPr>
        <w:t> </w:t>
      </w:r>
      <w:r>
        <w:rPr>
          <w:sz w:val="18"/>
        </w:rPr>
        <w:t>on</w:t>
      </w:r>
      <w:r>
        <w:rPr>
          <w:spacing w:val="-4"/>
          <w:sz w:val="18"/>
        </w:rPr>
        <w:t> </w:t>
      </w:r>
      <w:r>
        <w:rPr>
          <w:sz w:val="18"/>
        </w:rPr>
        <w:t>strategic</w:t>
      </w:r>
      <w:r>
        <w:rPr>
          <w:spacing w:val="-2"/>
          <w:sz w:val="18"/>
        </w:rPr>
        <w:t> </w:t>
      </w:r>
      <w:r>
        <w:rPr>
          <w:sz w:val="18"/>
        </w:rPr>
        <w:t>risks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9"/>
        <w:gridCol w:w="5529"/>
      </w:tblGrid>
      <w:tr>
        <w:trPr>
          <w:trHeight w:val="448" w:hRule="atLeast"/>
        </w:trPr>
        <w:tc>
          <w:tcPr>
            <w:tcW w:w="4819" w:type="dxa"/>
          </w:tcPr>
          <w:p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sz w:val="18"/>
              </w:rPr>
              <w:t>Strategic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theme</w:t>
            </w:r>
          </w:p>
        </w:tc>
        <w:tc>
          <w:tcPr>
            <w:tcW w:w="5529" w:type="dxa"/>
          </w:tcPr>
          <w:p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sz w:val="18"/>
              </w:rPr>
              <w:t>Potential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Mitigations</w:t>
            </w:r>
          </w:p>
        </w:tc>
      </w:tr>
      <w:tr>
        <w:trPr>
          <w:trHeight w:val="2771" w:hRule="atLeast"/>
        </w:trPr>
        <w:tc>
          <w:tcPr>
            <w:tcW w:w="4819" w:type="dxa"/>
          </w:tcPr>
          <w:p>
            <w:pPr>
              <w:pStyle w:val="TableParagraph"/>
              <w:spacing w:before="95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Sustainability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challenging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environment</w:t>
            </w:r>
          </w:p>
          <w:p>
            <w:pPr>
              <w:pStyle w:val="TableParagraph"/>
              <w:spacing w:before="95"/>
              <w:ind w:left="107" w:right="110"/>
              <w:rPr>
                <w:sz w:val="18"/>
              </w:rPr>
            </w:pPr>
            <w:r>
              <w:rPr>
                <w:sz w:val="18"/>
              </w:rPr>
              <w:t>Walsall Healthcare NHS Trust (WHT) has identified that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sustainability is a strategic risk on their Board Assurance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Framework (BAF); The Dudley Group Foundation Trust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has identified that the development of DIHC has resulted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 sustainability risks which mean that growth is the only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viable strategy for the organisation; Sandwell and West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Birmingham NHS Trust (SWBH) have a long term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financial model which relies on close working through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place, and contribution to efficiencies through acute care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collaboration; and The Royal Wolverhampton NHS Trust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long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felt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collaboration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driver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sustainability.</w:t>
            </w:r>
          </w:p>
        </w:tc>
        <w:tc>
          <w:tcPr>
            <w:tcW w:w="5529" w:type="dxa"/>
          </w:tcPr>
          <w:p>
            <w:pPr>
              <w:pStyle w:val="TableParagraph"/>
              <w:spacing w:before="119"/>
              <w:ind w:left="107" w:right="348"/>
              <w:rPr>
                <w:sz w:val="18"/>
              </w:rPr>
            </w:pPr>
            <w:r>
              <w:rPr>
                <w:sz w:val="18"/>
              </w:rPr>
              <w:t>Collaboration to better meet the demands of the population and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commissioners</w:t>
            </w:r>
          </w:p>
          <w:p>
            <w:pPr>
              <w:pStyle w:val="TableParagraph"/>
              <w:spacing w:before="119"/>
              <w:ind w:left="107" w:right="188"/>
              <w:rPr>
                <w:sz w:val="18"/>
              </w:rPr>
            </w:pPr>
            <w:r>
              <w:rPr>
                <w:sz w:val="18"/>
              </w:rPr>
              <w:t>Stakeholder engagement to maintain and improve reputation with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stakeholders</w:t>
            </w:r>
          </w:p>
          <w:p>
            <w:pPr>
              <w:pStyle w:val="TableParagraph"/>
              <w:spacing w:before="121"/>
              <w:ind w:left="107" w:right="919"/>
              <w:rPr>
                <w:sz w:val="18"/>
              </w:rPr>
            </w:pPr>
            <w:r>
              <w:rPr>
                <w:sz w:val="18"/>
              </w:rPr>
              <w:t>Economies of scale to support capacity and capability of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managing 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complex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environment</w:t>
            </w:r>
          </w:p>
        </w:tc>
      </w:tr>
      <w:tr>
        <w:trPr>
          <w:trHeight w:val="2255" w:hRule="atLeast"/>
        </w:trPr>
        <w:tc>
          <w:tcPr>
            <w:tcW w:w="4819" w:type="dxa"/>
          </w:tcPr>
          <w:p>
            <w:pPr>
              <w:pStyle w:val="TableParagraph"/>
              <w:spacing w:before="95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Workforce</w:t>
            </w:r>
          </w:p>
          <w:p>
            <w:pPr>
              <w:pStyle w:val="TableParagraph"/>
              <w:spacing w:before="95"/>
              <w:ind w:left="107" w:right="135"/>
              <w:jc w:val="both"/>
              <w:rPr>
                <w:sz w:val="18"/>
              </w:rPr>
            </w:pPr>
            <w:r>
              <w:rPr>
                <w:sz w:val="18"/>
              </w:rPr>
              <w:t>All Trusts have workforce as a key strategic risk. National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and local workforce challenges are likely to worsen in the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future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co-ordinated response is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place.</w:t>
            </w:r>
          </w:p>
        </w:tc>
        <w:tc>
          <w:tcPr>
            <w:tcW w:w="5529" w:type="dxa"/>
          </w:tcPr>
          <w:p>
            <w:pPr>
              <w:pStyle w:val="TableParagraph"/>
              <w:spacing w:before="119"/>
              <w:ind w:left="107" w:right="459"/>
              <w:rPr>
                <w:sz w:val="18"/>
              </w:rPr>
            </w:pPr>
            <w:r>
              <w:rPr>
                <w:sz w:val="18"/>
              </w:rPr>
              <w:t>More attractive organisation and development opportunities to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improve recruitment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retention</w:t>
            </w:r>
          </w:p>
          <w:p>
            <w:pPr>
              <w:pStyle w:val="TableParagraph"/>
              <w:spacing w:before="121"/>
              <w:ind w:left="107" w:right="689"/>
              <w:rPr>
                <w:sz w:val="18"/>
              </w:rPr>
            </w:pPr>
            <w:r>
              <w:rPr>
                <w:sz w:val="18"/>
              </w:rPr>
              <w:t>Improved flexibility of the workforce, and temporary staffing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resource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across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Black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Country</w:t>
            </w:r>
          </w:p>
          <w:p>
            <w:pPr>
              <w:pStyle w:val="TableParagraph"/>
              <w:spacing w:before="119"/>
              <w:ind w:left="107" w:right="128"/>
              <w:rPr>
                <w:sz w:val="18"/>
              </w:rPr>
            </w:pPr>
            <w:r>
              <w:rPr>
                <w:sz w:val="18"/>
              </w:rPr>
              <w:t>Engagement and involvement of all staff to develop vision, values,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behaviours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priorities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part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integration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programme</w:t>
            </w:r>
          </w:p>
          <w:p>
            <w:pPr>
              <w:pStyle w:val="TableParagraph"/>
              <w:spacing w:before="119"/>
              <w:ind w:left="107" w:right="969"/>
              <w:rPr>
                <w:sz w:val="18"/>
              </w:rPr>
            </w:pPr>
            <w:r>
              <w:rPr>
                <w:sz w:val="18"/>
              </w:rPr>
              <w:t>Economies of scale to improve leadership, and improve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organisational development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capacity</w:t>
            </w:r>
          </w:p>
        </w:tc>
      </w:tr>
      <w:tr>
        <w:trPr>
          <w:trHeight w:val="2135" w:hRule="atLeast"/>
        </w:trPr>
        <w:tc>
          <w:tcPr>
            <w:tcW w:w="4819" w:type="dxa"/>
          </w:tcPr>
          <w:p>
            <w:pPr>
              <w:pStyle w:val="TableParagraph"/>
              <w:spacing w:before="95"/>
              <w:ind w:left="107" w:right="190"/>
              <w:rPr>
                <w:b/>
                <w:sz w:val="18"/>
              </w:rPr>
            </w:pPr>
            <w:r>
              <w:rPr>
                <w:b/>
                <w:sz w:val="18"/>
              </w:rPr>
              <w:t>Impact of COVID-19 and restoration &amp; recovery in an</w:t>
            </w:r>
            <w:r>
              <w:rPr>
                <w:b/>
                <w:spacing w:val="-47"/>
                <w:sz w:val="18"/>
              </w:rPr>
              <w:t> </w:t>
            </w:r>
            <w:r>
              <w:rPr>
                <w:b/>
                <w:sz w:val="18"/>
              </w:rPr>
              <w:t>uncertain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environment</w:t>
            </w:r>
          </w:p>
          <w:p>
            <w:pPr>
              <w:pStyle w:val="TableParagraph"/>
              <w:spacing w:before="97"/>
              <w:ind w:left="107" w:right="259"/>
              <w:rPr>
                <w:sz w:val="18"/>
              </w:rPr>
            </w:pPr>
            <w:r>
              <w:rPr>
                <w:sz w:val="18"/>
              </w:rPr>
              <w:t>The continued impact of COVID-19 on delivery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services, and impact on the resilience of staff and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capacity to be able to provide key services effectively in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the short,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medium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term</w:t>
            </w:r>
          </w:p>
        </w:tc>
        <w:tc>
          <w:tcPr>
            <w:tcW w:w="5529" w:type="dxa"/>
          </w:tcPr>
          <w:p>
            <w:pPr>
              <w:pStyle w:val="TableParagraph"/>
              <w:spacing w:before="119"/>
              <w:ind w:left="108" w:right="347"/>
              <w:rPr>
                <w:sz w:val="18"/>
              </w:rPr>
            </w:pPr>
            <w:r>
              <w:rPr>
                <w:sz w:val="18"/>
              </w:rPr>
              <w:t>Collaboration to better meet the demands of the population and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commissioners, and share resources to be able to deliver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restoration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recovery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plans</w:t>
            </w:r>
          </w:p>
          <w:p>
            <w:pPr>
              <w:pStyle w:val="TableParagraph"/>
              <w:spacing w:before="120"/>
              <w:ind w:left="108" w:right="307"/>
              <w:rPr>
                <w:sz w:val="18"/>
              </w:rPr>
            </w:pPr>
            <w:r>
              <w:rPr>
                <w:sz w:val="18"/>
              </w:rPr>
              <w:t>Opportunity to redefine core services across BCWB and share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resources to ensure that the population continue to receive care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locally even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if that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means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where they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are used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</w:p>
          <w:p>
            <w:pPr>
              <w:pStyle w:val="TableParagraph"/>
              <w:spacing w:before="121"/>
              <w:ind w:left="108" w:right="918"/>
              <w:rPr>
                <w:sz w:val="18"/>
              </w:rPr>
            </w:pPr>
            <w:r>
              <w:rPr>
                <w:sz w:val="18"/>
              </w:rPr>
              <w:t>Economies of scale to support capacity and capability of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managing 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complex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environment</w:t>
            </w:r>
          </w:p>
        </w:tc>
      </w:tr>
      <w:tr>
        <w:trPr>
          <w:trHeight w:val="2757" w:hRule="atLeast"/>
        </w:trPr>
        <w:tc>
          <w:tcPr>
            <w:tcW w:w="4819" w:type="dxa"/>
          </w:tcPr>
          <w:p>
            <w:pPr>
              <w:pStyle w:val="TableParagraph"/>
              <w:spacing w:before="95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Quality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clinical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sustainability</w:t>
            </w:r>
          </w:p>
          <w:p>
            <w:pPr>
              <w:pStyle w:val="TableParagraph"/>
              <w:spacing w:before="95"/>
              <w:ind w:left="107" w:right="319"/>
              <w:rPr>
                <w:sz w:val="18"/>
              </w:rPr>
            </w:pPr>
            <w:r>
              <w:rPr>
                <w:sz w:val="18"/>
              </w:rPr>
              <w:t>Whilst not all organisations have identified immediate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concerns about the safety and quality of care delivered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the continued pressures from demand, workforce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continued financial constraints could risk future clinical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sustainability.</w:t>
            </w:r>
          </w:p>
          <w:p>
            <w:pPr>
              <w:pStyle w:val="TableParagraph"/>
              <w:spacing w:before="98"/>
              <w:ind w:left="107" w:right="209"/>
              <w:rPr>
                <w:sz w:val="18"/>
              </w:rPr>
            </w:pPr>
            <w:r>
              <w:rPr>
                <w:sz w:val="18"/>
              </w:rPr>
              <w:t>WHT undertook sustainability review and established an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improvement programme focused on fundamentals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care.</w:t>
            </w:r>
          </w:p>
          <w:p>
            <w:pPr>
              <w:pStyle w:val="TableParagraph"/>
              <w:spacing w:before="94"/>
              <w:ind w:left="107" w:right="159"/>
              <w:rPr>
                <w:sz w:val="18"/>
              </w:rPr>
            </w:pPr>
            <w:r>
              <w:rPr>
                <w:sz w:val="18"/>
              </w:rPr>
              <w:t>DGFT have specifically identified this as a risk due to the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impact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 DIHC.</w:t>
            </w:r>
          </w:p>
        </w:tc>
        <w:tc>
          <w:tcPr>
            <w:tcW w:w="5529" w:type="dxa"/>
          </w:tcPr>
          <w:p>
            <w:pPr>
              <w:pStyle w:val="TableParagraph"/>
              <w:spacing w:line="379" w:lineRule="auto" w:before="119"/>
              <w:ind w:left="107" w:right="429"/>
              <w:rPr>
                <w:sz w:val="18"/>
              </w:rPr>
            </w:pPr>
            <w:r>
              <w:rPr>
                <w:sz w:val="18"/>
              </w:rPr>
              <w:t>Scale and scope to innovate and deliver specialist services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Scale and scope to create efficiencies that don’t impact quality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Improved recruitment and retention and flexibility of workforce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Resilience for vulnerable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services</w:t>
            </w:r>
          </w:p>
          <w:p>
            <w:pPr>
              <w:pStyle w:val="TableParagraph"/>
              <w:ind w:left="107" w:right="89"/>
              <w:rPr>
                <w:sz w:val="18"/>
              </w:rPr>
            </w:pPr>
            <w:r>
              <w:rPr>
                <w:sz w:val="18"/>
              </w:rPr>
              <w:t>Opportunity to use economies of scale to invest and share risks 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estate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digital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solutions</w:t>
            </w:r>
          </w:p>
        </w:tc>
      </w:tr>
    </w:tbl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25"/>
        </w:numPr>
        <w:tabs>
          <w:tab w:pos="1088" w:val="left" w:leader="none"/>
          <w:tab w:pos="1089" w:val="left" w:leader="none"/>
        </w:tabs>
        <w:spacing w:line="240" w:lineRule="auto" w:before="0" w:after="0"/>
        <w:ind w:left="1088" w:right="0" w:hanging="577"/>
        <w:jc w:val="left"/>
        <w:rPr>
          <w:b/>
          <w:sz w:val="22"/>
        </w:rPr>
      </w:pPr>
      <w:bookmarkStart w:name="2.5 Restoration and Recovery" w:id="46"/>
      <w:bookmarkEnd w:id="46"/>
      <w:r>
        <w:rPr/>
      </w:r>
      <w:bookmarkStart w:name="_bookmark6" w:id="47"/>
      <w:bookmarkEnd w:id="47"/>
      <w:r>
        <w:rPr/>
      </w:r>
      <w:bookmarkStart w:name="_bookmark6" w:id="48"/>
      <w:bookmarkEnd w:id="48"/>
      <w:r>
        <w:rPr>
          <w:b/>
          <w:sz w:val="22"/>
        </w:rPr>
        <w:t>R</w:t>
      </w:r>
      <w:r>
        <w:rPr>
          <w:b/>
          <w:sz w:val="22"/>
        </w:rPr>
        <w:t>estoration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Recovery</w:t>
      </w:r>
    </w:p>
    <w:p>
      <w:pPr>
        <w:pStyle w:val="BodyText"/>
        <w:spacing w:before="9"/>
        <w:rPr>
          <w:b/>
          <w:sz w:val="20"/>
        </w:rPr>
      </w:pPr>
    </w:p>
    <w:p>
      <w:pPr>
        <w:spacing w:before="0"/>
        <w:ind w:left="512" w:right="446" w:firstLine="0"/>
        <w:jc w:val="left"/>
        <w:rPr>
          <w:sz w:val="22"/>
        </w:rPr>
      </w:pPr>
      <w:r>
        <w:rPr>
          <w:sz w:val="22"/>
        </w:rPr>
        <w:t>COVID has had an unprecedented impact on the NHS, and the country as a whole. Whilst our staff</w:t>
      </w:r>
      <w:r>
        <w:rPr>
          <w:spacing w:val="-59"/>
          <w:sz w:val="22"/>
        </w:rPr>
        <w:t> </w:t>
      </w:r>
      <w:r>
        <w:rPr>
          <w:sz w:val="22"/>
        </w:rPr>
        <w:t>have demonstrated incredible resilience in our response, the impact on them and our services has</w:t>
      </w:r>
      <w:r>
        <w:rPr>
          <w:spacing w:val="1"/>
          <w:sz w:val="22"/>
        </w:rPr>
        <w:t> </w:t>
      </w:r>
      <w:r>
        <w:rPr>
          <w:sz w:val="22"/>
        </w:rPr>
        <w:t>been huge and will take time to learn, recover and reset our services so that they are fit for the</w:t>
      </w:r>
      <w:r>
        <w:rPr>
          <w:spacing w:val="1"/>
          <w:sz w:val="22"/>
        </w:rPr>
        <w:t> </w:t>
      </w:r>
      <w:r>
        <w:rPr>
          <w:sz w:val="22"/>
        </w:rPr>
        <w:t>future. We have worked together throughout our response, and our continued collaboration will be</w:t>
      </w:r>
      <w:r>
        <w:rPr>
          <w:spacing w:val="1"/>
          <w:sz w:val="22"/>
        </w:rPr>
        <w:t> </w:t>
      </w:r>
      <w:r>
        <w:rPr>
          <w:sz w:val="22"/>
        </w:rPr>
        <w:t>critical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our</w:t>
      </w:r>
      <w:r>
        <w:rPr>
          <w:spacing w:val="-1"/>
          <w:sz w:val="22"/>
        </w:rPr>
        <w:t> </w:t>
      </w:r>
      <w:r>
        <w:rPr>
          <w:sz w:val="22"/>
        </w:rPr>
        <w:t>recovery</w:t>
      </w:r>
      <w:r>
        <w:rPr>
          <w:spacing w:val="-2"/>
          <w:sz w:val="22"/>
        </w:rPr>
        <w:t> </w:t>
      </w:r>
      <w:r>
        <w:rPr>
          <w:sz w:val="22"/>
        </w:rPr>
        <w:t>plans.</w:t>
      </w:r>
    </w:p>
    <w:p>
      <w:pPr>
        <w:spacing w:after="0"/>
        <w:jc w:val="left"/>
        <w:rPr>
          <w:sz w:val="22"/>
        </w:rPr>
        <w:sectPr>
          <w:headerReference w:type="even" r:id="rId116"/>
          <w:pgSz w:w="11910" w:h="16840"/>
          <w:pgMar w:header="0" w:footer="1128" w:top="1160" w:bottom="1320" w:left="620" w:right="700"/>
        </w:sectPr>
      </w:pPr>
    </w:p>
    <w:p>
      <w:pPr>
        <w:numPr>
          <w:ilvl w:val="0"/>
          <w:numId w:val="25"/>
        </w:numPr>
        <w:tabs>
          <w:tab w:pos="944" w:val="left" w:leader="none"/>
          <w:tab w:pos="945" w:val="left" w:leader="none"/>
        </w:tabs>
        <w:spacing w:before="75"/>
        <w:ind w:left="944" w:right="0" w:hanging="433"/>
        <w:jc w:val="left"/>
        <w:rPr>
          <w:b/>
          <w:sz w:val="24"/>
        </w:rPr>
      </w:pPr>
      <w:bookmarkStart w:name="3 Clinical Case" w:id="49"/>
      <w:bookmarkEnd w:id="49"/>
      <w:r>
        <w:rPr/>
      </w:r>
      <w:bookmarkStart w:name="_bookmark7" w:id="50"/>
      <w:bookmarkEnd w:id="50"/>
      <w:r>
        <w:rPr/>
      </w:r>
      <w:bookmarkStart w:name="_bookmark7" w:id="51"/>
      <w:bookmarkEnd w:id="51"/>
      <w:r>
        <w:rPr>
          <w:b/>
          <w:sz w:val="24"/>
        </w:rPr>
        <w:t>C</w:t>
      </w:r>
      <w:r>
        <w:rPr>
          <w:b/>
          <w:sz w:val="24"/>
        </w:rPr>
        <w:t>linical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Case</w:t>
      </w:r>
    </w:p>
    <w:p>
      <w:pPr>
        <w:spacing w:before="119"/>
        <w:ind w:left="512" w:right="1119" w:firstLine="0"/>
        <w:jc w:val="left"/>
        <w:rPr>
          <w:sz w:val="22"/>
        </w:rPr>
      </w:pPr>
      <w:r>
        <w:rPr>
          <w:sz w:val="22"/>
        </w:rPr>
        <w:t>Our collaboration is clinically driven and will improve access, outcomes and experience for</w:t>
      </w:r>
      <w:r>
        <w:rPr>
          <w:spacing w:val="1"/>
          <w:sz w:val="22"/>
        </w:rPr>
        <w:t> </w:t>
      </w:r>
      <w:r>
        <w:rPr>
          <w:sz w:val="22"/>
        </w:rPr>
        <w:t>everyone in the BCWB regardless of where they live. We have great ambition to provide our</w:t>
      </w:r>
      <w:r>
        <w:rPr>
          <w:spacing w:val="-59"/>
          <w:sz w:val="22"/>
        </w:rPr>
        <w:t> </w:t>
      </w:r>
      <w:r>
        <w:rPr>
          <w:sz w:val="22"/>
        </w:rPr>
        <w:t>population</w:t>
      </w:r>
      <w:r>
        <w:rPr>
          <w:spacing w:val="-1"/>
          <w:sz w:val="22"/>
        </w:rPr>
        <w:t> </w:t>
      </w:r>
      <w:r>
        <w:rPr>
          <w:sz w:val="22"/>
        </w:rPr>
        <w:t>with world</w:t>
      </w:r>
      <w:r>
        <w:rPr>
          <w:spacing w:val="-2"/>
          <w:sz w:val="22"/>
        </w:rPr>
        <w:t> </w:t>
      </w:r>
      <w:r>
        <w:rPr>
          <w:sz w:val="22"/>
        </w:rPr>
        <w:t>class</w:t>
      </w:r>
      <w:r>
        <w:rPr>
          <w:spacing w:val="1"/>
          <w:sz w:val="22"/>
        </w:rPr>
        <w:t> </w:t>
      </w:r>
      <w:r>
        <w:rPr>
          <w:sz w:val="22"/>
        </w:rPr>
        <w:t>services.</w:t>
      </w:r>
    </w:p>
    <w:p>
      <w:pPr>
        <w:spacing w:before="122"/>
        <w:ind w:left="512" w:right="544" w:firstLine="0"/>
        <w:jc w:val="left"/>
        <w:rPr>
          <w:sz w:val="22"/>
        </w:rPr>
      </w:pPr>
      <w:r>
        <w:rPr>
          <w:sz w:val="22"/>
        </w:rPr>
        <w:t>We are passionate about ensuring that our plans are clinically driven, focusing on maximising</w:t>
      </w:r>
      <w:r>
        <w:rPr>
          <w:spacing w:val="1"/>
          <w:sz w:val="22"/>
        </w:rPr>
        <w:t> </w:t>
      </w:r>
      <w:r>
        <w:rPr>
          <w:sz w:val="22"/>
        </w:rPr>
        <w:t>benefits to our patients and will ensure that they are developed through clinical engagement, and</w:t>
      </w:r>
      <w:r>
        <w:rPr>
          <w:spacing w:val="1"/>
          <w:sz w:val="22"/>
        </w:rPr>
        <w:t> </w:t>
      </w:r>
      <w:r>
        <w:rPr>
          <w:sz w:val="22"/>
        </w:rPr>
        <w:t>utilising our approach to intelligence, insight and outcomes working with partners to systematically</w:t>
      </w:r>
      <w:r>
        <w:rPr>
          <w:spacing w:val="-59"/>
          <w:sz w:val="22"/>
        </w:rPr>
        <w:t> </w:t>
      </w:r>
      <w:r>
        <w:rPr>
          <w:sz w:val="22"/>
        </w:rPr>
        <w:t>share</w:t>
      </w:r>
      <w:r>
        <w:rPr>
          <w:spacing w:val="-1"/>
          <w:sz w:val="22"/>
        </w:rPr>
        <w:t> </w:t>
      </w:r>
      <w:r>
        <w:rPr>
          <w:sz w:val="22"/>
        </w:rPr>
        <w:t>data</w:t>
      </w:r>
      <w:r>
        <w:rPr>
          <w:spacing w:val="-2"/>
          <w:sz w:val="22"/>
        </w:rPr>
        <w:t> </w:t>
      </w:r>
      <w:r>
        <w:rPr>
          <w:sz w:val="22"/>
        </w:rPr>
        <w:t>to deliver</w:t>
      </w:r>
      <w:r>
        <w:rPr>
          <w:spacing w:val="-1"/>
          <w:sz w:val="22"/>
        </w:rPr>
        <w:t> </w:t>
      </w:r>
      <w:r>
        <w:rPr>
          <w:sz w:val="22"/>
        </w:rPr>
        <w:t>system</w:t>
      </w:r>
      <w:r>
        <w:rPr>
          <w:spacing w:val="2"/>
          <w:sz w:val="22"/>
        </w:rPr>
        <w:t> </w:t>
      </w:r>
      <w:r>
        <w:rPr>
          <w:sz w:val="22"/>
        </w:rPr>
        <w:t>priorities: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088" w:val="left" w:leader="none"/>
          <w:tab w:pos="1089" w:val="left" w:leader="none"/>
        </w:tabs>
        <w:spacing w:line="240" w:lineRule="auto" w:before="0" w:after="0"/>
        <w:ind w:left="1088" w:right="0" w:hanging="577"/>
        <w:jc w:val="left"/>
        <w:rPr>
          <w:b/>
          <w:sz w:val="22"/>
        </w:rPr>
      </w:pPr>
      <w:r>
        <w:rPr/>
        <w:pict>
          <v:group style="position:absolute;margin-left:56.700001pt;margin-top:14.037148pt;width:481.9pt;height:431.45pt;mso-position-horizontal-relative:page;mso-position-vertical-relative:paragraph;z-index:-36850688" id="docshapegroup156" coordorigin="1134,281" coordsize="9638,8629">
            <v:shape style="position:absolute;left:1506;top:280;width:8141;height:8629" id="docshape157" coordorigin="1506,281" coordsize="8141,8629" path="m4283,7831l4283,7760,4276,7685,4262,7604,4239,7519,4215,7448,4185,7374,4148,7296,4104,7216,4054,7133,4014,7072,3976,7020,3976,7726,3973,7784,3961,7842,3942,7902,3913,7963,3870,8028,3816,8096,3749,8167,3434,8482,1933,6981,2243,6671,2310,6607,2373,6554,2431,6511,2485,6479,2535,6459,2604,6444,2680,6440,2761,6447,2848,6465,2941,6495,2996,6518,3052,6547,3110,6580,3169,6619,3231,6664,3293,6713,3358,6768,3424,6828,3491,6894,3553,6957,3610,7019,3663,7080,3711,7139,3755,7198,3795,7255,3831,7310,3874,7387,3910,7461,3938,7533,3958,7602,3972,7668,3976,7726,3976,7020,3970,7011,3922,6949,3871,6887,3817,6824,3758,6761,3696,6697,3631,6633,3565,6573,3499,6516,3433,6463,3402,6440,3368,6414,3302,6368,3237,6325,3171,6286,3097,6248,3023,6214,2949,6186,2876,6164,2804,6146,2732,6134,2661,6126,2586,6125,2512,6132,2441,6147,2372,6170,2304,6202,2255,6231,2201,6269,2143,6316,2080,6372,2014,6436,1506,6944,3471,8909,3898,8482,4003,8377,4066,8310,4121,8243,4168,8175,4207,8106,4237,8038,4260,7969,4276,7901,4283,7831xm6260,6120l5887,5988,5469,5841,5377,5811,5289,5787,5205,5767,5175,5762,5123,5752,5046,5742,4999,5740,4947,5743,4891,5750,4830,5762,4875,5690,4912,5618,4940,5547,4959,5476,4969,5405,4970,5335,4962,5265,4946,5197,4923,5129,4894,5063,4859,4998,4816,4934,4767,4872,4755,4859,4711,4812,4668,4772,4668,5346,4664,5404,4649,5460,4625,5518,4588,5578,4539,5641,4478,5707,4058,6126,3408,5476,3875,5009,3941,4951,4006,4906,4072,4876,4138,4860,4205,4859,4286,4875,4364,4905,4438,4951,4509,5013,4553,5062,4591,5114,4622,5169,4646,5227,4662,5287,4668,5346,4668,4772,4644,4750,4575,4696,4504,4649,4430,4610,4353,4577,4276,4552,4203,4538,4133,4533,4066,4539,4002,4553,3938,4578,3871,4616,3801,4666,3727,4727,3650,4800,2996,5454,4961,7419,5156,7224,4284,6351,4509,6126,4545,6090,4577,6062,4604,6040,4628,6026,4659,6012,4693,6000,4730,5993,4769,5988,4814,5988,4867,5994,4929,6004,4999,6021,5064,6039,5137,6061,5219,6086,5311,6116,6015,6365,6260,6120xm7663,4717l7287,4516,6401,4049,6401,4365,5902,4864,5826,4730,5563,4260,5487,4126,5448,4059,5407,3992,5366,3926,5324,3861,5281,3797,5237,3734,5191,3671,5249,3708,5312,3747,5380,3788,5454,3831,5615,3925,6401,4365,6401,4049,5687,3671,5094,3355,4884,3566,5119,3987,6010,5605,6283,6097,6490,5889,6411,5752,6136,5270,6057,5132,6325,4864,6673,4516,7440,4939,7663,4717xm8024,4356l7131,3463,7823,2772,7591,2540,6899,3232,6291,2623,7090,1824,6858,1592,5864,2586,7829,4551,8024,4356xm9646,2733l7913,1000,8401,513,8169,281,7001,1449,7233,1681,7718,1195,9451,2928,9646,2733xe" filled="true" fillcolor="#c1c1c1" stroked="false">
              <v:path arrowok="t"/>
              <v:fill opacity="32896f" type="solid"/>
            </v:shape>
            <v:shape style="position:absolute;left:1134;top:494;width:9638;height:3952" type="#_x0000_t75" id="docshape158" stroked="false">
              <v:imagedata r:id="rId120" o:title=""/>
            </v:shape>
            <w10:wrap type="none"/>
          </v:group>
        </w:pict>
      </w:r>
      <w:bookmarkStart w:name="3.1 Health Inequalities" w:id="52"/>
      <w:bookmarkEnd w:id="52"/>
      <w:r>
        <w:rPr/>
      </w:r>
      <w:bookmarkStart w:name="_bookmark8" w:id="53"/>
      <w:bookmarkEnd w:id="53"/>
      <w:r>
        <w:rPr/>
      </w:r>
      <w:bookmarkStart w:name="_bookmark8" w:id="54"/>
      <w:bookmarkEnd w:id="54"/>
      <w:r>
        <w:rPr>
          <w:b/>
          <w:sz w:val="22"/>
        </w:rPr>
        <w:t>H</w:t>
      </w:r>
      <w:r>
        <w:rPr>
          <w:b/>
          <w:sz w:val="22"/>
        </w:rPr>
        <w:t>ealth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Inequalities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182"/>
        <w:ind w:left="512" w:right="508" w:firstLine="0"/>
        <w:jc w:val="left"/>
        <w:rPr>
          <w:sz w:val="22"/>
        </w:rPr>
      </w:pPr>
      <w:r>
        <w:rPr>
          <w:sz w:val="22"/>
        </w:rPr>
        <w:t>The above graphs clearly show that there is significant room for improvement in the majority of</w:t>
      </w:r>
      <w:r>
        <w:rPr>
          <w:spacing w:val="1"/>
          <w:sz w:val="22"/>
        </w:rPr>
        <w:t> </w:t>
      </w:r>
      <w:r>
        <w:rPr>
          <w:sz w:val="22"/>
        </w:rPr>
        <w:t>indicators. There is also commonality in the issues that BCWB, for example by working together at</w:t>
      </w:r>
      <w:r>
        <w:rPr>
          <w:spacing w:val="-59"/>
          <w:sz w:val="22"/>
        </w:rPr>
        <w:t> </w:t>
      </w:r>
      <w:r>
        <w:rPr>
          <w:sz w:val="22"/>
        </w:rPr>
        <w:t>scale on something like school readiness we can better support our partners outside of health and</w:t>
      </w:r>
      <w:r>
        <w:rPr>
          <w:spacing w:val="-59"/>
          <w:sz w:val="22"/>
        </w:rPr>
        <w:t> </w:t>
      </w:r>
      <w:r>
        <w:rPr>
          <w:sz w:val="22"/>
        </w:rPr>
        <w:t>play a</w:t>
      </w:r>
      <w:r>
        <w:rPr>
          <w:spacing w:val="-1"/>
          <w:sz w:val="22"/>
        </w:rPr>
        <w:t> </w:t>
      </w:r>
      <w:r>
        <w:rPr>
          <w:sz w:val="22"/>
        </w:rPr>
        <w:t>stronger</w:t>
      </w:r>
      <w:r>
        <w:rPr>
          <w:spacing w:val="-1"/>
          <w:sz w:val="22"/>
        </w:rPr>
        <w:t> </w:t>
      </w:r>
      <w:r>
        <w:rPr>
          <w:sz w:val="22"/>
        </w:rPr>
        <w:t>role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anchor</w:t>
      </w:r>
      <w:r>
        <w:rPr>
          <w:spacing w:val="2"/>
          <w:sz w:val="22"/>
        </w:rPr>
        <w:t> </w:t>
      </w:r>
      <w:r>
        <w:rPr>
          <w:sz w:val="22"/>
        </w:rPr>
        <w:t>institutions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tackle</w:t>
      </w:r>
      <w:r>
        <w:rPr>
          <w:spacing w:val="-1"/>
          <w:sz w:val="22"/>
        </w:rPr>
        <w:t> </w:t>
      </w:r>
      <w:r>
        <w:rPr>
          <w:sz w:val="22"/>
        </w:rPr>
        <w:t>them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our</w:t>
      </w:r>
      <w:r>
        <w:rPr>
          <w:spacing w:val="-2"/>
          <w:sz w:val="22"/>
        </w:rPr>
        <w:t> </w:t>
      </w:r>
      <w:r>
        <w:rPr>
          <w:sz w:val="22"/>
        </w:rPr>
        <w:t>communities.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088" w:val="left" w:leader="none"/>
          <w:tab w:pos="1089" w:val="left" w:leader="none"/>
        </w:tabs>
        <w:spacing w:line="240" w:lineRule="auto" w:before="0" w:after="0"/>
        <w:ind w:left="1088" w:right="0" w:hanging="577"/>
        <w:jc w:val="left"/>
        <w:rPr>
          <w:b/>
          <w:sz w:val="22"/>
        </w:rPr>
      </w:pPr>
      <w:bookmarkStart w:name="3.2 Healthy Life Expectancy" w:id="55"/>
      <w:bookmarkEnd w:id="55"/>
      <w:r>
        <w:rPr/>
      </w:r>
      <w:bookmarkStart w:name="_bookmark9" w:id="56"/>
      <w:bookmarkEnd w:id="56"/>
      <w:r>
        <w:rPr/>
      </w:r>
      <w:bookmarkStart w:name="_bookmark9" w:id="57"/>
      <w:bookmarkEnd w:id="57"/>
      <w:r>
        <w:rPr>
          <w:b/>
          <w:sz w:val="22"/>
        </w:rPr>
        <w:t>H</w:t>
      </w:r>
      <w:r>
        <w:rPr>
          <w:b/>
          <w:sz w:val="22"/>
        </w:rPr>
        <w:t>ealthy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Life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Expectancy</w:t>
      </w:r>
    </w:p>
    <w:p>
      <w:pPr>
        <w:pStyle w:val="BodyText"/>
        <w:spacing w:before="1"/>
        <w:rPr>
          <w:b/>
          <w:sz w:val="21"/>
        </w:rPr>
      </w:pPr>
    </w:p>
    <w:p>
      <w:pPr>
        <w:spacing w:line="216" w:lineRule="auto" w:before="1"/>
        <w:ind w:left="512" w:right="434" w:firstLine="0"/>
        <w:jc w:val="left"/>
        <w:rPr>
          <w:sz w:val="22"/>
        </w:rPr>
      </w:pPr>
      <w:r>
        <w:rPr>
          <w:sz w:val="22"/>
        </w:rPr>
        <w:t>Healthy Life Expectancy (HLE) is a measure that combines length of life and quality of life, and a</w:t>
      </w:r>
      <w:r>
        <w:rPr>
          <w:spacing w:val="1"/>
          <w:sz w:val="22"/>
        </w:rPr>
        <w:t> </w:t>
      </w:r>
      <w:r>
        <w:rPr>
          <w:sz w:val="22"/>
        </w:rPr>
        <w:t>good indicator to suggest that more work is required to improve outcomes in all the areas that drive</w:t>
      </w:r>
      <w:r>
        <w:rPr>
          <w:spacing w:val="-59"/>
          <w:sz w:val="22"/>
        </w:rPr>
        <w:t> </w:t>
      </w:r>
      <w:r>
        <w:rPr>
          <w:sz w:val="22"/>
        </w:rPr>
        <w:t>HLE. Whilst the Acute care collaboration is not the only driver to improve this the focus of the STP</w:t>
      </w:r>
      <w:r>
        <w:rPr>
          <w:spacing w:val="1"/>
          <w:sz w:val="22"/>
        </w:rPr>
        <w:t> </w:t>
      </w:r>
      <w:r>
        <w:rPr>
          <w:sz w:val="22"/>
        </w:rPr>
        <w:t>is to ensure that all aspects are addressed and that partners work together to implement the</w:t>
      </w:r>
      <w:r>
        <w:rPr>
          <w:spacing w:val="1"/>
          <w:sz w:val="22"/>
        </w:rPr>
        <w:t> </w:t>
      </w:r>
      <w:r>
        <w:rPr>
          <w:sz w:val="22"/>
        </w:rPr>
        <w:t>change</w:t>
      </w:r>
      <w:r>
        <w:rPr>
          <w:spacing w:val="-1"/>
          <w:sz w:val="22"/>
        </w:rPr>
        <w:t> </w:t>
      </w:r>
      <w:r>
        <w:rPr>
          <w:sz w:val="22"/>
        </w:rPr>
        <w:t>which will have</w:t>
      </w:r>
      <w:r>
        <w:rPr>
          <w:spacing w:val="-1"/>
          <w:sz w:val="22"/>
        </w:rPr>
        <w:t> </w:t>
      </w:r>
      <w:r>
        <w:rPr>
          <w:sz w:val="22"/>
        </w:rPr>
        <w:t>the biggest</w:t>
      </w:r>
      <w:r>
        <w:rPr>
          <w:spacing w:val="2"/>
          <w:sz w:val="22"/>
        </w:rPr>
        <w:t> </w:t>
      </w:r>
      <w:r>
        <w:rPr>
          <w:sz w:val="22"/>
        </w:rPr>
        <w:t>positive</w:t>
      </w:r>
      <w:r>
        <w:rPr>
          <w:spacing w:val="-1"/>
          <w:sz w:val="22"/>
        </w:rPr>
        <w:t> </w:t>
      </w:r>
      <w:r>
        <w:rPr>
          <w:sz w:val="22"/>
        </w:rPr>
        <w:t>impact</w:t>
      </w:r>
      <w:r>
        <w:rPr>
          <w:spacing w:val="2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that.</w:t>
      </w:r>
    </w:p>
    <w:p>
      <w:pPr>
        <w:spacing w:after="0" w:line="216" w:lineRule="auto"/>
        <w:jc w:val="left"/>
        <w:rPr>
          <w:sz w:val="22"/>
        </w:rPr>
        <w:sectPr>
          <w:headerReference w:type="default" r:id="rId117"/>
          <w:footerReference w:type="default" r:id="rId118"/>
          <w:footerReference w:type="even" r:id="rId119"/>
          <w:pgSz w:w="11910" w:h="16840"/>
          <w:pgMar w:header="0" w:footer="1128" w:top="1040" w:bottom="1320" w:left="620" w:right="700"/>
          <w:pgNumType w:start="11"/>
        </w:sectPr>
      </w:pPr>
    </w:p>
    <w:p>
      <w:pPr>
        <w:spacing w:before="79"/>
        <w:ind w:left="512" w:right="0" w:firstLine="0"/>
        <w:jc w:val="left"/>
        <w:rPr>
          <w:sz w:val="18"/>
        </w:rPr>
      </w:pPr>
      <w:r>
        <w:rPr/>
        <w:pict>
          <v:group style="position:absolute;margin-left:56.700001pt;margin-top:20.085987pt;width:481.9pt;height:556.450pt;mso-position-horizontal-relative:page;mso-position-vertical-relative:paragraph;z-index:-36850176" id="docshapegroup159" coordorigin="1134,402" coordsize="9638,11129">
            <v:shape style="position:absolute;left:1506;top:2901;width:8141;height:8629" id="docshape160" coordorigin="1506,2902" coordsize="8141,8629" path="m4283,10452l4283,10381,4276,10306,4262,10226,4239,10140,4215,10069,4185,9995,4148,9918,4104,9837,4054,9754,4014,9693,3976,9641,3976,10347,3973,10405,3961,10464,3942,10523,3913,10584,3870,10649,3816,10717,3749,10788,3434,11103,1933,9602,2243,9292,2310,9228,2373,9175,2431,9132,2485,9101,2535,9080,2604,9065,2680,9061,2761,9068,2848,9086,2941,9116,2996,9139,3052,9168,3110,9202,3169,9241,3231,9285,3293,9334,3358,9389,3424,9450,3491,9515,3553,9578,3610,9640,3663,9701,3711,9761,3755,9819,3795,9876,3831,9931,3874,10008,3910,10083,3938,10154,3958,10223,3972,10289,3976,10347,3976,9641,3970,9632,3922,9570,3871,9508,3817,9445,3758,9382,3696,9318,3631,9254,3565,9194,3499,9137,3433,9084,3402,9061,3368,9035,3302,8989,3237,8947,3171,8908,3097,8869,3023,8835,2949,8807,2876,8785,2804,8767,2732,8755,2661,8748,2586,8746,2512,8753,2441,8768,2372,8792,2304,8823,2255,8852,2201,8890,2143,8937,2080,8993,2014,9057,1506,9565,3471,11530,3898,11103,4003,10998,4066,10931,4121,10864,4168,10796,4207,10727,4237,10659,4260,10591,4276,10522,4283,10452xm6260,8741l5887,8610,5469,8462,5377,8432,5289,8408,5205,8388,5175,8383,5123,8373,5046,8363,4999,8361,4947,8364,4891,8372,4830,8383,4875,8311,4912,8239,4940,8168,4959,8097,4969,8027,4970,7956,4962,7887,4946,7818,4923,7750,4894,7684,4859,7619,4816,7555,4767,7493,4755,7480,4711,7433,4668,7393,4668,7967,4664,8025,4649,8081,4625,8139,4588,8199,4539,8262,4478,8328,4058,8747,3408,8097,3875,7631,3941,7572,4006,7527,4072,7497,4138,7481,4205,7480,4286,7496,4364,7526,4438,7572,4509,7634,4553,7683,4591,7735,4622,7790,4646,7849,4662,7909,4668,7967,4668,7393,4644,7371,4575,7317,4504,7271,4430,7231,4353,7198,4276,7173,4203,7159,4133,7155,4066,7160,4002,7174,3938,7200,3871,7237,3801,7287,3727,7348,3650,7421,2996,8075,4961,10040,5156,9845,4284,8972,4509,8747,4545,8711,4577,8683,4604,8662,4628,8647,4659,8633,4693,8622,4730,8614,4769,8610,4814,8610,4867,8615,4929,8626,4999,8642,5064,8660,5137,8682,5219,8708,5311,8738,6015,8986,6260,8741xm7663,7338l7287,7137,6401,6670,6401,6986,5902,7486,5826,7352,5563,6881,5487,6747,5448,6680,5407,6613,5366,6547,5324,6482,5281,6418,5237,6355,5191,6293,5249,6329,5312,6368,5380,6409,5454,6453,5615,6546,6401,6986,6401,6670,5687,6293,5094,5977,4884,6187,5119,6608,6010,8226,6283,8718,6490,8511,6411,8373,6136,7891,6057,7754,6325,7486,6673,7137,7440,7560,7663,7338xm8024,6977l7131,6085,7823,5393,7591,5161,6899,5853,6291,5244,7090,4445,6858,4213,5864,5207,7829,7172,8024,6977xm9646,5355l7913,3622,8401,3134,8169,2902,7001,4070,7233,4302,7718,3817,9451,5550,9646,5355xe" filled="true" fillcolor="#c1c1c1" stroked="false">
              <v:path arrowok="t"/>
              <v:fill opacity="32896f" type="solid"/>
            </v:shape>
            <v:shape style="position:absolute;left:1134;top:401;width:9638;height:4607" type="#_x0000_t75" id="docshape161" stroked="false">
              <v:imagedata r:id="rId122" o:title=""/>
            </v:shape>
            <w10:wrap type="none"/>
          </v:group>
        </w:pict>
      </w:r>
      <w:r>
        <w:rPr>
          <w:sz w:val="18"/>
        </w:rPr>
        <w:t>Figure</w:t>
      </w:r>
      <w:r>
        <w:rPr>
          <w:spacing w:val="-5"/>
          <w:sz w:val="18"/>
        </w:rPr>
        <w:t> </w:t>
      </w:r>
      <w:r>
        <w:rPr>
          <w:sz w:val="18"/>
        </w:rPr>
        <w:t>4.</w:t>
      </w:r>
      <w:r>
        <w:rPr>
          <w:spacing w:val="-2"/>
          <w:sz w:val="18"/>
        </w:rPr>
        <w:t> </w:t>
      </w:r>
      <w:r>
        <w:rPr>
          <w:sz w:val="18"/>
        </w:rPr>
        <w:t>Healthy</w:t>
      </w:r>
      <w:r>
        <w:rPr>
          <w:spacing w:val="-1"/>
          <w:sz w:val="18"/>
        </w:rPr>
        <w:t> </w:t>
      </w:r>
      <w:r>
        <w:rPr>
          <w:sz w:val="18"/>
        </w:rPr>
        <w:t>Life</w:t>
      </w:r>
      <w:r>
        <w:rPr>
          <w:spacing w:val="-1"/>
          <w:sz w:val="18"/>
        </w:rPr>
        <w:t> </w:t>
      </w:r>
      <w:r>
        <w:rPr>
          <w:sz w:val="18"/>
        </w:rPr>
        <w:t>Expectancy</w:t>
      </w:r>
      <w:r>
        <w:rPr>
          <w:spacing w:val="-4"/>
          <w:sz w:val="18"/>
        </w:rPr>
        <w:t> </w:t>
      </w:r>
      <w:r>
        <w:rPr>
          <w:sz w:val="18"/>
        </w:rPr>
        <w:t>variance</w:t>
      </w:r>
      <w:r>
        <w:rPr>
          <w:spacing w:val="-1"/>
          <w:sz w:val="18"/>
        </w:rPr>
        <w:t> </w:t>
      </w:r>
      <w:r>
        <w:rPr>
          <w:sz w:val="18"/>
        </w:rPr>
        <w:t>across</w:t>
      </w:r>
      <w:r>
        <w:rPr>
          <w:spacing w:val="-1"/>
          <w:sz w:val="18"/>
        </w:rPr>
        <w:t> </w:t>
      </w:r>
      <w:r>
        <w:rPr>
          <w:sz w:val="18"/>
        </w:rPr>
        <w:t>BCWB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line="216" w:lineRule="auto" w:before="0"/>
        <w:ind w:left="512" w:right="506" w:firstLine="0"/>
        <w:jc w:val="left"/>
        <w:rPr>
          <w:sz w:val="22"/>
        </w:rPr>
      </w:pPr>
      <w:r>
        <w:rPr>
          <w:sz w:val="22"/>
        </w:rPr>
        <w:t>Life expectancy is approximately 78 years for men and 82 years for women in BCWB. Healthy Life</w:t>
      </w:r>
      <w:r>
        <w:rPr>
          <w:spacing w:val="-59"/>
          <w:sz w:val="22"/>
        </w:rPr>
        <w:t> </w:t>
      </w:r>
      <w:r>
        <w:rPr>
          <w:sz w:val="22"/>
        </w:rPr>
        <w:t>Expectancy is approximately 58 years for men 59 years for women in BCWB. All BWCB CCGs</w:t>
      </w:r>
      <w:r>
        <w:rPr>
          <w:spacing w:val="1"/>
          <w:sz w:val="22"/>
        </w:rPr>
        <w:t> </w:t>
      </w:r>
      <w:r>
        <w:rPr>
          <w:sz w:val="22"/>
        </w:rPr>
        <w:t>have lower life expectancy and lower healthy life expectancy than England (80 years and 62 years</w:t>
      </w:r>
      <w:r>
        <w:rPr>
          <w:spacing w:val="-59"/>
          <w:sz w:val="22"/>
        </w:rPr>
        <w:t> </w:t>
      </w:r>
      <w:r>
        <w:rPr>
          <w:sz w:val="22"/>
        </w:rPr>
        <w:t>respectively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men and</w:t>
      </w:r>
      <w:r>
        <w:rPr>
          <w:spacing w:val="-3"/>
          <w:sz w:val="22"/>
        </w:rPr>
        <w:t> </w:t>
      </w:r>
      <w:r>
        <w:rPr>
          <w:sz w:val="22"/>
        </w:rPr>
        <w:t>83 years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63</w:t>
      </w:r>
      <w:r>
        <w:rPr>
          <w:spacing w:val="-3"/>
          <w:sz w:val="22"/>
        </w:rPr>
        <w:t> </w:t>
      </w:r>
      <w:r>
        <w:rPr>
          <w:sz w:val="22"/>
        </w:rPr>
        <w:t>years</w:t>
      </w:r>
      <w:r>
        <w:rPr>
          <w:spacing w:val="-2"/>
          <w:sz w:val="22"/>
        </w:rPr>
        <w:t> </w:t>
      </w:r>
      <w:r>
        <w:rPr>
          <w:sz w:val="22"/>
        </w:rPr>
        <w:t>respectively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women).</w:t>
      </w:r>
    </w:p>
    <w:p>
      <w:pPr>
        <w:spacing w:line="216" w:lineRule="auto" w:before="208"/>
        <w:ind w:left="512" w:right="617" w:firstLine="0"/>
        <w:jc w:val="left"/>
        <w:rPr>
          <w:sz w:val="22"/>
        </w:rPr>
      </w:pPr>
      <w:r>
        <w:rPr>
          <w:sz w:val="22"/>
        </w:rPr>
        <w:t>There are inequalities in healthy life expectancy between different groups in BCWB. People living</w:t>
      </w:r>
      <w:r>
        <w:rPr>
          <w:spacing w:val="-59"/>
          <w:sz w:val="22"/>
        </w:rPr>
        <w:t> </w:t>
      </w:r>
      <w:r>
        <w:rPr>
          <w:sz w:val="22"/>
        </w:rPr>
        <w:t>in more deprived areas have lower healthy life expectancy, people from some ethnic minority</w:t>
      </w:r>
      <w:r>
        <w:rPr>
          <w:spacing w:val="1"/>
          <w:sz w:val="22"/>
        </w:rPr>
        <w:t> </w:t>
      </w:r>
      <w:r>
        <w:rPr>
          <w:sz w:val="22"/>
        </w:rPr>
        <w:t>groups have lower healthy life expectancy and people from socially excluded groups e.g. people</w:t>
      </w:r>
      <w:r>
        <w:rPr>
          <w:spacing w:val="1"/>
          <w:sz w:val="22"/>
        </w:rPr>
        <w:t> </w:t>
      </w:r>
      <w:r>
        <w:rPr>
          <w:sz w:val="22"/>
        </w:rPr>
        <w:t>living with mental health problems and people living with learning disabilities have lower life</w:t>
      </w:r>
      <w:r>
        <w:rPr>
          <w:spacing w:val="1"/>
          <w:sz w:val="22"/>
        </w:rPr>
        <w:t> </w:t>
      </w:r>
      <w:r>
        <w:rPr>
          <w:sz w:val="22"/>
        </w:rPr>
        <w:t>expectancy. Appendix</w:t>
      </w:r>
      <w:r>
        <w:rPr>
          <w:spacing w:val="-4"/>
          <w:sz w:val="22"/>
        </w:rPr>
        <w:t> </w:t>
      </w:r>
      <w:r>
        <w:rPr>
          <w:sz w:val="22"/>
        </w:rPr>
        <w:t>3</w:t>
      </w:r>
      <w:r>
        <w:rPr>
          <w:spacing w:val="-1"/>
          <w:sz w:val="22"/>
        </w:rPr>
        <w:t> </w:t>
      </w:r>
      <w:r>
        <w:rPr>
          <w:sz w:val="22"/>
        </w:rPr>
        <w:t>includes</w:t>
      </w:r>
      <w:r>
        <w:rPr>
          <w:spacing w:val="-1"/>
          <w:sz w:val="22"/>
        </w:rPr>
        <w:t> </w:t>
      </w:r>
      <w:r>
        <w:rPr>
          <w:sz w:val="22"/>
        </w:rPr>
        <w:t>more</w:t>
      </w:r>
      <w:r>
        <w:rPr>
          <w:spacing w:val="-2"/>
          <w:sz w:val="22"/>
        </w:rPr>
        <w:t> </w:t>
      </w:r>
      <w:r>
        <w:rPr>
          <w:sz w:val="22"/>
        </w:rPr>
        <w:t>detail</w:t>
      </w:r>
      <w:r>
        <w:rPr>
          <w:spacing w:val="-1"/>
          <w:sz w:val="22"/>
        </w:rPr>
        <w:t> </w:t>
      </w:r>
      <w:r>
        <w:rPr>
          <w:sz w:val="22"/>
        </w:rPr>
        <w:t>around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drivers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healthy</w:t>
      </w:r>
      <w:r>
        <w:rPr>
          <w:spacing w:val="-4"/>
          <w:sz w:val="22"/>
        </w:rPr>
        <w:t> </w:t>
      </w:r>
      <w:r>
        <w:rPr>
          <w:sz w:val="22"/>
        </w:rPr>
        <w:t>life</w:t>
      </w:r>
      <w:r>
        <w:rPr>
          <w:spacing w:val="-2"/>
          <w:sz w:val="22"/>
        </w:rPr>
        <w:t> </w:t>
      </w:r>
      <w:r>
        <w:rPr>
          <w:sz w:val="22"/>
        </w:rPr>
        <w:t>expectancy.</w:t>
      </w:r>
    </w:p>
    <w:p>
      <w:pPr>
        <w:pStyle w:val="BodyText"/>
        <w:spacing w:before="9"/>
        <w:rPr>
          <w:sz w:val="19"/>
        </w:rPr>
      </w:pPr>
    </w:p>
    <w:p>
      <w:pPr>
        <w:spacing w:line="216" w:lineRule="auto" w:before="0"/>
        <w:ind w:left="512" w:right="433" w:firstLine="0"/>
        <w:jc w:val="left"/>
        <w:rPr>
          <w:sz w:val="22"/>
        </w:rPr>
      </w:pPr>
      <w:r>
        <w:rPr>
          <w:sz w:val="22"/>
        </w:rPr>
        <w:t>Again there is commonality in our issues, and rather than work independently to address these in</w:t>
      </w:r>
      <w:r>
        <w:rPr>
          <w:spacing w:val="1"/>
          <w:sz w:val="22"/>
        </w:rPr>
        <w:t> </w:t>
      </w:r>
      <w:r>
        <w:rPr>
          <w:sz w:val="22"/>
        </w:rPr>
        <w:t>place, we could use the scale of BCWB and our strength through collaboration to reduce the gap in</w:t>
      </w:r>
      <w:bookmarkStart w:name="3.3 Unwarranted Variation" w:id="58"/>
      <w:bookmarkEnd w:id="58"/>
      <w:r>
        <w:rPr>
          <w:sz w:val="22"/>
        </w:rPr>
      </w:r>
      <w:r>
        <w:rPr>
          <w:spacing w:val="-59"/>
          <w:sz w:val="22"/>
        </w:rPr>
        <w:t> </w:t>
      </w:r>
      <w:bookmarkStart w:name="_bookmark10" w:id="59"/>
      <w:bookmarkEnd w:id="59"/>
      <w:r>
        <w:rPr>
          <w:sz w:val="22"/>
        </w:rPr>
        <w:t>hea</w:t>
      </w:r>
      <w:r>
        <w:rPr>
          <w:sz w:val="22"/>
        </w:rPr>
        <w:t>lthy life expectancy.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088" w:val="left" w:leader="none"/>
          <w:tab w:pos="1089" w:val="left" w:leader="none"/>
        </w:tabs>
        <w:spacing w:line="240" w:lineRule="auto" w:before="0" w:after="0"/>
        <w:ind w:left="1088" w:right="0" w:hanging="577"/>
        <w:jc w:val="left"/>
        <w:rPr>
          <w:b/>
          <w:sz w:val="22"/>
        </w:rPr>
      </w:pPr>
      <w:r>
        <w:rPr>
          <w:b/>
          <w:sz w:val="22"/>
        </w:rPr>
        <w:t>Unwarranted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Variation</w:t>
      </w:r>
    </w:p>
    <w:p>
      <w:pPr>
        <w:pStyle w:val="BodyText"/>
        <w:spacing w:before="9"/>
        <w:rPr>
          <w:b/>
          <w:sz w:val="20"/>
        </w:rPr>
      </w:pPr>
    </w:p>
    <w:p>
      <w:pPr>
        <w:spacing w:before="0"/>
        <w:ind w:left="512" w:right="446" w:firstLine="0"/>
        <w:jc w:val="left"/>
        <w:rPr>
          <w:sz w:val="22"/>
        </w:rPr>
      </w:pPr>
      <w:r>
        <w:rPr>
          <w:sz w:val="22"/>
        </w:rPr>
        <w:t>Robust guidance has been published by NICE and other bodies to support evidence-based</w:t>
      </w:r>
      <w:r>
        <w:rPr>
          <w:spacing w:val="1"/>
          <w:sz w:val="22"/>
        </w:rPr>
        <w:t> </w:t>
      </w:r>
      <w:r>
        <w:rPr>
          <w:sz w:val="22"/>
        </w:rPr>
        <w:t>management of different conditions. Yet, stark variation in clinical care persists. Quality of care and</w:t>
      </w:r>
      <w:r>
        <w:rPr>
          <w:spacing w:val="-59"/>
          <w:sz w:val="22"/>
        </w:rPr>
        <w:t> </w:t>
      </w:r>
      <w:r>
        <w:rPr>
          <w:sz w:val="22"/>
        </w:rPr>
        <w:t>the outcomes experienced vary in different parts of England for any condition you choose to focus</w:t>
      </w:r>
      <w:r>
        <w:rPr>
          <w:spacing w:val="1"/>
          <w:sz w:val="22"/>
        </w:rPr>
        <w:t> </w:t>
      </w:r>
      <w:r>
        <w:rPr>
          <w:sz w:val="22"/>
        </w:rPr>
        <w:t>on.</w:t>
      </w:r>
    </w:p>
    <w:p>
      <w:pPr>
        <w:spacing w:before="120"/>
        <w:ind w:left="512" w:right="812" w:firstLine="0"/>
        <w:jc w:val="left"/>
        <w:rPr>
          <w:sz w:val="22"/>
        </w:rPr>
      </w:pPr>
      <w:r>
        <w:rPr>
          <w:sz w:val="22"/>
        </w:rPr>
        <w:t>An individual’s chance of being admitted or readmitted to hospital as an emergency, of dying or</w:t>
      </w:r>
      <w:r>
        <w:rPr>
          <w:spacing w:val="-59"/>
          <w:sz w:val="22"/>
        </w:rPr>
        <w:t> </w:t>
      </w:r>
      <w:r>
        <w:rPr>
          <w:sz w:val="22"/>
        </w:rPr>
        <w:t>even</w:t>
      </w:r>
      <w:r>
        <w:rPr>
          <w:spacing w:val="-1"/>
          <w:sz w:val="22"/>
        </w:rPr>
        <w:t> </w:t>
      </w:r>
      <w:r>
        <w:rPr>
          <w:sz w:val="22"/>
        </w:rPr>
        <w:t>being</w:t>
      </w:r>
      <w:r>
        <w:rPr>
          <w:spacing w:val="-1"/>
          <w:sz w:val="22"/>
        </w:rPr>
        <w:t> </w:t>
      </w:r>
      <w:r>
        <w:rPr>
          <w:sz w:val="22"/>
        </w:rPr>
        <w:t>diagnosed 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first place</w:t>
      </w:r>
      <w:r>
        <w:rPr>
          <w:spacing w:val="-1"/>
          <w:sz w:val="22"/>
        </w:rPr>
        <w:t> </w:t>
      </w:r>
      <w:r>
        <w:rPr>
          <w:sz w:val="22"/>
        </w:rPr>
        <w:t>differs according to</w:t>
      </w:r>
      <w:r>
        <w:rPr>
          <w:spacing w:val="-3"/>
          <w:sz w:val="22"/>
        </w:rPr>
        <w:t> </w:t>
      </w:r>
      <w:r>
        <w:rPr>
          <w:sz w:val="22"/>
        </w:rPr>
        <w:t>where</w:t>
      </w:r>
      <w:r>
        <w:rPr>
          <w:spacing w:val="-2"/>
          <w:sz w:val="22"/>
        </w:rPr>
        <w:t> </w:t>
      </w:r>
      <w:r>
        <w:rPr>
          <w:sz w:val="22"/>
        </w:rPr>
        <w:t>they</w:t>
      </w:r>
      <w:r>
        <w:rPr>
          <w:spacing w:val="-3"/>
          <w:sz w:val="22"/>
        </w:rPr>
        <w:t> </w:t>
      </w:r>
      <w:r>
        <w:rPr>
          <w:sz w:val="22"/>
        </w:rPr>
        <w:t>live.</w:t>
      </w:r>
    </w:p>
    <w:p>
      <w:pPr>
        <w:spacing w:before="118"/>
        <w:ind w:left="512" w:right="885" w:firstLine="0"/>
        <w:jc w:val="left"/>
        <w:rPr>
          <w:sz w:val="22"/>
        </w:rPr>
      </w:pPr>
      <w:r>
        <w:rPr>
          <w:sz w:val="22"/>
        </w:rPr>
        <w:t>Some degree of variation may be explained by population composition, levels of deprivation or</w:t>
      </w:r>
      <w:r>
        <w:rPr>
          <w:spacing w:val="-59"/>
          <w:sz w:val="22"/>
        </w:rPr>
        <w:t> </w:t>
      </w:r>
      <w:r>
        <w:rPr>
          <w:sz w:val="22"/>
        </w:rPr>
        <w:t>disease</w:t>
      </w:r>
      <w:r>
        <w:rPr>
          <w:spacing w:val="-1"/>
          <w:sz w:val="22"/>
        </w:rPr>
        <w:t> </w:t>
      </w:r>
      <w:r>
        <w:rPr>
          <w:sz w:val="22"/>
        </w:rPr>
        <w:t>prevalence.</w:t>
      </w:r>
      <w:r>
        <w:rPr>
          <w:spacing w:val="1"/>
          <w:sz w:val="22"/>
        </w:rPr>
        <w:t> </w:t>
      </w:r>
      <w:r>
        <w:rPr>
          <w:sz w:val="22"/>
        </w:rPr>
        <w:t>However,</w:t>
      </w:r>
      <w:r>
        <w:rPr>
          <w:spacing w:val="-1"/>
          <w:sz w:val="22"/>
        </w:rPr>
        <w:t> </w:t>
      </w:r>
      <w:r>
        <w:rPr>
          <w:sz w:val="22"/>
        </w:rPr>
        <w:t>much</w:t>
      </w:r>
      <w:r>
        <w:rPr>
          <w:spacing w:val="-3"/>
          <w:sz w:val="22"/>
        </w:rPr>
        <w:t> </w:t>
      </w:r>
      <w:r>
        <w:rPr>
          <w:sz w:val="22"/>
        </w:rPr>
        <w:t>of the</w:t>
      </w:r>
      <w:r>
        <w:rPr>
          <w:spacing w:val="-1"/>
          <w:sz w:val="22"/>
        </w:rPr>
        <w:t> </w:t>
      </w:r>
      <w:r>
        <w:rPr>
          <w:sz w:val="22"/>
        </w:rPr>
        <w:t>variation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unwarranted.</w:t>
      </w:r>
    </w:p>
    <w:p>
      <w:pPr>
        <w:spacing w:before="121"/>
        <w:ind w:left="512" w:right="471" w:firstLine="0"/>
        <w:jc w:val="both"/>
        <w:rPr>
          <w:sz w:val="22"/>
        </w:rPr>
      </w:pPr>
      <w:r>
        <w:rPr>
          <w:sz w:val="22"/>
        </w:rPr>
        <w:t>Some variation is inevitable in healthcare and outcomes experience by patients. However, much of</w:t>
      </w:r>
      <w:r>
        <w:rPr>
          <w:spacing w:val="-59"/>
          <w:sz w:val="22"/>
        </w:rPr>
        <w:t> </w:t>
      </w:r>
      <w:r>
        <w:rPr>
          <w:sz w:val="22"/>
        </w:rPr>
        <w:t>the variation is accounted for by the willingness and ability of doctors to offer treatment rather than</w:t>
      </w:r>
      <w:r>
        <w:rPr>
          <w:spacing w:val="1"/>
          <w:sz w:val="22"/>
        </w:rPr>
        <w:t> </w:t>
      </w:r>
      <w:r>
        <w:rPr>
          <w:sz w:val="22"/>
        </w:rPr>
        <w:t>differences in illness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patient</w:t>
      </w:r>
      <w:r>
        <w:rPr>
          <w:spacing w:val="2"/>
          <w:sz w:val="22"/>
        </w:rPr>
        <w:t> </w:t>
      </w:r>
      <w:r>
        <w:rPr>
          <w:sz w:val="22"/>
        </w:rPr>
        <w:t>preference.</w:t>
      </w:r>
    </w:p>
    <w:p>
      <w:pPr>
        <w:spacing w:before="121"/>
        <w:ind w:left="512" w:right="739" w:firstLine="0"/>
        <w:jc w:val="left"/>
        <w:rPr>
          <w:sz w:val="22"/>
        </w:rPr>
      </w:pPr>
      <w:r>
        <w:rPr>
          <w:sz w:val="22"/>
        </w:rPr>
        <w:t>We must ensure that the experience a member of our population has is not dependent on which</w:t>
      </w:r>
      <w:r>
        <w:rPr>
          <w:spacing w:val="-59"/>
          <w:sz w:val="22"/>
        </w:rPr>
        <w:t> </w:t>
      </w:r>
      <w:r>
        <w:rPr>
          <w:sz w:val="22"/>
        </w:rPr>
        <w:t>part of the BCWB they live in. Appendix 2 contains a wide range of evidence demonstrating the</w:t>
      </w:r>
      <w:r>
        <w:rPr>
          <w:spacing w:val="1"/>
          <w:sz w:val="22"/>
        </w:rPr>
        <w:t> </w:t>
      </w:r>
      <w:r>
        <w:rPr>
          <w:sz w:val="22"/>
        </w:rPr>
        <w:t>current</w:t>
      </w:r>
      <w:r>
        <w:rPr>
          <w:spacing w:val="1"/>
          <w:sz w:val="22"/>
        </w:rPr>
        <w:t> </w:t>
      </w:r>
      <w:r>
        <w:rPr>
          <w:sz w:val="22"/>
        </w:rPr>
        <w:t>levels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variation.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088" w:val="left" w:leader="none"/>
          <w:tab w:pos="1089" w:val="left" w:leader="none"/>
        </w:tabs>
        <w:spacing w:line="240" w:lineRule="auto" w:before="0" w:after="0"/>
        <w:ind w:left="1088" w:right="0" w:hanging="577"/>
        <w:jc w:val="left"/>
        <w:rPr>
          <w:b/>
          <w:sz w:val="22"/>
        </w:rPr>
      </w:pPr>
      <w:bookmarkStart w:name="3.4 Strengthening sustainability through" w:id="60"/>
      <w:bookmarkEnd w:id="60"/>
      <w:r>
        <w:rPr/>
      </w:r>
      <w:bookmarkStart w:name="_bookmark11" w:id="61"/>
      <w:bookmarkEnd w:id="61"/>
      <w:r>
        <w:rPr/>
      </w:r>
      <w:bookmarkStart w:name="_bookmark11" w:id="62"/>
      <w:bookmarkEnd w:id="62"/>
      <w:r>
        <w:rPr>
          <w:b/>
          <w:sz w:val="22"/>
        </w:rPr>
        <w:t>S</w:t>
      </w:r>
      <w:r>
        <w:rPr>
          <w:b/>
          <w:sz w:val="22"/>
        </w:rPr>
        <w:t>trengthening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sustainability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through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collaboration</w:t>
      </w:r>
    </w:p>
    <w:p>
      <w:pPr>
        <w:pStyle w:val="BodyText"/>
        <w:spacing w:before="8"/>
        <w:rPr>
          <w:b/>
          <w:sz w:val="20"/>
        </w:rPr>
      </w:pPr>
    </w:p>
    <w:p>
      <w:pPr>
        <w:spacing w:before="1"/>
        <w:ind w:left="512" w:right="495" w:firstLine="0"/>
        <w:jc w:val="both"/>
        <w:rPr>
          <w:sz w:val="22"/>
        </w:rPr>
      </w:pPr>
      <w:r>
        <w:rPr>
          <w:sz w:val="22"/>
        </w:rPr>
        <w:t>Each organisation undertook a rapid assessment of the services that would need to be retained on</w:t>
      </w:r>
      <w:r>
        <w:rPr>
          <w:spacing w:val="-59"/>
          <w:sz w:val="22"/>
        </w:rPr>
        <w:t> </w:t>
      </w:r>
      <w:r>
        <w:rPr>
          <w:sz w:val="22"/>
        </w:rPr>
        <w:t>each</w:t>
      </w:r>
      <w:r>
        <w:rPr>
          <w:spacing w:val="-2"/>
          <w:sz w:val="22"/>
        </w:rPr>
        <w:t> </w:t>
      </w:r>
      <w:r>
        <w:rPr>
          <w:sz w:val="22"/>
        </w:rPr>
        <w:t>hospital</w:t>
      </w:r>
      <w:r>
        <w:rPr>
          <w:spacing w:val="-2"/>
          <w:sz w:val="22"/>
        </w:rPr>
        <w:t> </w:t>
      </w:r>
      <w:r>
        <w:rPr>
          <w:sz w:val="22"/>
        </w:rPr>
        <w:t>site,</w:t>
      </w:r>
      <w:r>
        <w:rPr>
          <w:spacing w:val="-3"/>
          <w:sz w:val="22"/>
        </w:rPr>
        <w:t> </w:t>
      </w:r>
      <w:r>
        <w:rPr>
          <w:sz w:val="22"/>
        </w:rPr>
        <w:t>areas</w:t>
      </w:r>
      <w:r>
        <w:rPr>
          <w:spacing w:val="-6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would</w:t>
      </w:r>
      <w:r>
        <w:rPr>
          <w:spacing w:val="-2"/>
          <w:sz w:val="22"/>
        </w:rPr>
        <w:t> </w:t>
      </w:r>
      <w:r>
        <w:rPr>
          <w:sz w:val="22"/>
        </w:rPr>
        <w:t>benefit</w:t>
      </w:r>
      <w:r>
        <w:rPr>
          <w:spacing w:val="-2"/>
          <w:sz w:val="22"/>
        </w:rPr>
        <w:t> </w:t>
      </w:r>
      <w:r>
        <w:rPr>
          <w:sz w:val="22"/>
        </w:rPr>
        <w:t>from collaboration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vulnerable</w:t>
      </w:r>
      <w:r>
        <w:rPr>
          <w:spacing w:val="-2"/>
          <w:sz w:val="22"/>
        </w:rPr>
        <w:t> </w:t>
      </w:r>
      <w:r>
        <w:rPr>
          <w:sz w:val="22"/>
        </w:rPr>
        <w:t>services</w:t>
      </w:r>
      <w:r>
        <w:rPr>
          <w:spacing w:val="-4"/>
          <w:sz w:val="22"/>
        </w:rPr>
        <w:t> </w:t>
      </w:r>
      <w:r>
        <w:rPr>
          <w:sz w:val="22"/>
        </w:rPr>
        <w:t>or</w:t>
      </w:r>
    </w:p>
    <w:p>
      <w:pPr>
        <w:spacing w:after="0"/>
        <w:jc w:val="both"/>
        <w:rPr>
          <w:sz w:val="22"/>
        </w:rPr>
        <w:sectPr>
          <w:headerReference w:type="even" r:id="rId121"/>
          <w:pgSz w:w="11910" w:h="16840"/>
          <w:pgMar w:header="0" w:footer="1128" w:top="1020" w:bottom="1320" w:left="620" w:right="700"/>
        </w:sectPr>
      </w:pPr>
    </w:p>
    <w:p>
      <w:pPr>
        <w:spacing w:before="74"/>
        <w:ind w:left="512" w:right="494" w:firstLine="0"/>
        <w:jc w:val="left"/>
        <w:rPr>
          <w:sz w:val="22"/>
        </w:rPr>
      </w:pPr>
      <w:r>
        <w:rPr>
          <w:sz w:val="22"/>
        </w:rPr>
        <w:t>improve outcomes. Appendix 4 includes the detail of this assessment and provides some</w:t>
      </w:r>
      <w:r>
        <w:rPr>
          <w:spacing w:val="1"/>
          <w:sz w:val="22"/>
        </w:rPr>
        <w:t> </w:t>
      </w:r>
      <w:r>
        <w:rPr>
          <w:sz w:val="22"/>
        </w:rPr>
        <w:t>assurance that there are generally shared views on services to be retained on each site, and there</w:t>
      </w:r>
      <w:r>
        <w:rPr>
          <w:spacing w:val="-59"/>
          <w:sz w:val="22"/>
        </w:rPr>
        <w:t> </w:t>
      </w:r>
      <w:r>
        <w:rPr>
          <w:sz w:val="22"/>
        </w:rPr>
        <w:t>are a variety of opportunities where sharing of expertise and strength by one Trust would support</w:t>
      </w:r>
      <w:r>
        <w:rPr>
          <w:spacing w:val="1"/>
          <w:sz w:val="22"/>
        </w:rPr>
        <w:t> </w:t>
      </w:r>
      <w:r>
        <w:rPr>
          <w:sz w:val="22"/>
        </w:rPr>
        <w:t>vulnerable</w:t>
      </w:r>
      <w:r>
        <w:rPr>
          <w:spacing w:val="-1"/>
          <w:sz w:val="22"/>
        </w:rPr>
        <w:t> </w:t>
      </w:r>
      <w:r>
        <w:rPr>
          <w:sz w:val="22"/>
        </w:rPr>
        <w:t>services</w:t>
      </w:r>
      <w:r>
        <w:rPr>
          <w:spacing w:val="-2"/>
          <w:sz w:val="22"/>
        </w:rPr>
        <w:t> </w:t>
      </w:r>
      <w:r>
        <w:rPr>
          <w:sz w:val="22"/>
        </w:rPr>
        <w:t>at another.</w:t>
      </w:r>
    </w:p>
    <w:p>
      <w:pPr>
        <w:spacing w:before="121"/>
        <w:ind w:left="513" w:right="568" w:hanging="1"/>
        <w:jc w:val="left"/>
        <w:rPr>
          <w:sz w:val="22"/>
        </w:rPr>
      </w:pPr>
      <w:r>
        <w:rPr>
          <w:sz w:val="22"/>
        </w:rPr>
        <w:t>By working together we will provide world class acute care services that are safe, high quality and</w:t>
      </w:r>
      <w:r>
        <w:rPr>
          <w:spacing w:val="-59"/>
          <w:sz w:val="22"/>
        </w:rPr>
        <w:t> </w:t>
      </w:r>
      <w:r>
        <w:rPr>
          <w:sz w:val="22"/>
        </w:rPr>
        <w:t>efficient. We will do this by attracting and retaining our staff, standardising provision, maximising</w:t>
      </w:r>
      <w:r>
        <w:rPr>
          <w:spacing w:val="1"/>
          <w:sz w:val="22"/>
        </w:rPr>
        <w:t> </w:t>
      </w:r>
      <w:r>
        <w:rPr>
          <w:sz w:val="22"/>
        </w:rPr>
        <w:t>use of our shared assets, and leading teaching and research across the Black Country and West</w:t>
      </w:r>
      <w:r>
        <w:rPr>
          <w:spacing w:val="1"/>
          <w:sz w:val="22"/>
        </w:rPr>
        <w:t> </w:t>
      </w:r>
      <w:r>
        <w:rPr>
          <w:sz w:val="22"/>
        </w:rPr>
        <w:t>Birmingham. We will continually improve the quality and accessibility of our services and deliver</w:t>
      </w:r>
      <w:r>
        <w:rPr>
          <w:spacing w:val="1"/>
          <w:sz w:val="22"/>
        </w:rPr>
        <w:t> </w:t>
      </w:r>
      <w:r>
        <w:rPr>
          <w:sz w:val="22"/>
        </w:rPr>
        <w:t>outstanding</w:t>
      </w:r>
      <w:r>
        <w:rPr>
          <w:spacing w:val="-3"/>
          <w:sz w:val="22"/>
        </w:rPr>
        <w:t> </w:t>
      </w:r>
      <w:r>
        <w:rPr>
          <w:sz w:val="22"/>
        </w:rPr>
        <w:t>services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become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global exemplar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modern</w:t>
      </w:r>
      <w:r>
        <w:rPr>
          <w:spacing w:val="-3"/>
          <w:sz w:val="22"/>
        </w:rPr>
        <w:t> </w:t>
      </w:r>
      <w:r>
        <w:rPr>
          <w:sz w:val="22"/>
        </w:rPr>
        <w:t>acute care.</w:t>
      </w:r>
    </w:p>
    <w:p>
      <w:pPr>
        <w:spacing w:before="120"/>
        <w:ind w:left="513" w:right="494" w:firstLine="0"/>
        <w:jc w:val="left"/>
        <w:rPr>
          <w:sz w:val="22"/>
        </w:rPr>
      </w:pPr>
      <w:r>
        <w:rPr/>
        <w:pict>
          <v:shape style="position:absolute;margin-left:75.301003pt;margin-top:20.522619pt;width:407.05pt;height:431.45pt;mso-position-horizontal-relative:page;mso-position-vertical-relative:paragraph;z-index:-36849664" id="docshape164" coordorigin="1506,410" coordsize="8141,8629" path="m4283,7961l4283,7890,4276,7814,4262,7734,4239,7649,4215,7577,4185,7503,4148,7426,4104,7346,4054,7263,4014,7202,3976,7150,3976,7856,3973,7914,3961,7972,3942,8031,3913,8093,3870,8157,3816,8225,3749,8297,3434,8611,1933,7110,2243,6801,2310,6737,2373,6683,2431,6641,2485,6609,2535,6589,2604,6573,2680,6569,2761,6576,2848,6595,2941,6625,2996,6648,3052,6676,3110,6710,3169,6749,3231,6793,3293,6843,3358,6898,3424,6958,3491,7024,3553,7087,3610,7149,3663,7210,3711,7269,3755,7327,3795,7384,3831,7440,3874,7517,3910,7591,3938,7663,3958,7732,3972,7798,3976,7856,3976,7150,3970,7141,3922,7079,3871,7016,3817,6953,3758,6890,3696,6827,3631,6763,3565,6702,3499,6646,3433,6593,3402,6569,3368,6543,3302,6498,3237,6455,3171,6416,3097,6377,3023,6344,2949,6316,2876,6293,2804,6276,2732,6263,2661,6256,2586,6254,2512,6261,2441,6277,2372,6300,2304,6331,2255,6361,2201,6399,2143,6446,2080,6501,2014,6566,1506,7074,3471,9039,3898,8611,4003,8507,4066,8440,4121,8372,4168,8304,4207,8236,4237,8167,4260,8099,4276,8030,4283,7961xm6260,6249l5887,6118,5469,5971,5377,5941,5289,5916,5205,5897,5175,5891,5123,5882,5046,5871,4999,5870,4947,5873,4891,5880,4830,5891,4875,5820,4912,5748,4940,5677,4959,5606,4969,5535,4970,5465,4962,5395,4946,5326,4923,5259,4894,5192,4859,5127,4816,5064,4767,5002,4755,4989,4711,4941,4668,4902,4668,5476,4664,5533,4649,5590,4625,5648,4588,5708,4539,5771,4478,5836,4058,6255,3408,5605,3875,5139,3941,5080,4006,5036,4072,5006,4138,4990,4205,4989,4286,5004,4364,5035,4438,5081,4509,5142,4553,5191,4591,5243,4622,5299,4646,5357,4662,5417,4668,5476,4668,4902,4644,4880,4575,4826,4504,4779,4430,4739,4353,4706,4276,4682,4203,4667,4133,4663,4066,4668,4002,4683,3938,4708,3871,4746,3801,4795,3727,4857,3650,4930,2996,5583,4961,7548,5156,7353,4284,6481,4509,6255,4545,6220,4577,6192,4604,6170,4628,6155,4659,6141,4693,6130,4730,6122,4769,6118,4814,6118,4867,6123,4929,6134,4999,6151,5064,6169,5137,6190,5219,6216,5311,6246,6015,6495,6260,6249xm7663,4847l7287,4646,6401,4178,6401,4494,5902,4994,5826,4860,5563,4390,5487,4256,5448,4188,5407,4122,5366,4056,5324,3991,5281,3927,5237,3864,5191,3801,5249,3838,5312,3877,5380,3918,5454,3961,5615,4054,6401,4494,6401,4178,5687,3801,5094,3485,4884,3695,5119,4116,6010,5735,6283,6226,6490,6019,6411,5882,6136,5400,6057,5262,6325,4994,6673,4646,7440,5069,7663,4847xm8024,4486l7131,3593,7823,2901,7591,2669,6899,3361,6291,2753,7090,1953,6858,1722,5864,2716,7829,4681,8024,4486xm9646,2863l7913,1130,8401,642,8169,410,7001,1579,7233,1811,7718,1325,9451,3058,9646,2863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22"/>
        </w:rPr>
        <w:t>We have proved what can be achieved when we set aside competition, and work in an open and</w:t>
      </w:r>
      <w:r>
        <w:rPr>
          <w:spacing w:val="1"/>
          <w:sz w:val="22"/>
        </w:rPr>
        <w:t> </w:t>
      </w:r>
      <w:r>
        <w:rPr>
          <w:sz w:val="22"/>
        </w:rPr>
        <w:t>transparent, ambitious way focused on delivering the best care to all of the BCWB communities in</w:t>
      </w:r>
      <w:r>
        <w:rPr>
          <w:spacing w:val="1"/>
          <w:sz w:val="22"/>
        </w:rPr>
        <w:t> </w:t>
      </w:r>
      <w:r>
        <w:rPr>
          <w:sz w:val="22"/>
        </w:rPr>
        <w:t>our pathology and maternity services, and in shared response to COVID. The Black Country</w:t>
      </w:r>
      <w:r>
        <w:rPr>
          <w:spacing w:val="1"/>
          <w:sz w:val="22"/>
        </w:rPr>
        <w:t> </w:t>
      </w:r>
      <w:r>
        <w:rPr>
          <w:sz w:val="22"/>
        </w:rPr>
        <w:t>Pathology Service now provides what is considered as an exemplar model delivering a</w:t>
      </w:r>
      <w:r>
        <w:rPr>
          <w:spacing w:val="1"/>
          <w:sz w:val="22"/>
        </w:rPr>
        <w:t> </w:t>
      </w:r>
      <w:r>
        <w:rPr>
          <w:sz w:val="22"/>
        </w:rPr>
        <w:t>sustainable, attractive, high quality service at each of the four hospital sites from improved estate,</w:t>
      </w:r>
      <w:r>
        <w:rPr>
          <w:spacing w:val="1"/>
          <w:sz w:val="22"/>
        </w:rPr>
        <w:t> </w:t>
      </w:r>
      <w:r>
        <w:rPr>
          <w:sz w:val="22"/>
        </w:rPr>
        <w:t>improved IT and at a reduced cost. Our collaboration will afford all other services the same</w:t>
      </w:r>
      <w:r>
        <w:rPr>
          <w:spacing w:val="1"/>
          <w:sz w:val="22"/>
        </w:rPr>
        <w:t> </w:t>
      </w:r>
      <w:r>
        <w:rPr>
          <w:sz w:val="22"/>
        </w:rPr>
        <w:t>opportunity by reconfirming our commitment to acute care collaboration, providing our leaders with</w:t>
      </w:r>
      <w:r>
        <w:rPr>
          <w:spacing w:val="-59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authority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act</w:t>
      </w:r>
      <w:r>
        <w:rPr>
          <w:spacing w:val="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supporting</w:t>
      </w:r>
      <w:r>
        <w:rPr>
          <w:spacing w:val="-2"/>
          <w:sz w:val="22"/>
        </w:rPr>
        <w:t> </w:t>
      </w:r>
      <w:r>
        <w:rPr>
          <w:sz w:val="22"/>
        </w:rPr>
        <w:t>them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appropriate</w:t>
      </w:r>
      <w:r>
        <w:rPr>
          <w:spacing w:val="-1"/>
          <w:sz w:val="22"/>
        </w:rPr>
        <w:t> </w:t>
      </w:r>
      <w:r>
        <w:rPr>
          <w:sz w:val="22"/>
        </w:rPr>
        <w:t>shared</w:t>
      </w:r>
      <w:r>
        <w:rPr>
          <w:spacing w:val="-2"/>
          <w:sz w:val="22"/>
        </w:rPr>
        <w:t> </w:t>
      </w:r>
      <w:r>
        <w:rPr>
          <w:sz w:val="22"/>
        </w:rPr>
        <w:t>resources.</w:t>
      </w:r>
    </w:p>
    <w:p>
      <w:pPr>
        <w:spacing w:before="119"/>
        <w:ind w:left="513" w:right="554" w:firstLine="0"/>
        <w:jc w:val="left"/>
        <w:rPr>
          <w:sz w:val="22"/>
        </w:rPr>
      </w:pPr>
      <w:r>
        <w:rPr>
          <w:sz w:val="22"/>
        </w:rPr>
        <w:t>Whilst it would be ideal to present a fully developed evidence based case for change for each and</w:t>
      </w:r>
      <w:r>
        <w:rPr>
          <w:spacing w:val="-59"/>
          <w:sz w:val="22"/>
        </w:rPr>
        <w:t> </w:t>
      </w:r>
      <w:r>
        <w:rPr>
          <w:sz w:val="22"/>
        </w:rPr>
        <w:t>every service the timescale for the development of this case for change has not allowed for this,</w:t>
      </w:r>
      <w:r>
        <w:rPr>
          <w:spacing w:val="1"/>
          <w:sz w:val="22"/>
        </w:rPr>
        <w:t> </w:t>
      </w:r>
      <w:r>
        <w:rPr>
          <w:sz w:val="22"/>
        </w:rPr>
        <w:t>however, there is an agreed plan to develop a systematic approach to clinically led improvement</w:t>
      </w:r>
      <w:r>
        <w:rPr>
          <w:spacing w:val="1"/>
          <w:sz w:val="22"/>
        </w:rPr>
        <w:t> </w:t>
      </w:r>
      <w:r>
        <w:rPr>
          <w:sz w:val="22"/>
        </w:rPr>
        <w:t>which</w:t>
      </w:r>
      <w:r>
        <w:rPr>
          <w:spacing w:val="-2"/>
          <w:sz w:val="22"/>
        </w:rPr>
        <w:t> </w:t>
      </w:r>
      <w:r>
        <w:rPr>
          <w:sz w:val="22"/>
        </w:rPr>
        <w:t>prioritises based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evidence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opportunities</w:t>
      </w:r>
      <w:r>
        <w:rPr>
          <w:spacing w:val="-1"/>
          <w:sz w:val="22"/>
        </w:rPr>
        <w:t> </w:t>
      </w:r>
      <w:r>
        <w:rPr>
          <w:sz w:val="22"/>
        </w:rPr>
        <w:t>which</w:t>
      </w:r>
      <w:r>
        <w:rPr>
          <w:spacing w:val="-1"/>
          <w:sz w:val="22"/>
        </w:rPr>
        <w:t> </w:t>
      </w:r>
      <w:r>
        <w:rPr>
          <w:sz w:val="22"/>
        </w:rPr>
        <w:t>deliver</w:t>
      </w:r>
      <w:r>
        <w:rPr>
          <w:spacing w:val="-2"/>
          <w:sz w:val="22"/>
        </w:rPr>
        <w:t> </w:t>
      </w:r>
      <w:r>
        <w:rPr>
          <w:sz w:val="22"/>
        </w:rPr>
        <w:t>maximum benefit.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088" w:val="left" w:leader="none"/>
          <w:tab w:pos="1089" w:val="left" w:leader="none"/>
        </w:tabs>
        <w:spacing w:line="240" w:lineRule="auto" w:before="0" w:after="0"/>
        <w:ind w:left="1088" w:right="0" w:hanging="576"/>
        <w:jc w:val="left"/>
        <w:rPr>
          <w:b/>
          <w:sz w:val="22"/>
        </w:rPr>
      </w:pPr>
      <w:bookmarkStart w:name="3.5 Enabling Clinical Excellence by Deli" w:id="63"/>
      <w:bookmarkEnd w:id="63"/>
      <w:r>
        <w:rPr/>
      </w:r>
      <w:bookmarkStart w:name="_bookmark12" w:id="64"/>
      <w:bookmarkEnd w:id="64"/>
      <w:r>
        <w:rPr/>
      </w:r>
      <w:bookmarkStart w:name="_bookmark12" w:id="65"/>
      <w:bookmarkEnd w:id="65"/>
      <w:r>
        <w:rPr>
          <w:b/>
          <w:sz w:val="22"/>
        </w:rPr>
        <w:t>E</w:t>
      </w:r>
      <w:r>
        <w:rPr>
          <w:b/>
          <w:sz w:val="22"/>
        </w:rPr>
        <w:t>nabling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Clinical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Excellence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Delivering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Digital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Strategy</w:t>
      </w:r>
    </w:p>
    <w:p>
      <w:pPr>
        <w:pStyle w:val="BodyText"/>
        <w:spacing w:before="9"/>
        <w:rPr>
          <w:b/>
          <w:sz w:val="20"/>
        </w:rPr>
      </w:pPr>
    </w:p>
    <w:p>
      <w:pPr>
        <w:spacing w:before="0"/>
        <w:ind w:left="513" w:right="421" w:firstLine="0"/>
        <w:jc w:val="left"/>
        <w:rPr>
          <w:sz w:val="22"/>
        </w:rPr>
      </w:pPr>
      <w:r>
        <w:rPr>
          <w:sz w:val="22"/>
        </w:rPr>
        <w:t>We have an established, collaborative STP Digital Board across the BCWB with the aim to become</w:t>
      </w:r>
      <w:r>
        <w:rPr>
          <w:spacing w:val="-59"/>
          <w:sz w:val="22"/>
        </w:rPr>
        <w:t> </w:t>
      </w:r>
      <w:r>
        <w:rPr>
          <w:sz w:val="22"/>
        </w:rPr>
        <w:t>a catalyst for change, empowering improvements through innovation which can be better aligned</w:t>
      </w:r>
      <w:r>
        <w:rPr>
          <w:spacing w:val="1"/>
          <w:sz w:val="22"/>
        </w:rPr>
        <w:t> </w:t>
      </w:r>
      <w:r>
        <w:rPr>
          <w:sz w:val="22"/>
        </w:rPr>
        <w:t>through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more</w:t>
      </w:r>
      <w:r>
        <w:rPr>
          <w:spacing w:val="-2"/>
          <w:sz w:val="22"/>
        </w:rPr>
        <w:t> </w:t>
      </w:r>
      <w:r>
        <w:rPr>
          <w:sz w:val="22"/>
        </w:rPr>
        <w:t>formal</w:t>
      </w:r>
      <w:r>
        <w:rPr>
          <w:spacing w:val="-3"/>
          <w:sz w:val="22"/>
        </w:rPr>
        <w:t> </w:t>
      </w:r>
      <w:r>
        <w:rPr>
          <w:sz w:val="22"/>
        </w:rPr>
        <w:t>acute care</w:t>
      </w:r>
      <w:r>
        <w:rPr>
          <w:spacing w:val="-2"/>
          <w:sz w:val="22"/>
        </w:rPr>
        <w:t> </w:t>
      </w:r>
      <w:r>
        <w:rPr>
          <w:sz w:val="22"/>
        </w:rPr>
        <w:t>collaboration.</w:t>
      </w:r>
    </w:p>
    <w:p>
      <w:pPr>
        <w:spacing w:before="122"/>
        <w:ind w:left="513" w:right="457" w:firstLine="0"/>
        <w:jc w:val="left"/>
        <w:rPr>
          <w:sz w:val="22"/>
        </w:rPr>
      </w:pPr>
      <w:r>
        <w:rPr>
          <w:sz w:val="22"/>
        </w:rPr>
        <w:t>People will have greater choice on how and where to access services, together with the ability to</w:t>
      </w:r>
      <w:r>
        <w:rPr>
          <w:spacing w:val="1"/>
          <w:sz w:val="22"/>
        </w:rPr>
        <w:t> </w:t>
      </w:r>
      <w:r>
        <w:rPr>
          <w:sz w:val="22"/>
        </w:rPr>
        <w:t>personalise and manage their own care needs, which will empower patients to take greater control</w:t>
      </w:r>
      <w:r>
        <w:rPr>
          <w:spacing w:val="-59"/>
          <w:sz w:val="22"/>
        </w:rPr>
        <w:t> </w:t>
      </w:r>
      <w:r>
        <w:rPr>
          <w:sz w:val="22"/>
        </w:rPr>
        <w:t>and responsibility for their care. For our workforce, the move to paperless processes, reduction in</w:t>
      </w:r>
      <w:r>
        <w:rPr>
          <w:spacing w:val="1"/>
          <w:sz w:val="22"/>
        </w:rPr>
        <w:t> </w:t>
      </w:r>
      <w:r>
        <w:rPr>
          <w:sz w:val="22"/>
        </w:rPr>
        <w:t>administration and elimination of duplication will lead to more productive and more fulfilling working</w:t>
      </w:r>
      <w:r>
        <w:rPr>
          <w:spacing w:val="-59"/>
          <w:sz w:val="22"/>
        </w:rPr>
        <w:t> </w:t>
      </w:r>
      <w:r>
        <w:rPr>
          <w:sz w:val="22"/>
        </w:rPr>
        <w:t>environments as</w:t>
      </w:r>
      <w:r>
        <w:rPr>
          <w:spacing w:val="-2"/>
          <w:sz w:val="22"/>
        </w:rPr>
        <w:t> </w:t>
      </w:r>
      <w:r>
        <w:rPr>
          <w:sz w:val="22"/>
        </w:rPr>
        <w:t>well as</w:t>
      </w:r>
      <w:r>
        <w:rPr>
          <w:spacing w:val="-3"/>
          <w:sz w:val="22"/>
        </w:rPr>
        <w:t> </w:t>
      </w:r>
      <w:r>
        <w:rPr>
          <w:sz w:val="22"/>
        </w:rPr>
        <w:t>freeing up</w:t>
      </w:r>
      <w:r>
        <w:rPr>
          <w:spacing w:val="-2"/>
          <w:sz w:val="22"/>
        </w:rPr>
        <w:t> </w:t>
      </w:r>
      <w:r>
        <w:rPr>
          <w:sz w:val="22"/>
        </w:rPr>
        <w:t>more</w:t>
      </w:r>
      <w:r>
        <w:rPr>
          <w:spacing w:val="-3"/>
          <w:sz w:val="22"/>
        </w:rPr>
        <w:t> </w:t>
      </w:r>
      <w:r>
        <w:rPr>
          <w:sz w:val="22"/>
        </w:rPr>
        <w:t>time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focus on patient</w:t>
      </w:r>
      <w:r>
        <w:rPr>
          <w:spacing w:val="-1"/>
          <w:sz w:val="22"/>
        </w:rPr>
        <w:t> </w:t>
      </w:r>
      <w:r>
        <w:rPr>
          <w:sz w:val="22"/>
        </w:rPr>
        <w:t>care.</w:t>
      </w:r>
    </w:p>
    <w:p>
      <w:pPr>
        <w:spacing w:before="120"/>
        <w:ind w:left="513" w:right="469" w:firstLine="0"/>
        <w:jc w:val="left"/>
        <w:rPr>
          <w:sz w:val="22"/>
        </w:rPr>
      </w:pPr>
      <w:r>
        <w:rPr>
          <w:sz w:val="22"/>
        </w:rPr>
        <w:t>Having system interoperability that helps to remove unnecessary variation in quality of care and</w:t>
      </w:r>
      <w:r>
        <w:rPr>
          <w:spacing w:val="1"/>
          <w:sz w:val="22"/>
        </w:rPr>
        <w:t> </w:t>
      </w:r>
      <w:r>
        <w:rPr>
          <w:sz w:val="22"/>
        </w:rPr>
        <w:t>services and also improves the integration between health and social care will allow the creation of</w:t>
      </w:r>
      <w:r>
        <w:rPr>
          <w:spacing w:val="-59"/>
          <w:sz w:val="22"/>
        </w:rPr>
        <w:t> </w:t>
      </w:r>
      <w:r>
        <w:rPr>
          <w:sz w:val="22"/>
        </w:rPr>
        <w:t>new service models that address the health challenges and inequalities for our population. We are</w:t>
      </w:r>
      <w:r>
        <w:rPr>
          <w:spacing w:val="-59"/>
          <w:sz w:val="22"/>
        </w:rPr>
        <w:t> </w:t>
      </w:r>
      <w:r>
        <w:rPr>
          <w:sz w:val="22"/>
        </w:rPr>
        <w:t>on track to deliver a shared care record during 2021/2 and combined with our collaboration this will</w:t>
      </w:r>
      <w:r>
        <w:rPr>
          <w:spacing w:val="-59"/>
          <w:sz w:val="22"/>
        </w:rPr>
        <w:t> </w:t>
      </w:r>
      <w:r>
        <w:rPr>
          <w:sz w:val="22"/>
        </w:rPr>
        <w:t>enable</w:t>
      </w:r>
      <w:r>
        <w:rPr>
          <w:spacing w:val="-1"/>
          <w:sz w:val="22"/>
        </w:rPr>
        <w:t> </w:t>
      </w:r>
      <w:r>
        <w:rPr>
          <w:sz w:val="22"/>
        </w:rPr>
        <w:t>successful delivery</w:t>
      </w:r>
      <w:r>
        <w:rPr>
          <w:spacing w:val="1"/>
          <w:sz w:val="22"/>
        </w:rPr>
        <w:t> </w:t>
      </w:r>
      <w:r>
        <w:rPr>
          <w:sz w:val="22"/>
        </w:rPr>
        <w:t>at</w:t>
      </w:r>
      <w:r>
        <w:rPr>
          <w:spacing w:val="2"/>
          <w:sz w:val="22"/>
        </w:rPr>
        <w:t> </w:t>
      </w:r>
      <w:r>
        <w:rPr>
          <w:sz w:val="22"/>
        </w:rPr>
        <w:t>pace</w:t>
      </w:r>
      <w:r>
        <w:rPr>
          <w:spacing w:val="-2"/>
          <w:sz w:val="22"/>
        </w:rPr>
        <w:t> </w:t>
      </w:r>
      <w:r>
        <w:rPr>
          <w:sz w:val="22"/>
        </w:rPr>
        <w:t>by:</w:t>
      </w:r>
    </w:p>
    <w:p>
      <w:pPr>
        <w:pStyle w:val="ListParagraph"/>
        <w:numPr>
          <w:ilvl w:val="0"/>
          <w:numId w:val="26"/>
        </w:numPr>
        <w:tabs>
          <w:tab w:pos="1373" w:val="left" w:leader="none"/>
        </w:tabs>
        <w:spacing w:line="240" w:lineRule="auto" w:before="120" w:after="0"/>
        <w:ind w:left="1233" w:right="738" w:firstLine="0"/>
        <w:jc w:val="left"/>
        <w:rPr>
          <w:sz w:val="22"/>
        </w:rPr>
      </w:pPr>
      <w:r>
        <w:rPr>
          <w:sz w:val="22"/>
        </w:rPr>
        <w:t>A focus on the development of improvement capability across the system rather than in</w:t>
      </w:r>
      <w:r>
        <w:rPr>
          <w:spacing w:val="-59"/>
          <w:sz w:val="22"/>
        </w:rPr>
        <w:t> </w:t>
      </w:r>
      <w:r>
        <w:rPr>
          <w:sz w:val="22"/>
        </w:rPr>
        <w:t>individual</w:t>
      </w:r>
      <w:r>
        <w:rPr>
          <w:spacing w:val="-1"/>
          <w:sz w:val="22"/>
        </w:rPr>
        <w:t> </w:t>
      </w:r>
      <w:r>
        <w:rPr>
          <w:sz w:val="22"/>
        </w:rPr>
        <w:t>organisations;</w:t>
      </w:r>
    </w:p>
    <w:p>
      <w:pPr>
        <w:pStyle w:val="ListParagraph"/>
        <w:numPr>
          <w:ilvl w:val="0"/>
          <w:numId w:val="26"/>
        </w:numPr>
        <w:tabs>
          <w:tab w:pos="1373" w:val="left" w:leader="none"/>
        </w:tabs>
        <w:spacing w:line="240" w:lineRule="auto" w:before="120" w:after="0"/>
        <w:ind w:left="1233" w:right="652" w:firstLine="0"/>
        <w:jc w:val="left"/>
        <w:rPr>
          <w:sz w:val="22"/>
        </w:rPr>
      </w:pPr>
      <w:r>
        <w:rPr>
          <w:sz w:val="22"/>
        </w:rPr>
        <w:t>Organisations and their respective boards changing how they operate to give primacy to</w:t>
      </w:r>
      <w:r>
        <w:rPr>
          <w:spacing w:val="-59"/>
          <w:sz w:val="22"/>
        </w:rPr>
        <w:t> </w:t>
      </w:r>
      <w:r>
        <w:rPr>
          <w:sz w:val="22"/>
        </w:rPr>
        <w:t>improvements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population health;</w:t>
      </w:r>
    </w:p>
    <w:p>
      <w:pPr>
        <w:pStyle w:val="ListParagraph"/>
        <w:numPr>
          <w:ilvl w:val="0"/>
          <w:numId w:val="26"/>
        </w:numPr>
        <w:tabs>
          <w:tab w:pos="1373" w:val="left" w:leader="none"/>
        </w:tabs>
        <w:spacing w:line="355" w:lineRule="auto" w:before="118" w:after="0"/>
        <w:ind w:left="513" w:right="3575" w:firstLine="720"/>
        <w:jc w:val="left"/>
        <w:rPr>
          <w:sz w:val="22"/>
        </w:rPr>
      </w:pPr>
      <w:r>
        <w:rPr>
          <w:sz w:val="22"/>
        </w:rPr>
        <w:t>Shared ownership to deliver on system strategic priorities.</w:t>
      </w:r>
      <w:r>
        <w:rPr>
          <w:spacing w:val="-59"/>
          <w:sz w:val="22"/>
        </w:rPr>
        <w:t> </w:t>
      </w:r>
      <w:r>
        <w:rPr>
          <w:sz w:val="22"/>
        </w:rPr>
        <w:t>Our</w:t>
      </w:r>
      <w:r>
        <w:rPr>
          <w:spacing w:val="-4"/>
          <w:sz w:val="22"/>
        </w:rPr>
        <w:t> </w:t>
      </w:r>
      <w:r>
        <w:rPr>
          <w:sz w:val="22"/>
        </w:rPr>
        <w:t>digital</w:t>
      </w:r>
      <w:r>
        <w:rPr>
          <w:spacing w:val="-2"/>
          <w:sz w:val="22"/>
        </w:rPr>
        <w:t> </w:t>
      </w:r>
      <w:r>
        <w:rPr>
          <w:sz w:val="22"/>
        </w:rPr>
        <w:t>vision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improve</w:t>
      </w:r>
      <w:r>
        <w:rPr>
          <w:spacing w:val="-3"/>
          <w:sz w:val="22"/>
        </w:rPr>
        <w:t> </w:t>
      </w:r>
      <w:r>
        <w:rPr>
          <w:sz w:val="22"/>
        </w:rPr>
        <w:t>outcomes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experience</w:t>
      </w:r>
      <w:r>
        <w:rPr>
          <w:spacing w:val="-2"/>
          <w:sz w:val="22"/>
        </w:rPr>
        <w:t> </w:t>
      </w:r>
      <w:r>
        <w:rPr>
          <w:sz w:val="22"/>
        </w:rPr>
        <w:t>through:</w:t>
      </w:r>
    </w:p>
    <w:p>
      <w:pPr>
        <w:pStyle w:val="ListParagraph"/>
        <w:numPr>
          <w:ilvl w:val="0"/>
          <w:numId w:val="27"/>
        </w:numPr>
        <w:tabs>
          <w:tab w:pos="761" w:val="left" w:leader="none"/>
        </w:tabs>
        <w:spacing w:line="240" w:lineRule="auto" w:before="0" w:after="0"/>
        <w:ind w:left="513" w:right="431" w:hanging="1"/>
        <w:jc w:val="left"/>
        <w:rPr>
          <w:sz w:val="22"/>
        </w:rPr>
      </w:pPr>
      <w:r>
        <w:rPr>
          <w:sz w:val="22"/>
        </w:rPr>
        <w:t>Empowerment - Through the use of technology patient and citizens can access and contribute to</w:t>
      </w:r>
      <w:r>
        <w:rPr>
          <w:spacing w:val="-59"/>
          <w:sz w:val="22"/>
        </w:rPr>
        <w:t> </w:t>
      </w:r>
      <w:r>
        <w:rPr>
          <w:sz w:val="22"/>
        </w:rPr>
        <w:t>their health and care in both interactions and transactions such as online booking, virtual</w:t>
      </w:r>
      <w:r>
        <w:rPr>
          <w:spacing w:val="1"/>
          <w:sz w:val="22"/>
        </w:rPr>
        <w:t> </w:t>
      </w:r>
      <w:r>
        <w:rPr>
          <w:sz w:val="22"/>
        </w:rPr>
        <w:t>appointments,</w:t>
      </w:r>
      <w:r>
        <w:rPr>
          <w:spacing w:val="-1"/>
          <w:sz w:val="22"/>
        </w:rPr>
        <w:t> </w:t>
      </w:r>
      <w:r>
        <w:rPr>
          <w:sz w:val="22"/>
        </w:rPr>
        <w:t>accessing</w:t>
      </w:r>
      <w:r>
        <w:rPr>
          <w:spacing w:val="-2"/>
          <w:sz w:val="22"/>
        </w:rPr>
        <w:t> </w:t>
      </w:r>
      <w:r>
        <w:rPr>
          <w:sz w:val="22"/>
        </w:rPr>
        <w:t>records;</w:t>
      </w:r>
    </w:p>
    <w:p>
      <w:pPr>
        <w:pStyle w:val="ListParagraph"/>
        <w:numPr>
          <w:ilvl w:val="0"/>
          <w:numId w:val="27"/>
        </w:numPr>
        <w:tabs>
          <w:tab w:pos="759" w:val="left" w:leader="none"/>
        </w:tabs>
        <w:spacing w:line="240" w:lineRule="auto" w:before="117" w:after="0"/>
        <w:ind w:left="513" w:right="528" w:hanging="1"/>
        <w:jc w:val="left"/>
        <w:rPr>
          <w:sz w:val="22"/>
        </w:rPr>
      </w:pPr>
      <w:r>
        <w:rPr>
          <w:sz w:val="22"/>
        </w:rPr>
        <w:t>Innovation - By working in partnership and across traditional organisational boundaries, new</w:t>
      </w:r>
      <w:r>
        <w:rPr>
          <w:spacing w:val="1"/>
          <w:sz w:val="22"/>
        </w:rPr>
        <w:t> </w:t>
      </w:r>
      <w:r>
        <w:rPr>
          <w:sz w:val="22"/>
        </w:rPr>
        <w:t>ways of working are already driving, and being driven by innovative ways of working.</w:t>
      </w:r>
      <w:r>
        <w:rPr>
          <w:spacing w:val="1"/>
          <w:sz w:val="22"/>
        </w:rPr>
        <w:t> </w:t>
      </w:r>
      <w:r>
        <w:rPr>
          <w:sz w:val="22"/>
        </w:rPr>
        <w:t>A sub-group</w:t>
      </w:r>
      <w:r>
        <w:rPr>
          <w:spacing w:val="-59"/>
          <w:sz w:val="22"/>
        </w:rPr>
        <w:t> </w:t>
      </w:r>
      <w:r>
        <w:rPr>
          <w:sz w:val="22"/>
        </w:rPr>
        <w:t>of the STP Digital Board is already implementing cutting edge technologies across the health</w:t>
      </w:r>
      <w:r>
        <w:rPr>
          <w:spacing w:val="1"/>
          <w:sz w:val="22"/>
        </w:rPr>
        <w:t> </w:t>
      </w:r>
      <w:r>
        <w:rPr>
          <w:sz w:val="22"/>
        </w:rPr>
        <w:t>economy;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123"/>
          <w:footerReference w:type="default" r:id="rId124"/>
          <w:footerReference w:type="even" r:id="rId125"/>
          <w:pgSz w:w="11910" w:h="16840"/>
          <w:pgMar w:header="0" w:footer="1128" w:top="1040" w:bottom="1320" w:left="620" w:right="700"/>
          <w:pgNumType w:start="13"/>
        </w:sectPr>
      </w:pPr>
    </w:p>
    <w:p>
      <w:pPr>
        <w:pStyle w:val="ListParagraph"/>
        <w:numPr>
          <w:ilvl w:val="0"/>
          <w:numId w:val="27"/>
        </w:numPr>
        <w:tabs>
          <w:tab w:pos="758" w:val="left" w:leader="none"/>
        </w:tabs>
        <w:spacing w:line="240" w:lineRule="auto" w:before="74" w:after="0"/>
        <w:ind w:left="513" w:right="1022" w:hanging="1"/>
        <w:jc w:val="both"/>
        <w:rPr>
          <w:sz w:val="22"/>
        </w:rPr>
      </w:pPr>
      <w:r>
        <w:rPr>
          <w:sz w:val="22"/>
        </w:rPr>
        <w:t>Infrastructure - A resilient infrastructure across the BCWB health and social care economy</w:t>
      </w:r>
      <w:r>
        <w:rPr>
          <w:spacing w:val="-59"/>
          <w:sz w:val="22"/>
        </w:rPr>
        <w:t> </w:t>
      </w:r>
      <w:r>
        <w:rPr>
          <w:sz w:val="22"/>
        </w:rPr>
        <w:t>enabling access to required information to support decisions from anywhere supporting place</w:t>
      </w:r>
      <w:r>
        <w:rPr>
          <w:spacing w:val="-59"/>
          <w:sz w:val="22"/>
        </w:rPr>
        <w:t> </w:t>
      </w:r>
      <w:r>
        <w:rPr>
          <w:sz w:val="22"/>
        </w:rPr>
        <w:t>based</w:t>
      </w:r>
      <w:r>
        <w:rPr>
          <w:spacing w:val="-1"/>
          <w:sz w:val="22"/>
        </w:rPr>
        <w:t> </w:t>
      </w:r>
      <w:r>
        <w:rPr>
          <w:sz w:val="22"/>
        </w:rPr>
        <w:t>working;</w:t>
      </w:r>
    </w:p>
    <w:p>
      <w:pPr>
        <w:pStyle w:val="ListParagraph"/>
        <w:numPr>
          <w:ilvl w:val="0"/>
          <w:numId w:val="27"/>
        </w:numPr>
        <w:tabs>
          <w:tab w:pos="758" w:val="left" w:leader="none"/>
        </w:tabs>
        <w:spacing w:line="240" w:lineRule="auto" w:before="122" w:after="0"/>
        <w:ind w:left="513" w:right="436" w:firstLine="0"/>
        <w:jc w:val="left"/>
        <w:rPr>
          <w:sz w:val="22"/>
        </w:rPr>
      </w:pPr>
      <w:r>
        <w:rPr>
          <w:sz w:val="22"/>
        </w:rPr>
        <w:t>Integration - With the enabling economy wide infrastructure, system standards and principles are</w:t>
      </w:r>
      <w:r>
        <w:rPr>
          <w:spacing w:val="-59"/>
          <w:sz w:val="22"/>
        </w:rPr>
        <w:t> </w:t>
      </w:r>
      <w:r>
        <w:rPr>
          <w:sz w:val="22"/>
        </w:rPr>
        <w:t>a fundamental requirement for the interlinking of systems. Standards adopted nationally with the</w:t>
      </w:r>
      <w:r>
        <w:rPr>
          <w:spacing w:val="1"/>
          <w:sz w:val="22"/>
        </w:rPr>
        <w:t> </w:t>
      </w:r>
      <w:r>
        <w:rPr>
          <w:sz w:val="22"/>
        </w:rPr>
        <w:t>appropriate information governance framework and agreements eliminate organisational and</w:t>
      </w:r>
      <w:r>
        <w:rPr>
          <w:spacing w:val="1"/>
          <w:sz w:val="22"/>
        </w:rPr>
        <w:t> </w:t>
      </w:r>
      <w:r>
        <w:rPr>
          <w:sz w:val="22"/>
        </w:rPr>
        <w:t>regional</w:t>
      </w:r>
      <w:r>
        <w:rPr>
          <w:spacing w:val="-1"/>
          <w:sz w:val="22"/>
        </w:rPr>
        <w:t> </w:t>
      </w:r>
      <w:r>
        <w:rPr>
          <w:sz w:val="22"/>
        </w:rPr>
        <w:t>boundaries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wider</w:t>
      </w:r>
      <w:r>
        <w:rPr>
          <w:spacing w:val="2"/>
          <w:sz w:val="22"/>
        </w:rPr>
        <w:t> </w:t>
      </w:r>
      <w:r>
        <w:rPr>
          <w:sz w:val="22"/>
        </w:rPr>
        <w:t>digital interoperability;</w:t>
      </w:r>
    </w:p>
    <w:p>
      <w:pPr>
        <w:pStyle w:val="ListParagraph"/>
        <w:numPr>
          <w:ilvl w:val="0"/>
          <w:numId w:val="27"/>
        </w:numPr>
        <w:tabs>
          <w:tab w:pos="758" w:val="left" w:leader="none"/>
        </w:tabs>
        <w:spacing w:line="240" w:lineRule="auto" w:before="118" w:after="0"/>
        <w:ind w:left="513" w:right="508" w:hanging="1"/>
        <w:jc w:val="left"/>
        <w:rPr>
          <w:sz w:val="22"/>
        </w:rPr>
      </w:pPr>
      <w:r>
        <w:rPr>
          <w:sz w:val="22"/>
        </w:rPr>
        <w:t>Intelligence - Development of robust business intelligence across the BCWB to support decision</w:t>
      </w:r>
      <w:r>
        <w:rPr>
          <w:spacing w:val="-59"/>
          <w:sz w:val="22"/>
        </w:rPr>
        <w:t> </w:t>
      </w:r>
      <w:r>
        <w:rPr>
          <w:sz w:val="22"/>
        </w:rPr>
        <w:t>making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identification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best</w:t>
      </w:r>
      <w:r>
        <w:rPr>
          <w:spacing w:val="-1"/>
          <w:sz w:val="22"/>
        </w:rPr>
        <w:t> </w:t>
      </w:r>
      <w:r>
        <w:rPr>
          <w:sz w:val="22"/>
        </w:rPr>
        <w:t>practice</w:t>
      </w:r>
      <w:r>
        <w:rPr>
          <w:spacing w:val="-3"/>
          <w:sz w:val="22"/>
        </w:rPr>
        <w:t> </w:t>
      </w:r>
      <w:r>
        <w:rPr>
          <w:sz w:val="22"/>
        </w:rPr>
        <w:t>models</w:t>
      </w:r>
      <w:r>
        <w:rPr>
          <w:spacing w:val="1"/>
          <w:sz w:val="22"/>
        </w:rPr>
        <w:t> </w:t>
      </w:r>
      <w:r>
        <w:rPr>
          <w:sz w:val="22"/>
        </w:rPr>
        <w:t>leading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improved</w:t>
      </w:r>
      <w:r>
        <w:rPr>
          <w:spacing w:val="-3"/>
          <w:sz w:val="22"/>
        </w:rPr>
        <w:t> </w:t>
      </w:r>
      <w:r>
        <w:rPr>
          <w:sz w:val="22"/>
        </w:rPr>
        <w:t>patient</w:t>
      </w:r>
      <w:r>
        <w:rPr>
          <w:spacing w:val="1"/>
          <w:sz w:val="22"/>
        </w:rPr>
        <w:t> </w:t>
      </w:r>
      <w:r>
        <w:rPr>
          <w:sz w:val="22"/>
        </w:rPr>
        <w:t>care.</w:t>
      </w:r>
    </w:p>
    <w:p>
      <w:pPr>
        <w:pStyle w:val="BodyText"/>
        <w:spacing w:before="4"/>
        <w:rPr>
          <w:sz w:val="19"/>
        </w:rPr>
      </w:pPr>
      <w:r>
        <w:rPr/>
        <w:pict>
          <v:group style="position:absolute;margin-left:56.639999pt;margin-top:12.324072pt;width:474pt;height:433.65pt;mso-position-horizontal-relative:page;mso-position-vertical-relative:paragraph;z-index:-15699456;mso-wrap-distance-left:0;mso-wrap-distance-right:0" id="docshapegroup165" coordorigin="1133,246" coordsize="9480,8673">
            <v:shape style="position:absolute;left:1506;top:290;width:8141;height:8629" id="docshape166" coordorigin="1506,290" coordsize="8141,8629" path="m4283,7841l4283,7770,4276,7694,4262,7614,4239,7529,4215,7457,4185,7383,4148,7306,4104,7226,4054,7143,4014,7082,3976,7030,3976,7736,3973,7794,3961,7852,3942,7911,3913,7973,3870,8037,3816,8105,3749,8177,3434,8491,1933,6990,2243,6681,2310,6617,2373,6563,2431,6521,2485,6489,2535,6469,2604,6453,2680,6449,2761,6456,2848,6475,2941,6505,2996,6528,3052,6556,3110,6590,3169,6629,3231,6673,3293,6723,3358,6778,3424,6838,3491,6904,3553,6967,3610,7029,3663,7090,3711,7149,3755,7207,3795,7264,3831,7320,3874,7397,3910,7471,3938,7543,3958,7612,3972,7678,3976,7736,3976,7030,3970,7021,3922,6959,3871,6896,3817,6833,3758,6770,3696,6707,3631,6643,3565,6582,3499,6526,3433,6473,3402,6449,3368,6423,3302,6378,3237,6335,3171,6296,3097,6257,3023,6224,2949,6196,2876,6173,2804,6156,2732,6143,2661,6136,2586,6134,2512,6141,2441,6157,2372,6180,2304,6211,2255,6241,2201,6279,2143,6326,2080,6381,2014,6446,1506,6954,3471,8919,3898,8491,4003,8387,4066,8320,4121,8252,4168,8184,4207,8116,4237,8047,4260,7979,4276,7910,4283,7841xm6260,6129l5887,5998,5469,5851,5377,5821,5289,5796,5205,5777,5175,5771,5123,5762,5046,5751,4999,5750,4947,5753,4891,5760,4830,5771,4875,5700,4912,5628,4940,5557,4959,5486,4969,5415,4970,5345,4962,5275,4946,5206,4923,5139,4894,5072,4859,5007,4816,4944,4767,4882,4755,4869,4711,4821,4668,4782,4668,5356,4664,5413,4649,5470,4625,5528,4588,5588,4539,5651,4478,5716,4058,6135,3408,5485,3875,5019,3941,4960,4006,4916,4072,4886,4138,4870,4205,4869,4286,4884,4364,4915,4438,4961,4509,5022,4553,5071,4591,5123,4622,5179,4646,5237,4662,5297,4668,5356,4668,4782,4644,4760,4575,4706,4504,4659,4430,4619,4353,4586,4276,4562,4203,4547,4133,4543,4066,4548,4002,4563,3938,4588,3871,4626,3801,4675,3727,4737,3650,4810,2996,5463,4961,7428,5156,7233,4284,6361,4509,6135,4545,6100,4577,6072,4604,6050,4628,6035,4659,6021,4693,6010,4730,6002,4769,5998,4814,5998,4867,6003,4929,6014,4999,6031,5064,6049,5137,6070,5219,6096,5311,6126,6015,6375,6260,6129xm7663,4727l7287,4526,6401,4058,6401,4374,5902,4874,5826,4740,5563,4270,5487,4136,5448,4068,5407,4002,5366,3936,5324,3871,5281,3807,5237,3744,5191,3681,5249,3718,5312,3757,5380,3798,5454,3841,5615,3934,6401,4374,6401,4058,5687,3681,5094,3365,4884,3575,5119,3996,6010,5615,6283,6106,6490,5899,6411,5762,6136,5280,6057,5142,6325,4874,6673,4526,7440,4949,7663,4727xm8024,4366l7131,3473,7823,2781,7591,2549,6899,3241,6291,2633,7090,1833,6858,1602,5864,2596,7829,4561,8024,4366xm9646,2743l7913,1010,8401,522,8169,290,7001,1459,7233,1691,7718,1205,9451,2938,9646,2743xe" filled="true" fillcolor="#c1c1c1" stroked="false">
              <v:path arrowok="t"/>
              <v:fill opacity="32896f" type="solid"/>
            </v:shape>
            <v:shape style="position:absolute;left:1617;top:3216;width:8669;height:5583" type="#_x0000_t75" id="docshape167" stroked="false">
              <v:imagedata r:id="rId127" o:title=""/>
            </v:shape>
            <v:shape style="position:absolute;left:1132;top:246;width:9480;height:8673" type="#_x0000_t202" id="docshape168" filled="false" stroked="false">
              <v:textbox inset="0,0,0,0">
                <w:txbxContent>
                  <w:p>
                    <w:pPr>
                      <w:tabs>
                        <w:tab w:pos="576" w:val="left" w:leader="none"/>
                      </w:tabs>
                      <w:spacing w:line="247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bookmarkStart w:name="3.6 Our Clinical Priorities" w:id="66"/>
                    <w:bookmarkEnd w:id="66"/>
                    <w:r>
                      <w:rPr/>
                    </w:r>
                    <w:bookmarkStart w:name="_bookmark13" w:id="67"/>
                    <w:bookmarkEnd w:id="67"/>
                    <w:r>
                      <w:rPr/>
                    </w:r>
                    <w:r>
                      <w:rPr>
                        <w:b/>
                        <w:sz w:val="22"/>
                      </w:rPr>
                      <w:t>3.6</w:t>
                      <w:tab/>
                      <w:t>Our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Clinical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Priorities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1"/>
                      </w:rPr>
                    </w:pPr>
                  </w:p>
                  <w:p>
                    <w:pPr>
                      <w:spacing w:before="0"/>
                      <w:ind w:left="0" w:right="19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Our clinical ambition will only be successfully if it is delivered by working with those closest to</w:t>
                    </w:r>
                    <w:r>
                      <w:rPr>
                        <w:color w:val="00000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service delivery, as we develop and implement our plans. The pressures of responding to COVID</w:t>
                    </w:r>
                    <w:r>
                      <w:rPr>
                        <w:color w:val="000000"/>
                        <w:spacing w:val="-59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have delayed our intention to fully engage, however, this is now planned for the spring and</w:t>
                    </w:r>
                    <w:r>
                      <w:rPr>
                        <w:color w:val="00000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summer</w:t>
                    </w:r>
                    <w:r>
                      <w:rPr>
                        <w:color w:val="000000"/>
                        <w:spacing w:val="1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of</w:t>
                    </w:r>
                    <w:r>
                      <w:rPr>
                        <w:color w:val="000000"/>
                        <w:spacing w:val="-1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2021.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We have agreed an approach to Intelligence, Insight and Outcomes that works with our system</w:t>
                    </w:r>
                    <w:r>
                      <w:rPr>
                        <w:color w:val="00000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partners</w:t>
                    </w:r>
                    <w:r>
                      <w:rPr>
                        <w:color w:val="000000"/>
                        <w:spacing w:val="-5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to</w:t>
                    </w:r>
                    <w:r>
                      <w:rPr>
                        <w:color w:val="000000"/>
                        <w:spacing w:val="-1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ensure</w:t>
                    </w:r>
                    <w:r>
                      <w:rPr>
                        <w:color w:val="000000"/>
                        <w:spacing w:val="-4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that our solutions</w:t>
                    </w:r>
                    <w:r>
                      <w:rPr>
                        <w:color w:val="000000"/>
                        <w:spacing w:val="-4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will</w:t>
                    </w:r>
                    <w:r>
                      <w:rPr>
                        <w:color w:val="000000"/>
                        <w:spacing w:val="-3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be</w:t>
                    </w:r>
                    <w:r>
                      <w:rPr>
                        <w:color w:val="000000"/>
                        <w:spacing w:val="-2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evidence</w:t>
                    </w:r>
                    <w:r>
                      <w:rPr>
                        <w:color w:val="000000"/>
                        <w:spacing w:val="-2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based,</w:t>
                    </w:r>
                    <w:r>
                      <w:rPr>
                        <w:color w:val="000000"/>
                        <w:spacing w:val="-2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and</w:t>
                    </w:r>
                    <w:r>
                      <w:rPr>
                        <w:color w:val="000000"/>
                        <w:spacing w:val="-4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focused</w:t>
                    </w:r>
                    <w:r>
                      <w:rPr>
                        <w:color w:val="000000"/>
                        <w:spacing w:val="-4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on</w:t>
                    </w:r>
                    <w:r>
                      <w:rPr>
                        <w:color w:val="000000"/>
                        <w:spacing w:val="-2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population</w:t>
                    </w:r>
                    <w:r>
                      <w:rPr>
                        <w:color w:val="000000"/>
                        <w:spacing w:val="-2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health</w:t>
                    </w:r>
                    <w:r>
                      <w:rPr>
                        <w:color w:val="000000"/>
                        <w:spacing w:val="-5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for</w:t>
                    </w:r>
                    <w:r>
                      <w:rPr>
                        <w:color w:val="000000"/>
                        <w:spacing w:val="-58"/>
                        <w:sz w:val="22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now</w:t>
                    </w:r>
                    <w:r>
                      <w:rPr>
                        <w:color w:val="000000"/>
                        <w:spacing w:val="-1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and the</w:t>
                    </w:r>
                    <w:r>
                      <w:rPr>
                        <w:color w:val="000000"/>
                        <w:spacing w:val="-4"/>
                        <w:sz w:val="22"/>
                        <w:shd w:fill="FFFF00" w:color="auto" w:val="clear"/>
                      </w:rPr>
                      <w:t> </w:t>
                    </w:r>
                    <w:r>
                      <w:rPr>
                        <w:color w:val="000000"/>
                        <w:sz w:val="22"/>
                        <w:shd w:fill="FFFF00" w:color="auto" w:val="clear"/>
                      </w:rPr>
                      <w:t>future:</w:t>
                    </w:r>
                  </w:p>
                  <w:p>
                    <w:pPr>
                      <w:spacing w:line="240" w:lineRule="auto" w:before="9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Figure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5.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Approach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to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Intelligence,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Insight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and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Outcomes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headerReference w:type="even" r:id="rId126"/>
          <w:pgSz w:w="11910" w:h="16840"/>
          <w:pgMar w:header="0" w:footer="1128" w:top="1040" w:bottom="1320" w:left="620" w:right="700"/>
        </w:sectPr>
      </w:pPr>
    </w:p>
    <w:p>
      <w:pPr>
        <w:spacing w:before="73"/>
        <w:ind w:left="512" w:right="0" w:firstLine="0"/>
        <w:jc w:val="left"/>
        <w:rPr>
          <w:sz w:val="18"/>
        </w:rPr>
      </w:pPr>
      <w:r>
        <w:rPr/>
        <w:pict>
          <v:group style="position:absolute;margin-left:58.5pt;margin-top:89.79998pt;width:536.450pt;height:538.65pt;mso-position-horizontal-relative:page;mso-position-vertical-relative:page;z-index:-36848640" id="docshapegroup171" coordorigin="1170,1796" coordsize="10729,10773">
            <v:shape style="position:absolute;left:1506;top:3940;width:8141;height:8629" id="docshape172" coordorigin="1506,3941" coordsize="8141,8629" path="m4283,11491l4283,11420,4276,11344,4262,11264,4239,11179,4215,11108,4185,11033,4148,10956,4104,10876,4054,10793,4014,10732,3976,10680,3976,11386,3973,11444,3961,11502,3942,11561,3913,11623,3870,11687,3816,11755,3749,11827,3434,12142,1933,10640,2243,10331,2310,10267,2373,10213,2431,10171,2485,10139,2535,10119,2604,10104,2680,10099,2761,10106,2848,10125,2941,10155,2996,10178,3052,10206,3110,10240,3169,10279,3231,10323,3293,10373,3358,10428,3424,10488,3491,10554,3553,10617,3610,10679,3663,10740,3711,10799,3755,10858,3795,10914,3831,10970,3874,11047,3910,11121,3938,11193,3958,11262,3972,11328,3976,11386,3976,10680,3970,10671,3922,10609,3871,10546,3817,10484,3758,10420,3696,10357,3631,10293,3565,10232,3499,10176,3433,10123,3402,10099,3368,10073,3302,10028,3237,9985,3171,9946,3097,9907,3023,9874,2949,9846,2876,9823,2804,9806,2732,9793,2661,9786,2586,9784,2512,9791,2441,9807,2372,9830,2304,9862,2255,9891,2201,9929,2143,9976,2080,10031,2014,10096,1506,10604,3471,12569,3898,12142,4003,12037,4066,11970,4121,11902,4168,11835,4207,11766,4237,11697,4260,11629,4276,11560,4283,11491xm6260,9779l5887,9648,5469,9501,5377,9471,5289,9446,5205,9427,5175,9421,5123,9412,5046,9402,4999,9400,4947,9403,4891,9410,4830,9421,4875,9350,4912,9278,4940,9207,4959,9136,4969,9065,4970,8995,4962,8925,4946,8856,4923,8789,4894,8722,4859,8657,4816,8594,4767,8532,4755,8519,4711,8471,4668,8432,4668,9006,4664,9063,4649,9120,4625,9178,4588,9238,4539,9301,4478,9366,4058,9786,3408,9136,3875,8669,3941,8610,4006,8566,4072,8536,4138,8520,4205,8519,4286,8534,4364,8565,4438,8611,4509,8672,4553,8721,4591,8774,4622,8829,4646,8887,4662,8947,4668,9006,4668,8432,4644,8410,4575,8356,4504,8309,4430,8269,4353,8236,4276,8212,4203,8198,4133,8193,4066,8198,4002,8213,3938,8238,3871,8276,3801,8325,3727,8387,3650,8460,2996,9114,4961,11078,5156,10883,4284,10011,4509,9786,4545,9750,4577,9722,4604,9700,4628,9685,4659,9671,4693,9660,4730,9652,4769,9648,4814,9648,4867,9653,4929,9664,4999,9681,5064,9699,5137,9720,5219,9746,5311,9776,6015,10025,6260,9779xm7663,8377l7287,8176,6401,7708,6401,8024,5902,8524,5826,8390,5563,7920,5487,7786,5448,7718,5407,7652,5366,7586,5324,7521,5281,7457,5237,7394,5191,7331,5249,7368,5312,7407,5380,7448,5454,7491,5615,7584,6401,8024,6401,7708,5687,7331,5094,7015,4884,7225,5119,7646,6010,9265,6283,9756,6490,9549,6411,9412,6136,8930,6057,8792,6325,8524,6673,8176,7440,8599,7663,8377xm8024,8016l7131,7123,7823,6431,7591,6200,6899,6891,6291,6283,7090,5484,6858,5252,5864,6246,7829,8211,8024,8016xm9646,6393l7913,4660,8401,4172,8169,3941,7001,5109,7233,5341,7718,4855,9451,6588,9646,6393xe" filled="true" fillcolor="#c1c1c1" stroked="false">
              <v:path arrowok="t"/>
              <v:fill opacity="32896f" type="solid"/>
            </v:shape>
            <v:shape style="position:absolute;left:1170;top:1796;width:5130;height:4281" type="#_x0000_t75" id="docshape173" stroked="false">
              <v:imagedata r:id="rId131" o:title=""/>
            </v:shape>
            <v:shape style="position:absolute;left:8456;top:2757;width:3443;height:2302" type="#_x0000_t75" id="docshape174" stroked="false">
              <v:imagedata r:id="rId132" o:title=""/>
            </v:shape>
            <w10:wrap type="none"/>
          </v:group>
        </w:pict>
      </w:r>
      <w:r>
        <w:rPr>
          <w:sz w:val="18"/>
        </w:rPr>
        <w:t>Figure</w:t>
      </w:r>
      <w:r>
        <w:rPr>
          <w:spacing w:val="-5"/>
          <w:sz w:val="18"/>
        </w:rPr>
        <w:t> </w:t>
      </w:r>
      <w:r>
        <w:rPr>
          <w:sz w:val="18"/>
        </w:rPr>
        <w:t>6.</w:t>
      </w:r>
      <w:r>
        <w:rPr>
          <w:spacing w:val="-3"/>
          <w:sz w:val="18"/>
        </w:rPr>
        <w:t> </w:t>
      </w:r>
      <w:r>
        <w:rPr>
          <w:sz w:val="18"/>
        </w:rPr>
        <w:t>Adapted</w:t>
      </w:r>
      <w:r>
        <w:rPr>
          <w:spacing w:val="-2"/>
          <w:sz w:val="18"/>
        </w:rPr>
        <w:t> </w:t>
      </w:r>
      <w:r>
        <w:rPr>
          <w:sz w:val="18"/>
        </w:rPr>
        <w:t>NHS</w:t>
      </w:r>
      <w:r>
        <w:rPr>
          <w:spacing w:val="-3"/>
          <w:sz w:val="18"/>
        </w:rPr>
        <w:t> </w:t>
      </w:r>
      <w:r>
        <w:rPr>
          <w:sz w:val="18"/>
        </w:rPr>
        <w:t>Sustainability</w:t>
      </w:r>
      <w:r>
        <w:rPr>
          <w:spacing w:val="-2"/>
          <w:sz w:val="18"/>
        </w:rPr>
        <w:t> </w:t>
      </w:r>
      <w:r>
        <w:rPr>
          <w:sz w:val="18"/>
        </w:rPr>
        <w:t>model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94"/>
        <w:ind w:left="5860" w:right="3132" w:firstLine="0"/>
        <w:jc w:val="left"/>
        <w:rPr>
          <w:sz w:val="22"/>
        </w:rPr>
      </w:pPr>
      <w:r>
        <w:rPr>
          <w:color w:val="000000"/>
          <w:sz w:val="22"/>
          <w:shd w:fill="FFFF00" w:color="auto" w:val="clear"/>
        </w:rPr>
        <w:t>We have also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  <w:shd w:fill="FFFF00" w:color="auto" w:val="clear"/>
        </w:rPr>
        <w:t>worked with the</w:t>
      </w:r>
      <w:r>
        <w:rPr>
          <w:color w:val="000000"/>
          <w:spacing w:val="-59"/>
          <w:sz w:val="22"/>
        </w:rPr>
        <w:t> </w:t>
      </w:r>
      <w:r>
        <w:rPr>
          <w:color w:val="000000"/>
          <w:sz w:val="22"/>
          <w:shd w:fill="FFFF00" w:color="auto" w:val="clear"/>
        </w:rPr>
        <w:t>National Clinical</w:t>
      </w:r>
      <w:r>
        <w:rPr>
          <w:color w:val="000000"/>
          <w:spacing w:val="-59"/>
          <w:sz w:val="22"/>
        </w:rPr>
        <w:t> </w:t>
      </w:r>
      <w:r>
        <w:rPr>
          <w:color w:val="000000"/>
          <w:sz w:val="22"/>
          <w:shd w:fill="FFFF00" w:color="auto" w:val="clear"/>
        </w:rPr>
        <w:t>Advisor</w:t>
      </w:r>
      <w:r>
        <w:rPr>
          <w:color w:val="000000"/>
          <w:spacing w:val="1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for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  <w:shd w:fill="FFFF00" w:color="auto" w:val="clear"/>
        </w:rPr>
        <w:t>System</w:t>
      </w:r>
    </w:p>
    <w:p>
      <w:pPr>
        <w:spacing w:before="0"/>
        <w:ind w:left="5860" w:right="418" w:firstLine="0"/>
        <w:jc w:val="left"/>
        <w:rPr>
          <w:sz w:val="22"/>
        </w:rPr>
      </w:pPr>
      <w:r>
        <w:rPr>
          <w:color w:val="000000"/>
          <w:sz w:val="22"/>
          <w:shd w:fill="FFFF00" w:color="auto" w:val="clear"/>
        </w:rPr>
        <w:t>Transformation NHSEI, who is an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  <w:shd w:fill="FFFF00" w:color="auto" w:val="clear"/>
        </w:rPr>
        <w:t>experienced Medical Director with extensive</w:t>
      </w:r>
      <w:r>
        <w:rPr>
          <w:color w:val="000000"/>
          <w:spacing w:val="-59"/>
          <w:sz w:val="22"/>
        </w:rPr>
        <w:t> </w:t>
      </w:r>
      <w:r>
        <w:rPr>
          <w:color w:val="000000"/>
          <w:sz w:val="22"/>
          <w:shd w:fill="FFFF00" w:color="auto" w:val="clear"/>
        </w:rPr>
        <w:t>knowledge of system-wide collaboration to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  <w:shd w:fill="FFFF00" w:color="auto" w:val="clear"/>
        </w:rPr>
        <w:t>identify</w:t>
      </w:r>
      <w:r>
        <w:rPr>
          <w:color w:val="000000"/>
          <w:spacing w:val="-4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Medical</w:t>
      </w:r>
      <w:r>
        <w:rPr>
          <w:color w:val="000000"/>
          <w:spacing w:val="-1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Leadership</w:t>
      </w:r>
      <w:r>
        <w:rPr>
          <w:color w:val="000000"/>
          <w:spacing w:val="-1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priorities</w:t>
      </w:r>
      <w:r>
        <w:rPr>
          <w:color w:val="000000"/>
          <w:spacing w:val="-3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to</w:t>
      </w:r>
    </w:p>
    <w:p>
      <w:pPr>
        <w:spacing w:before="0"/>
        <w:ind w:left="512" w:right="702" w:firstLine="0"/>
        <w:jc w:val="left"/>
        <w:rPr>
          <w:sz w:val="22"/>
        </w:rPr>
      </w:pPr>
      <w:r>
        <w:rPr>
          <w:color w:val="000000"/>
          <w:sz w:val="22"/>
          <w:shd w:fill="FFFF00" w:color="auto" w:val="clear"/>
        </w:rPr>
        <w:t>inform our vision and opportunities for quick wins. This experience will also be invaluable as we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  <w:shd w:fill="FFFF00" w:color="auto" w:val="clear"/>
        </w:rPr>
        <w:t>move forward in planning our clinical engagement events, and the detailed plans that result from</w:t>
      </w:r>
      <w:r>
        <w:rPr>
          <w:color w:val="000000"/>
          <w:spacing w:val="-59"/>
          <w:sz w:val="22"/>
        </w:rPr>
        <w:t> </w:t>
      </w:r>
      <w:r>
        <w:rPr>
          <w:color w:val="000000"/>
          <w:sz w:val="22"/>
          <w:shd w:fill="FFFF00" w:color="auto" w:val="clear"/>
        </w:rPr>
        <w:t>them.</w:t>
      </w:r>
    </w:p>
    <w:p>
      <w:pPr>
        <w:pStyle w:val="BodyText"/>
        <w:spacing w:before="9"/>
        <w:rPr>
          <w:sz w:val="13"/>
        </w:rPr>
      </w:pPr>
    </w:p>
    <w:p>
      <w:pPr>
        <w:spacing w:before="94"/>
        <w:ind w:left="512" w:right="543" w:firstLine="0"/>
        <w:jc w:val="left"/>
        <w:rPr>
          <w:sz w:val="22"/>
        </w:rPr>
      </w:pPr>
      <w:r>
        <w:rPr>
          <w:color w:val="000000"/>
          <w:sz w:val="22"/>
          <w:shd w:fill="FFFF00" w:color="auto" w:val="clear"/>
        </w:rPr>
        <w:t>As we will plan we will also be mindful of the priorities that were identified</w:t>
      </w:r>
      <w:r>
        <w:rPr>
          <w:color w:val="000000"/>
          <w:sz w:val="22"/>
        </w:rPr>
        <w:t> in the 2016 and 2019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</w:rPr>
        <w:t>STP plans. We didn’t deliver these at the pace and scale that we had originally planned, and must</w:t>
      </w:r>
      <w:r>
        <w:rPr>
          <w:color w:val="000000"/>
          <w:spacing w:val="-59"/>
          <w:sz w:val="22"/>
        </w:rPr>
        <w:t> </w:t>
      </w:r>
      <w:r>
        <w:rPr>
          <w:color w:val="000000"/>
          <w:sz w:val="22"/>
        </w:rPr>
        <w:t>now take stock of our priorities also taking into account our learning from COVID. We will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</w:rPr>
        <w:t>collaborate to remove unwarranted variation in care in access, outcome and experience by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</w:rPr>
        <w:t>providing</w:t>
      </w:r>
      <w:r>
        <w:rPr>
          <w:color w:val="000000"/>
          <w:spacing w:val="-1"/>
          <w:sz w:val="22"/>
        </w:rPr>
        <w:t> </w:t>
      </w:r>
      <w:r>
        <w:rPr>
          <w:color w:val="000000"/>
          <w:sz w:val="22"/>
        </w:rPr>
        <w:t>more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joined</w:t>
      </w:r>
      <w:r>
        <w:rPr>
          <w:color w:val="000000"/>
          <w:spacing w:val="-1"/>
          <w:sz w:val="22"/>
        </w:rPr>
        <w:t> </w:t>
      </w:r>
      <w:r>
        <w:rPr>
          <w:color w:val="000000"/>
          <w:sz w:val="22"/>
        </w:rPr>
        <w:t>up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working across</w:t>
      </w:r>
      <w:r>
        <w:rPr>
          <w:color w:val="000000"/>
          <w:spacing w:val="-3"/>
          <w:sz w:val="22"/>
        </w:rPr>
        <w:t> </w:t>
      </w:r>
      <w:r>
        <w:rPr>
          <w:color w:val="000000"/>
          <w:sz w:val="22"/>
        </w:rPr>
        <w:t>more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than one</w:t>
      </w:r>
      <w:r>
        <w:rPr>
          <w:color w:val="000000"/>
          <w:spacing w:val="-1"/>
          <w:sz w:val="22"/>
        </w:rPr>
        <w:t> </w:t>
      </w:r>
      <w:r>
        <w:rPr>
          <w:color w:val="000000"/>
          <w:sz w:val="22"/>
        </w:rPr>
        <w:t>hospital: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3" w:val="left" w:leader="none"/>
        </w:tabs>
        <w:spacing w:line="240" w:lineRule="auto" w:before="0" w:after="0"/>
        <w:ind w:left="1232" w:right="0" w:hanging="361"/>
        <w:jc w:val="left"/>
        <w:rPr>
          <w:sz w:val="22"/>
        </w:rPr>
      </w:pPr>
      <w:r>
        <w:rPr>
          <w:sz w:val="22"/>
        </w:rPr>
        <w:t>Assessing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benefits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develop</w:t>
      </w:r>
      <w:r>
        <w:rPr>
          <w:spacing w:val="-3"/>
          <w:sz w:val="22"/>
        </w:rPr>
        <w:t> </w:t>
      </w:r>
      <w:r>
        <w:rPr>
          <w:sz w:val="22"/>
        </w:rPr>
        <w:t>clinically</w:t>
      </w:r>
      <w:r>
        <w:rPr>
          <w:spacing w:val="-1"/>
          <w:sz w:val="22"/>
        </w:rPr>
        <w:t> </w:t>
      </w:r>
      <w:r>
        <w:rPr>
          <w:sz w:val="22"/>
        </w:rPr>
        <w:t>effective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sustainable</w:t>
      </w:r>
      <w:r>
        <w:rPr>
          <w:spacing w:val="-3"/>
          <w:sz w:val="22"/>
        </w:rPr>
        <w:t> </w:t>
      </w:r>
      <w:r>
        <w:rPr>
          <w:sz w:val="22"/>
        </w:rPr>
        <w:t>7</w:t>
      </w:r>
      <w:r>
        <w:rPr>
          <w:spacing w:val="-4"/>
          <w:sz w:val="22"/>
        </w:rPr>
        <w:t> </w:t>
      </w:r>
      <w:r>
        <w:rPr>
          <w:sz w:val="22"/>
        </w:rPr>
        <w:t>day</w:t>
      </w:r>
      <w:r>
        <w:rPr>
          <w:spacing w:val="-5"/>
          <w:sz w:val="22"/>
        </w:rPr>
        <w:t> </w:t>
      </w:r>
      <w:r>
        <w:rPr>
          <w:sz w:val="22"/>
        </w:rPr>
        <w:t>working;</w:t>
      </w: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3" w:val="left" w:leader="none"/>
        </w:tabs>
        <w:spacing w:line="240" w:lineRule="auto" w:before="16" w:after="0"/>
        <w:ind w:left="1232" w:right="0" w:hanging="361"/>
        <w:jc w:val="left"/>
        <w:rPr>
          <w:sz w:val="22"/>
        </w:rPr>
      </w:pPr>
      <w:r>
        <w:rPr>
          <w:sz w:val="22"/>
        </w:rPr>
        <w:t>Setting</w:t>
      </w:r>
      <w:r>
        <w:rPr>
          <w:spacing w:val="-2"/>
          <w:sz w:val="22"/>
        </w:rPr>
        <w:t> </w:t>
      </w:r>
      <w:r>
        <w:rPr>
          <w:sz w:val="22"/>
        </w:rPr>
        <w:t>out a</w:t>
      </w:r>
      <w:r>
        <w:rPr>
          <w:spacing w:val="-4"/>
          <w:sz w:val="22"/>
        </w:rPr>
        <w:t> </w:t>
      </w:r>
      <w:r>
        <w:rPr>
          <w:sz w:val="22"/>
        </w:rPr>
        <w:t>strategy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improve</w:t>
      </w:r>
      <w:r>
        <w:rPr>
          <w:spacing w:val="-4"/>
          <w:sz w:val="22"/>
        </w:rPr>
        <w:t> </w:t>
      </w:r>
      <w:r>
        <w:rPr>
          <w:sz w:val="22"/>
        </w:rPr>
        <w:t>cancer services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outcomes;</w:t>
      </w: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3" w:val="left" w:leader="none"/>
        </w:tabs>
        <w:spacing w:line="240" w:lineRule="auto" w:before="13" w:after="0"/>
        <w:ind w:left="1232" w:right="557" w:hanging="361"/>
        <w:jc w:val="left"/>
        <w:rPr>
          <w:sz w:val="22"/>
        </w:rPr>
      </w:pPr>
      <w:r>
        <w:rPr>
          <w:sz w:val="22"/>
        </w:rPr>
        <w:t>Reviewing the potential separation of emergency and elective care, by speciality or groups</w:t>
      </w:r>
      <w:r>
        <w:rPr>
          <w:spacing w:val="-59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co-dependent</w:t>
      </w:r>
      <w:r>
        <w:rPr>
          <w:spacing w:val="-2"/>
          <w:sz w:val="22"/>
        </w:rPr>
        <w:t> </w:t>
      </w:r>
      <w:r>
        <w:rPr>
          <w:sz w:val="22"/>
        </w:rPr>
        <w:t>specialties,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create</w:t>
      </w:r>
      <w:r>
        <w:rPr>
          <w:spacing w:val="-1"/>
          <w:sz w:val="22"/>
        </w:rPr>
        <w:t> </w:t>
      </w:r>
      <w:r>
        <w:rPr>
          <w:sz w:val="22"/>
        </w:rPr>
        <w:t>centres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excellence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elective</w:t>
      </w:r>
      <w:r>
        <w:rPr>
          <w:spacing w:val="-3"/>
          <w:sz w:val="22"/>
        </w:rPr>
        <w:t> </w:t>
      </w:r>
      <w:r>
        <w:rPr>
          <w:sz w:val="22"/>
        </w:rPr>
        <w:t>care;</w:t>
      </w: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3" w:val="left" w:leader="none"/>
        </w:tabs>
        <w:spacing w:line="240" w:lineRule="auto" w:before="15" w:after="0"/>
        <w:ind w:left="1232" w:right="728" w:hanging="361"/>
        <w:jc w:val="left"/>
        <w:rPr>
          <w:sz w:val="22"/>
        </w:rPr>
      </w:pPr>
      <w:r>
        <w:rPr>
          <w:sz w:val="22"/>
        </w:rPr>
        <w:t>Sharing best practice and remove variation in trauma and orthopaedics, cardiovascular</w:t>
      </w:r>
      <w:r>
        <w:rPr>
          <w:spacing w:val="1"/>
          <w:sz w:val="22"/>
        </w:rPr>
        <w:t> </w:t>
      </w:r>
      <w:r>
        <w:rPr>
          <w:sz w:val="22"/>
        </w:rPr>
        <w:t>disease,</w:t>
      </w:r>
      <w:r>
        <w:rPr>
          <w:spacing w:val="-2"/>
          <w:sz w:val="22"/>
        </w:rPr>
        <w:t> </w:t>
      </w:r>
      <w:r>
        <w:rPr>
          <w:sz w:val="22"/>
        </w:rPr>
        <w:t>chronic</w:t>
      </w:r>
      <w:r>
        <w:rPr>
          <w:spacing w:val="-3"/>
          <w:sz w:val="22"/>
        </w:rPr>
        <w:t> </w:t>
      </w:r>
      <w:r>
        <w:rPr>
          <w:sz w:val="22"/>
        </w:rPr>
        <w:t>heart</w:t>
      </w:r>
      <w:r>
        <w:rPr>
          <w:spacing w:val="-4"/>
          <w:sz w:val="22"/>
        </w:rPr>
        <w:t> </w:t>
      </w:r>
      <w:r>
        <w:rPr>
          <w:sz w:val="22"/>
        </w:rPr>
        <w:t>disease,</w:t>
      </w:r>
      <w:r>
        <w:rPr>
          <w:spacing w:val="-5"/>
          <w:sz w:val="22"/>
        </w:rPr>
        <w:t> </w:t>
      </w:r>
      <w:r>
        <w:rPr>
          <w:sz w:val="22"/>
        </w:rPr>
        <w:t>renal,</w:t>
      </w:r>
      <w:r>
        <w:rPr>
          <w:spacing w:val="-5"/>
          <w:sz w:val="22"/>
        </w:rPr>
        <w:t> </w:t>
      </w:r>
      <w:r>
        <w:rPr>
          <w:sz w:val="22"/>
        </w:rPr>
        <w:t>stroke,</w:t>
      </w:r>
      <w:r>
        <w:rPr>
          <w:spacing w:val="-1"/>
          <w:sz w:val="22"/>
        </w:rPr>
        <w:t> </w:t>
      </w:r>
      <w:r>
        <w:rPr>
          <w:sz w:val="22"/>
        </w:rPr>
        <w:t>diabetes</w:t>
      </w:r>
      <w:r>
        <w:rPr>
          <w:spacing w:val="-3"/>
          <w:sz w:val="22"/>
        </w:rPr>
        <w:t> </w:t>
      </w:r>
      <w:r>
        <w:rPr>
          <w:sz w:val="22"/>
        </w:rPr>
        <w:t>pathways,</w:t>
      </w:r>
      <w:r>
        <w:rPr>
          <w:spacing w:val="-5"/>
          <w:sz w:val="22"/>
        </w:rPr>
        <w:t> </w:t>
      </w:r>
      <w:r>
        <w:rPr>
          <w:sz w:val="22"/>
        </w:rPr>
        <w:t>respiratory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cancer;</w:t>
      </w: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3" w:val="left" w:leader="none"/>
        </w:tabs>
        <w:spacing w:line="240" w:lineRule="auto" w:before="15" w:after="0"/>
        <w:ind w:left="1232" w:right="1088" w:hanging="361"/>
        <w:jc w:val="left"/>
        <w:rPr>
          <w:sz w:val="22"/>
        </w:rPr>
      </w:pPr>
      <w:r>
        <w:rPr>
          <w:sz w:val="22"/>
        </w:rPr>
        <w:t>Reviewing the potential to move to a single service for less acute surgical disciplines,</w:t>
      </w:r>
      <w:r>
        <w:rPr>
          <w:spacing w:val="-59"/>
          <w:sz w:val="22"/>
        </w:rPr>
        <w:t> </w:t>
      </w:r>
      <w:r>
        <w:rPr>
          <w:sz w:val="22"/>
        </w:rPr>
        <w:t>including</w:t>
      </w:r>
      <w:r>
        <w:rPr>
          <w:spacing w:val="-1"/>
          <w:sz w:val="22"/>
        </w:rPr>
        <w:t> </w:t>
      </w:r>
      <w:r>
        <w:rPr>
          <w:sz w:val="22"/>
        </w:rPr>
        <w:t>plastics,</w:t>
      </w:r>
      <w:r>
        <w:rPr>
          <w:spacing w:val="2"/>
          <w:sz w:val="22"/>
        </w:rPr>
        <w:t> </w:t>
      </w:r>
      <w:r>
        <w:rPr>
          <w:sz w:val="22"/>
        </w:rPr>
        <w:t>ophthalmology and urology;</w:t>
      </w: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4" w:val="left" w:leader="none"/>
        </w:tabs>
        <w:spacing w:line="240" w:lineRule="auto" w:before="14" w:after="0"/>
        <w:ind w:left="1233" w:right="0" w:hanging="362"/>
        <w:jc w:val="left"/>
        <w:rPr>
          <w:sz w:val="22"/>
        </w:rPr>
      </w:pPr>
      <w:r>
        <w:rPr>
          <w:sz w:val="22"/>
        </w:rPr>
        <w:t>Collaboration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paediatric</w:t>
      </w:r>
      <w:r>
        <w:rPr>
          <w:spacing w:val="-2"/>
          <w:sz w:val="22"/>
        </w:rPr>
        <w:t> </w:t>
      </w:r>
      <w:r>
        <w:rPr>
          <w:sz w:val="22"/>
        </w:rPr>
        <w:t>services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network</w:t>
      </w:r>
      <w:r>
        <w:rPr>
          <w:spacing w:val="-5"/>
          <w:sz w:val="22"/>
        </w:rPr>
        <w:t> </w:t>
      </w:r>
      <w:r>
        <w:rPr>
          <w:sz w:val="22"/>
        </w:rPr>
        <w:t>basis;</w:t>
      </w: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4" w:val="left" w:leader="none"/>
        </w:tabs>
        <w:spacing w:line="240" w:lineRule="auto" w:before="16" w:after="0"/>
        <w:ind w:left="1233" w:right="0" w:hanging="362"/>
        <w:jc w:val="left"/>
        <w:rPr>
          <w:sz w:val="22"/>
        </w:rPr>
      </w:pPr>
      <w:r>
        <w:rPr>
          <w:sz w:val="22"/>
        </w:rPr>
        <w:t>Collaboration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acute</w:t>
      </w:r>
      <w:r>
        <w:rPr>
          <w:spacing w:val="-3"/>
          <w:sz w:val="22"/>
        </w:rPr>
        <w:t> </w:t>
      </w:r>
      <w:r>
        <w:rPr>
          <w:sz w:val="22"/>
        </w:rPr>
        <w:t>general</w:t>
      </w:r>
      <w:r>
        <w:rPr>
          <w:spacing w:val="-2"/>
          <w:sz w:val="22"/>
        </w:rPr>
        <w:t> </w:t>
      </w:r>
      <w:r>
        <w:rPr>
          <w:sz w:val="22"/>
        </w:rPr>
        <w:t>services</w:t>
      </w:r>
      <w:r>
        <w:rPr>
          <w:spacing w:val="-2"/>
          <w:sz w:val="22"/>
        </w:rPr>
        <w:t> </w:t>
      </w:r>
      <w:r>
        <w:rPr>
          <w:sz w:val="22"/>
        </w:rPr>
        <w:t>across</w:t>
      </w:r>
      <w:r>
        <w:rPr>
          <w:spacing w:val="-4"/>
          <w:sz w:val="22"/>
        </w:rPr>
        <w:t> </w:t>
      </w:r>
      <w:r>
        <w:rPr>
          <w:sz w:val="22"/>
        </w:rPr>
        <w:t>4</w:t>
      </w:r>
      <w:r>
        <w:rPr>
          <w:spacing w:val="-3"/>
          <w:sz w:val="22"/>
        </w:rPr>
        <w:t> </w:t>
      </w:r>
      <w:r>
        <w:rPr>
          <w:sz w:val="22"/>
        </w:rPr>
        <w:t>A&amp;E</w:t>
      </w:r>
      <w:r>
        <w:rPr>
          <w:spacing w:val="-3"/>
          <w:sz w:val="22"/>
        </w:rPr>
        <w:t> </w:t>
      </w:r>
      <w:r>
        <w:rPr>
          <w:sz w:val="22"/>
        </w:rPr>
        <w:t>departments;</w:t>
      </w:r>
    </w:p>
    <w:p>
      <w:pPr>
        <w:pStyle w:val="ListParagraph"/>
        <w:numPr>
          <w:ilvl w:val="1"/>
          <w:numId w:val="27"/>
        </w:numPr>
        <w:tabs>
          <w:tab w:pos="1233" w:val="left" w:leader="none"/>
          <w:tab w:pos="1234" w:val="left" w:leader="none"/>
        </w:tabs>
        <w:spacing w:line="240" w:lineRule="auto" w:before="14" w:after="0"/>
        <w:ind w:left="1233" w:right="0" w:hanging="361"/>
        <w:jc w:val="left"/>
        <w:rPr>
          <w:sz w:val="22"/>
        </w:rPr>
      </w:pPr>
      <w:r>
        <w:rPr>
          <w:sz w:val="22"/>
        </w:rPr>
        <w:t>Shared</w:t>
      </w:r>
      <w:r>
        <w:rPr>
          <w:spacing w:val="-3"/>
          <w:sz w:val="22"/>
        </w:rPr>
        <w:t> </w:t>
      </w:r>
      <w:r>
        <w:rPr>
          <w:sz w:val="22"/>
        </w:rPr>
        <w:t>service</w:t>
      </w:r>
      <w:r>
        <w:rPr>
          <w:spacing w:val="-2"/>
          <w:sz w:val="22"/>
        </w:rPr>
        <w:t> </w:t>
      </w:r>
      <w:r>
        <w:rPr>
          <w:sz w:val="22"/>
        </w:rPr>
        <w:t>plans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orthopaedics;</w:t>
      </w:r>
    </w:p>
    <w:p>
      <w:pPr>
        <w:pStyle w:val="ListParagraph"/>
        <w:numPr>
          <w:ilvl w:val="1"/>
          <w:numId w:val="27"/>
        </w:numPr>
        <w:tabs>
          <w:tab w:pos="1233" w:val="left" w:leader="none"/>
          <w:tab w:pos="1234" w:val="left" w:leader="none"/>
        </w:tabs>
        <w:spacing w:line="240" w:lineRule="auto" w:before="15" w:after="0"/>
        <w:ind w:left="1233" w:right="0" w:hanging="361"/>
        <w:jc w:val="left"/>
        <w:rPr>
          <w:sz w:val="22"/>
        </w:rPr>
      </w:pPr>
      <w:r>
        <w:rPr>
          <w:sz w:val="22"/>
        </w:rPr>
        <w:t>Shared</w:t>
      </w:r>
      <w:r>
        <w:rPr>
          <w:spacing w:val="-5"/>
          <w:sz w:val="22"/>
        </w:rPr>
        <w:t> </w:t>
      </w:r>
      <w:r>
        <w:rPr>
          <w:sz w:val="22"/>
        </w:rPr>
        <w:t>maternity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neo-natal</w:t>
      </w:r>
      <w:r>
        <w:rPr>
          <w:spacing w:val="-5"/>
          <w:sz w:val="22"/>
        </w:rPr>
        <w:t> </w:t>
      </w:r>
      <w:r>
        <w:rPr>
          <w:sz w:val="22"/>
        </w:rPr>
        <w:t>models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care;</w:t>
      </w:r>
    </w:p>
    <w:p>
      <w:pPr>
        <w:pStyle w:val="ListParagraph"/>
        <w:numPr>
          <w:ilvl w:val="1"/>
          <w:numId w:val="27"/>
        </w:numPr>
        <w:tabs>
          <w:tab w:pos="1233" w:val="left" w:leader="none"/>
          <w:tab w:pos="1234" w:val="left" w:leader="none"/>
        </w:tabs>
        <w:spacing w:line="240" w:lineRule="auto" w:before="14" w:after="0"/>
        <w:ind w:left="1233" w:right="678" w:hanging="361"/>
        <w:jc w:val="left"/>
        <w:rPr>
          <w:sz w:val="22"/>
        </w:rPr>
      </w:pPr>
      <w:r>
        <w:rPr>
          <w:sz w:val="22"/>
        </w:rPr>
        <w:t>Service reviews of rheumatology, urology, neurology, cardiology, out of hours and seven-</w:t>
      </w:r>
      <w:r>
        <w:rPr>
          <w:spacing w:val="-59"/>
          <w:sz w:val="22"/>
        </w:rPr>
        <w:t> </w:t>
      </w:r>
      <w:r>
        <w:rPr>
          <w:sz w:val="22"/>
        </w:rPr>
        <w:t>day services;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513" w:right="1436" w:hanging="1"/>
        <w:jc w:val="left"/>
        <w:rPr>
          <w:sz w:val="22"/>
        </w:rPr>
      </w:pPr>
      <w:r>
        <w:rPr>
          <w:sz w:val="22"/>
        </w:rPr>
        <w:t>Enabled through the integration of non-clinical support services across both provider and</w:t>
      </w:r>
      <w:r>
        <w:rPr>
          <w:spacing w:val="-59"/>
          <w:sz w:val="22"/>
        </w:rPr>
        <w:t> </w:t>
      </w:r>
      <w:r>
        <w:rPr>
          <w:sz w:val="22"/>
        </w:rPr>
        <w:t>commissioner</w:t>
      </w:r>
      <w:r>
        <w:rPr>
          <w:spacing w:val="1"/>
          <w:sz w:val="22"/>
        </w:rPr>
        <w:t> </w:t>
      </w:r>
      <w:r>
        <w:rPr>
          <w:sz w:val="22"/>
        </w:rPr>
        <w:t>organisations: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1"/>
          <w:numId w:val="27"/>
        </w:numPr>
        <w:tabs>
          <w:tab w:pos="1233" w:val="left" w:leader="none"/>
          <w:tab w:pos="1234" w:val="left" w:leader="none"/>
        </w:tabs>
        <w:spacing w:line="240" w:lineRule="auto" w:before="0" w:after="0"/>
        <w:ind w:left="1233" w:right="663" w:hanging="361"/>
        <w:jc w:val="left"/>
        <w:rPr>
          <w:sz w:val="22"/>
        </w:rPr>
      </w:pPr>
      <w:r>
        <w:rPr>
          <w:sz w:val="22"/>
        </w:rPr>
        <w:t>Identifying distributions of services which optimise utilisation of facilities and to enable the</w:t>
      </w:r>
      <w:r>
        <w:rPr>
          <w:spacing w:val="-59"/>
          <w:sz w:val="22"/>
        </w:rPr>
        <w:t> </w:t>
      </w:r>
      <w:r>
        <w:rPr>
          <w:sz w:val="22"/>
        </w:rPr>
        <w:t>easiest</w:t>
      </w:r>
      <w:r>
        <w:rPr>
          <w:spacing w:val="-2"/>
          <w:sz w:val="22"/>
        </w:rPr>
        <w:t> </w:t>
      </w:r>
      <w:r>
        <w:rPr>
          <w:sz w:val="22"/>
        </w:rPr>
        <w:t>release of</w:t>
      </w:r>
      <w:r>
        <w:rPr>
          <w:spacing w:val="-1"/>
          <w:sz w:val="22"/>
        </w:rPr>
        <w:t> </w:t>
      </w:r>
      <w:r>
        <w:rPr>
          <w:sz w:val="22"/>
        </w:rPr>
        <w:t>physical capacity;</w:t>
      </w:r>
      <w:r>
        <w:rPr>
          <w:spacing w:val="-1"/>
          <w:sz w:val="22"/>
        </w:rPr>
        <w:t> </w:t>
      </w:r>
      <w:r>
        <w:rPr>
          <w:sz w:val="22"/>
        </w:rPr>
        <w:t>and</w:t>
      </w:r>
    </w:p>
    <w:p>
      <w:pPr>
        <w:pStyle w:val="ListParagraph"/>
        <w:numPr>
          <w:ilvl w:val="1"/>
          <w:numId w:val="27"/>
        </w:numPr>
        <w:tabs>
          <w:tab w:pos="1234" w:val="left" w:leader="none"/>
          <w:tab w:pos="1235" w:val="left" w:leader="none"/>
        </w:tabs>
        <w:spacing w:line="240" w:lineRule="auto" w:before="15" w:after="0"/>
        <w:ind w:left="1234" w:right="873" w:hanging="361"/>
        <w:jc w:val="left"/>
        <w:rPr>
          <w:sz w:val="22"/>
        </w:rPr>
      </w:pPr>
      <w:r>
        <w:rPr>
          <w:sz w:val="22"/>
        </w:rPr>
        <w:t>Identifying where efficiencies can be achieved by the sharing of corporate and support</w:t>
      </w:r>
      <w:r>
        <w:rPr>
          <w:spacing w:val="1"/>
          <w:sz w:val="22"/>
        </w:rPr>
        <w:t> </w:t>
      </w:r>
      <w:r>
        <w:rPr>
          <w:sz w:val="22"/>
        </w:rPr>
        <w:t>services including payroll, staff employment models, procurement, HR, telephony, legal</w:t>
      </w:r>
      <w:r>
        <w:rPr>
          <w:spacing w:val="-59"/>
          <w:sz w:val="22"/>
        </w:rPr>
        <w:t> </w:t>
      </w:r>
      <w:r>
        <w:rPr>
          <w:sz w:val="22"/>
        </w:rPr>
        <w:t>services,</w:t>
      </w:r>
      <w:r>
        <w:rPr>
          <w:spacing w:val="-1"/>
          <w:sz w:val="22"/>
        </w:rPr>
        <w:t> </w:t>
      </w:r>
      <w:r>
        <w:rPr>
          <w:sz w:val="22"/>
        </w:rPr>
        <w:t>call centres</w:t>
      </w:r>
      <w:r>
        <w:rPr>
          <w:spacing w:val="-2"/>
          <w:sz w:val="22"/>
        </w:rPr>
        <w:t> </w:t>
      </w:r>
      <w:r>
        <w:rPr>
          <w:sz w:val="22"/>
        </w:rPr>
        <w:t>and IT</w:t>
      </w:r>
      <w:r>
        <w:rPr>
          <w:spacing w:val="-2"/>
          <w:sz w:val="22"/>
        </w:rPr>
        <w:t> </w:t>
      </w:r>
      <w:r>
        <w:rPr>
          <w:sz w:val="22"/>
        </w:rPr>
        <w:t>applications;</w:t>
      </w:r>
    </w:p>
    <w:p>
      <w:pPr>
        <w:pStyle w:val="ListParagraph"/>
        <w:numPr>
          <w:ilvl w:val="1"/>
          <w:numId w:val="27"/>
        </w:numPr>
        <w:tabs>
          <w:tab w:pos="1234" w:val="left" w:leader="none"/>
          <w:tab w:pos="1235" w:val="left" w:leader="none"/>
        </w:tabs>
        <w:spacing w:line="240" w:lineRule="auto" w:before="14" w:after="0"/>
        <w:ind w:left="1234" w:right="0" w:hanging="361"/>
        <w:jc w:val="left"/>
        <w:rPr>
          <w:sz w:val="22"/>
        </w:rPr>
      </w:pPr>
      <w:r>
        <w:rPr>
          <w:sz w:val="22"/>
        </w:rPr>
        <w:t>Exploring</w:t>
      </w:r>
      <w:r>
        <w:rPr>
          <w:spacing w:val="-4"/>
          <w:sz w:val="22"/>
        </w:rPr>
        <w:t> </w:t>
      </w:r>
      <w:r>
        <w:rPr>
          <w:sz w:val="22"/>
        </w:rPr>
        <w:t>shared</w:t>
      </w:r>
      <w:r>
        <w:rPr>
          <w:spacing w:val="-5"/>
          <w:sz w:val="22"/>
        </w:rPr>
        <w:t> </w:t>
      </w:r>
      <w:r>
        <w:rPr>
          <w:sz w:val="22"/>
        </w:rPr>
        <w:t>leadership</w:t>
      </w:r>
      <w:r>
        <w:rPr>
          <w:spacing w:val="-4"/>
          <w:sz w:val="22"/>
        </w:rPr>
        <w:t> </w:t>
      </w:r>
      <w:r>
        <w:rPr>
          <w:sz w:val="22"/>
        </w:rPr>
        <w:t>across</w:t>
      </w:r>
      <w:r>
        <w:rPr>
          <w:spacing w:val="-5"/>
          <w:sz w:val="22"/>
        </w:rPr>
        <w:t> </w:t>
      </w:r>
      <w:r>
        <w:rPr>
          <w:sz w:val="22"/>
        </w:rPr>
        <w:t>functions;</w:t>
      </w:r>
    </w:p>
    <w:p>
      <w:pPr>
        <w:pStyle w:val="ListParagraph"/>
        <w:numPr>
          <w:ilvl w:val="1"/>
          <w:numId w:val="27"/>
        </w:numPr>
        <w:tabs>
          <w:tab w:pos="1234" w:val="left" w:leader="none"/>
          <w:tab w:pos="1235" w:val="left" w:leader="none"/>
        </w:tabs>
        <w:spacing w:line="240" w:lineRule="auto" w:before="15" w:after="0"/>
        <w:ind w:left="1234" w:right="0" w:hanging="361"/>
        <w:jc w:val="left"/>
        <w:rPr>
          <w:sz w:val="22"/>
        </w:rPr>
      </w:pPr>
      <w:r>
        <w:rPr>
          <w:sz w:val="22"/>
        </w:rPr>
        <w:t>Sharing</w:t>
      </w:r>
      <w:r>
        <w:rPr>
          <w:spacing w:val="-5"/>
          <w:sz w:val="22"/>
        </w:rPr>
        <w:t> </w:t>
      </w:r>
      <w:r>
        <w:rPr>
          <w:sz w:val="22"/>
        </w:rPr>
        <w:t>transactional</w:t>
      </w:r>
      <w:r>
        <w:rPr>
          <w:spacing w:val="-4"/>
          <w:sz w:val="22"/>
        </w:rPr>
        <w:t> </w:t>
      </w:r>
      <w:r>
        <w:rPr>
          <w:sz w:val="22"/>
        </w:rPr>
        <w:t>services;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128"/>
          <w:footerReference w:type="default" r:id="rId129"/>
          <w:footerReference w:type="even" r:id="rId130"/>
          <w:pgSz w:w="11910" w:h="16840"/>
          <w:pgMar w:header="0" w:footer="1128" w:top="1040" w:bottom="1320" w:left="620" w:right="700"/>
          <w:pgNumType w:start="15"/>
        </w:sectPr>
      </w:pP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3" w:val="left" w:leader="none"/>
        </w:tabs>
        <w:spacing w:line="240" w:lineRule="auto" w:before="91" w:after="0"/>
        <w:ind w:left="1232" w:right="0" w:hanging="361"/>
        <w:jc w:val="left"/>
        <w:rPr>
          <w:sz w:val="22"/>
        </w:rPr>
      </w:pPr>
      <w:r>
        <w:rPr>
          <w:sz w:val="22"/>
        </w:rPr>
        <w:t>Collaborating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HR</w:t>
      </w:r>
      <w:r>
        <w:rPr>
          <w:spacing w:val="-4"/>
          <w:sz w:val="22"/>
        </w:rPr>
        <w:t> </w:t>
      </w:r>
      <w:r>
        <w:rPr>
          <w:sz w:val="22"/>
        </w:rPr>
        <w:t>enabling</w:t>
      </w:r>
      <w:r>
        <w:rPr>
          <w:spacing w:val="-4"/>
          <w:sz w:val="22"/>
        </w:rPr>
        <w:t> </w:t>
      </w:r>
      <w:r>
        <w:rPr>
          <w:sz w:val="22"/>
        </w:rPr>
        <w:t>processes</w:t>
      </w:r>
      <w:r>
        <w:rPr>
          <w:spacing w:val="-6"/>
          <w:sz w:val="22"/>
        </w:rPr>
        <w:t> </w:t>
      </w:r>
      <w:r>
        <w:rPr>
          <w:sz w:val="22"/>
        </w:rPr>
        <w:t>including</w:t>
      </w:r>
      <w:r>
        <w:rPr>
          <w:spacing w:val="-4"/>
          <w:sz w:val="22"/>
        </w:rPr>
        <w:t> </w:t>
      </w:r>
      <w:r>
        <w:rPr>
          <w:sz w:val="22"/>
        </w:rPr>
        <w:t>ESR;</w:t>
      </w: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4" w:val="left" w:leader="none"/>
        </w:tabs>
        <w:spacing w:line="240" w:lineRule="auto" w:before="16" w:after="0"/>
        <w:ind w:left="1233" w:right="0" w:hanging="362"/>
        <w:jc w:val="left"/>
        <w:rPr>
          <w:sz w:val="22"/>
        </w:rPr>
      </w:pPr>
      <w:r>
        <w:rPr>
          <w:sz w:val="22"/>
        </w:rPr>
        <w:t>Consistent</w:t>
      </w:r>
      <w:r>
        <w:rPr>
          <w:spacing w:val="-2"/>
          <w:sz w:val="22"/>
        </w:rPr>
        <w:t> </w:t>
      </w:r>
      <w:r>
        <w:rPr>
          <w:sz w:val="22"/>
        </w:rPr>
        <w:t>employment</w:t>
      </w:r>
      <w:r>
        <w:rPr>
          <w:spacing w:val="-6"/>
          <w:sz w:val="22"/>
        </w:rPr>
        <w:t> </w:t>
      </w:r>
      <w:r>
        <w:rPr>
          <w:sz w:val="22"/>
        </w:rPr>
        <w:t>administration,</w:t>
      </w:r>
      <w:r>
        <w:rPr>
          <w:spacing w:val="-4"/>
          <w:sz w:val="22"/>
        </w:rPr>
        <w:t> </w:t>
      </w:r>
      <w:r>
        <w:rPr>
          <w:sz w:val="22"/>
        </w:rPr>
        <w:t>systems,</w:t>
      </w:r>
      <w:r>
        <w:rPr>
          <w:spacing w:val="-4"/>
          <w:sz w:val="22"/>
        </w:rPr>
        <w:t> </w:t>
      </w:r>
      <w:r>
        <w:rPr>
          <w:sz w:val="22"/>
        </w:rPr>
        <w:t>processes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rates;</w:t>
      </w:r>
    </w:p>
    <w:p>
      <w:pPr>
        <w:pStyle w:val="ListParagraph"/>
        <w:numPr>
          <w:ilvl w:val="1"/>
          <w:numId w:val="27"/>
        </w:numPr>
        <w:tabs>
          <w:tab w:pos="1233" w:val="left" w:leader="none"/>
          <w:tab w:pos="1234" w:val="left" w:leader="none"/>
        </w:tabs>
        <w:spacing w:line="240" w:lineRule="auto" w:before="13" w:after="0"/>
        <w:ind w:left="1233" w:right="0" w:hanging="361"/>
        <w:jc w:val="left"/>
        <w:rPr>
          <w:sz w:val="22"/>
        </w:rPr>
      </w:pPr>
      <w:r>
        <w:rPr>
          <w:sz w:val="22"/>
        </w:rPr>
        <w:t>Reducing</w:t>
      </w:r>
      <w:r>
        <w:rPr>
          <w:spacing w:val="-3"/>
          <w:sz w:val="22"/>
        </w:rPr>
        <w:t> </w:t>
      </w:r>
      <w:r>
        <w:rPr>
          <w:sz w:val="22"/>
        </w:rPr>
        <w:t>agency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5"/>
          <w:sz w:val="22"/>
        </w:rPr>
        <w:t> </w:t>
      </w:r>
      <w:r>
        <w:rPr>
          <w:sz w:val="22"/>
        </w:rPr>
        <w:t>working</w:t>
      </w:r>
      <w:r>
        <w:rPr>
          <w:spacing w:val="-2"/>
          <w:sz w:val="22"/>
        </w:rPr>
        <w:t> </w:t>
      </w:r>
      <w:r>
        <w:rPr>
          <w:sz w:val="22"/>
        </w:rPr>
        <w:t>together;</w:t>
      </w:r>
    </w:p>
    <w:p>
      <w:pPr>
        <w:pStyle w:val="ListParagraph"/>
        <w:numPr>
          <w:ilvl w:val="1"/>
          <w:numId w:val="27"/>
        </w:numPr>
        <w:tabs>
          <w:tab w:pos="1233" w:val="left" w:leader="none"/>
          <w:tab w:pos="1234" w:val="left" w:leader="none"/>
        </w:tabs>
        <w:spacing w:line="240" w:lineRule="auto" w:before="16" w:after="0"/>
        <w:ind w:left="1233" w:right="0" w:hanging="361"/>
        <w:jc w:val="left"/>
        <w:rPr>
          <w:sz w:val="22"/>
        </w:rPr>
      </w:pPr>
      <w:r>
        <w:rPr>
          <w:sz w:val="22"/>
        </w:rPr>
        <w:t>Establishing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BCWB</w:t>
      </w:r>
      <w:r>
        <w:rPr>
          <w:spacing w:val="-2"/>
          <w:sz w:val="22"/>
        </w:rPr>
        <w:t> </w:t>
      </w:r>
      <w:r>
        <w:rPr>
          <w:sz w:val="22"/>
        </w:rPr>
        <w:t>staff</w:t>
      </w:r>
      <w:r>
        <w:rPr>
          <w:spacing w:val="-3"/>
          <w:sz w:val="22"/>
        </w:rPr>
        <w:t> </w:t>
      </w:r>
      <w:r>
        <w:rPr>
          <w:sz w:val="22"/>
        </w:rPr>
        <w:t>bank.</w:t>
      </w:r>
    </w:p>
    <w:p>
      <w:pPr>
        <w:pStyle w:val="BodyText"/>
        <w:spacing w:before="9"/>
        <w:rPr>
          <w:sz w:val="21"/>
        </w:rPr>
      </w:pPr>
    </w:p>
    <w:p>
      <w:pPr>
        <w:spacing w:before="0"/>
        <w:ind w:left="513" w:right="982" w:firstLine="0"/>
        <w:jc w:val="left"/>
        <w:rPr>
          <w:sz w:val="22"/>
        </w:rPr>
      </w:pPr>
      <w:r>
        <w:rPr>
          <w:sz w:val="22"/>
        </w:rPr>
        <w:t>We have already developed some strong collaborative approaches clinically, and will build on</w:t>
      </w:r>
      <w:r>
        <w:rPr>
          <w:spacing w:val="-59"/>
          <w:sz w:val="22"/>
        </w:rPr>
        <w:t> </w:t>
      </w:r>
      <w:r>
        <w:rPr>
          <w:sz w:val="22"/>
        </w:rPr>
        <w:t>these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we</w:t>
      </w:r>
      <w:r>
        <w:rPr>
          <w:spacing w:val="-1"/>
          <w:sz w:val="22"/>
        </w:rPr>
        <w:t> </w:t>
      </w:r>
      <w:r>
        <w:rPr>
          <w:sz w:val="22"/>
        </w:rPr>
        <w:t>progress with</w:t>
      </w:r>
      <w:r>
        <w:rPr>
          <w:spacing w:val="-1"/>
          <w:sz w:val="22"/>
        </w:rPr>
        <w:t> </w:t>
      </w:r>
      <w:r>
        <w:rPr>
          <w:sz w:val="22"/>
        </w:rPr>
        <w:t>our</w:t>
      </w:r>
      <w:r>
        <w:rPr>
          <w:spacing w:val="-2"/>
          <w:sz w:val="22"/>
        </w:rPr>
        <w:t> </w:t>
      </w:r>
      <w:r>
        <w:rPr>
          <w:sz w:val="22"/>
        </w:rPr>
        <w:t>shared</w:t>
      </w:r>
      <w:r>
        <w:rPr>
          <w:spacing w:val="-3"/>
          <w:sz w:val="22"/>
        </w:rPr>
        <w:t> </w:t>
      </w:r>
      <w:r>
        <w:rPr>
          <w:sz w:val="22"/>
        </w:rPr>
        <w:t>vision and</w:t>
      </w:r>
      <w:r>
        <w:rPr>
          <w:spacing w:val="-3"/>
          <w:sz w:val="22"/>
        </w:rPr>
        <w:t> </w:t>
      </w:r>
      <w:r>
        <w:rPr>
          <w:sz w:val="22"/>
        </w:rPr>
        <w:t>through</w:t>
      </w:r>
      <w:r>
        <w:rPr>
          <w:spacing w:val="-1"/>
          <w:sz w:val="22"/>
        </w:rPr>
        <w:t> </w:t>
      </w:r>
      <w:r>
        <w:rPr>
          <w:sz w:val="22"/>
        </w:rPr>
        <w:t>our</w:t>
      </w:r>
      <w:r>
        <w:rPr>
          <w:spacing w:val="1"/>
          <w:sz w:val="22"/>
        </w:rPr>
        <w:t> </w:t>
      </w:r>
      <w:r>
        <w:rPr>
          <w:sz w:val="22"/>
        </w:rPr>
        <w:t>wide</w:t>
      </w:r>
      <w:r>
        <w:rPr>
          <w:spacing w:val="-1"/>
          <w:sz w:val="22"/>
        </w:rPr>
        <w:t> </w:t>
      </w:r>
      <w:r>
        <w:rPr>
          <w:sz w:val="22"/>
        </w:rPr>
        <w:t>engagement.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  <w:r>
        <w:rPr/>
        <w:pict>
          <v:shape style="position:absolute;margin-left:75.301003pt;margin-top:14.349595pt;width:407.05pt;height:431.45pt;mso-position-horizontal-relative:page;mso-position-vertical-relative:paragraph;z-index:-15698432;mso-wrap-distance-left:0;mso-wrap-distance-right:0" id="docshape175" coordorigin="1506,287" coordsize="8141,8629" path="m4283,7837l4283,7766,4276,7691,4262,7611,4239,7525,4215,7454,4185,7380,4148,7303,4104,7222,4054,7139,4014,7078,3976,7026,3976,7732,3973,7790,3961,7849,3942,7908,3913,7969,3870,8034,3816,8102,3749,8173,3434,8488,1933,6987,2243,6677,2310,6613,2373,6560,2431,6517,2485,6486,2535,6465,2604,6450,2680,6446,2761,6453,2848,6471,2941,6501,2996,6524,3052,6553,3110,6587,3169,6626,3231,6670,3293,6719,3358,6774,3424,6835,3491,6900,3553,6963,3610,7025,3663,7086,3711,7146,3755,7204,3795,7261,3831,7316,3874,7393,3910,7468,3938,7539,3958,7608,3972,7674,3976,7732,3976,7026,3970,7017,3922,6955,3871,6893,3817,6830,3758,6767,3696,6703,3631,6639,3565,6579,3499,6522,3433,6469,3402,6446,3368,6420,3302,6374,3237,6332,3171,6293,3097,6254,3023,6220,2949,6192,2876,6170,2804,6152,2732,6140,2661,6133,2586,6131,2512,6138,2441,6153,2372,6177,2304,6208,2255,6237,2201,6275,2143,6322,2080,6378,2014,6442,1506,6950,3471,8915,3898,8488,4003,8383,4066,8316,4121,8249,4168,8181,4207,8112,4237,8044,4260,7976,4276,7907,4283,7837xm6260,6126l5887,5995,5469,5847,5377,5818,5289,5793,5205,5773,5175,5768,5123,5758,5046,5748,4999,5746,4947,5749,4891,5757,4830,5768,4875,5696,4912,5625,4940,5553,4959,5482,4969,5412,4970,5342,4962,5272,4946,5203,4923,5135,4894,5069,4859,5004,4816,4940,4767,4878,4755,4865,4711,4818,4668,4779,4668,5352,4664,5410,4649,5466,4625,5524,4588,5584,4539,5647,4478,5713,4058,6132,3408,5482,3875,5016,3941,4957,4006,4912,4072,4882,4138,4866,4205,4865,4286,4881,4364,4911,4438,4957,4509,5019,4553,5068,4591,5120,4622,5175,4646,5234,4662,5294,4668,5352,4668,4779,4644,4756,4575,4702,4504,4656,4430,4616,4353,4583,4276,4558,4203,4544,4133,4540,4066,4545,4002,4559,3938,4585,3871,4622,3801,4672,3727,4733,3650,4806,2996,5460,4961,7425,5156,7230,4284,6357,4509,6132,4545,6097,4577,6068,4604,6047,4628,6032,4659,6018,4693,6007,4730,5999,4769,5995,4814,5995,4867,6000,4929,6011,4999,6028,5064,6045,5137,6067,5219,6093,5311,6123,6015,6371,6260,6126xm7663,4723l7287,4522,6401,4055,6401,4371,5902,4871,5826,4737,5563,4266,5487,4132,5448,4065,5407,3998,5366,3932,5324,3867,5281,3803,5237,3740,5191,3678,5249,3714,5312,3753,5380,3794,5454,3838,5615,3931,6401,4371,6401,4055,5687,3678,5094,3362,4884,3572,5119,3993,6010,5611,6283,6103,6490,5896,6411,5758,6136,5276,6057,5139,6325,4871,6673,4522,7440,4945,7663,4723xm8024,4362l7131,3470,7823,2778,7591,2546,6899,3238,6291,2629,7090,1830,6858,1598,5864,2592,7829,4557,8024,4362xm9646,2740l7913,1007,8401,519,8169,287,7001,1455,7233,1687,7718,1202,9451,2935,9646,2740xe" filled="true" fillcolor="#c1c1c1" stroked="false">
            <v:path arrowok="t"/>
            <v:fill opacity="32896f" type="solid"/>
            <w10:wrap type="topAndBottom"/>
          </v:shape>
        </w:pict>
      </w:r>
    </w:p>
    <w:p>
      <w:pPr>
        <w:spacing w:after="0"/>
        <w:rPr>
          <w:sz w:val="22"/>
        </w:rPr>
        <w:sectPr>
          <w:headerReference w:type="even" r:id="rId133"/>
          <w:pgSz w:w="11910" w:h="16840"/>
          <w:pgMar w:header="0" w:footer="1128" w:top="1040" w:bottom="1320" w:left="620" w:right="700"/>
        </w:sectPr>
      </w:pPr>
    </w:p>
    <w:p>
      <w:pPr>
        <w:numPr>
          <w:ilvl w:val="0"/>
          <w:numId w:val="25"/>
        </w:numPr>
        <w:tabs>
          <w:tab w:pos="944" w:val="left" w:leader="none"/>
          <w:tab w:pos="945" w:val="left" w:leader="none"/>
        </w:tabs>
        <w:spacing w:before="75"/>
        <w:ind w:left="944" w:right="0" w:hanging="433"/>
        <w:jc w:val="left"/>
        <w:rPr>
          <w:b/>
          <w:sz w:val="24"/>
        </w:rPr>
      </w:pPr>
      <w:bookmarkStart w:name="4 Workforce case" w:id="68"/>
      <w:bookmarkEnd w:id="68"/>
      <w:r>
        <w:rPr/>
      </w:r>
      <w:bookmarkStart w:name="_bookmark14" w:id="69"/>
      <w:bookmarkEnd w:id="69"/>
      <w:r>
        <w:rPr/>
      </w:r>
      <w:bookmarkStart w:name="_bookmark14" w:id="70"/>
      <w:bookmarkEnd w:id="70"/>
      <w:r>
        <w:rPr>
          <w:b/>
          <w:sz w:val="24"/>
        </w:rPr>
        <w:t>W</w:t>
      </w:r>
      <w:r>
        <w:rPr>
          <w:b/>
          <w:sz w:val="24"/>
        </w:rPr>
        <w:t>orkforce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case</w:t>
      </w:r>
    </w:p>
    <w:p>
      <w:pPr>
        <w:spacing w:before="119"/>
        <w:ind w:left="512" w:right="456" w:firstLine="0"/>
        <w:jc w:val="left"/>
        <w:rPr>
          <w:sz w:val="22"/>
        </w:rPr>
      </w:pPr>
      <w:r>
        <w:rPr>
          <w:sz w:val="22"/>
        </w:rPr>
        <w:t>The ability of the NHS to attract and retain high quality staff is well documented and becoming</w:t>
      </w:r>
      <w:r>
        <w:rPr>
          <w:spacing w:val="1"/>
          <w:sz w:val="22"/>
        </w:rPr>
        <w:t> </w:t>
      </w:r>
      <w:r>
        <w:rPr>
          <w:sz w:val="22"/>
        </w:rPr>
        <w:t>more of a challenge. The collaboration will strengthen the standing of the BCWB as a player in the</w:t>
      </w:r>
      <w:r>
        <w:rPr>
          <w:spacing w:val="1"/>
          <w:sz w:val="22"/>
        </w:rPr>
        <w:t> </w:t>
      </w:r>
      <w:r>
        <w:rPr>
          <w:sz w:val="22"/>
        </w:rPr>
        <w:t>West Midlands providing an inspiring platform for new and existing employees with improved</w:t>
      </w:r>
      <w:r>
        <w:rPr>
          <w:spacing w:val="1"/>
          <w:sz w:val="22"/>
        </w:rPr>
        <w:t> </w:t>
      </w:r>
      <w:r>
        <w:rPr>
          <w:sz w:val="22"/>
        </w:rPr>
        <w:t>opportunities to develop new roles, specialist opportunities, improved career choices, strengthened</w:t>
      </w:r>
      <w:r>
        <w:rPr>
          <w:spacing w:val="-59"/>
          <w:sz w:val="22"/>
        </w:rPr>
        <w:t> </w:t>
      </w:r>
      <w:r>
        <w:rPr>
          <w:sz w:val="22"/>
        </w:rPr>
        <w:t>development</w:t>
      </w:r>
      <w:r>
        <w:rPr>
          <w:spacing w:val="3"/>
          <w:sz w:val="22"/>
        </w:rPr>
        <w:t> </w:t>
      </w:r>
      <w:r>
        <w:rPr>
          <w:sz w:val="22"/>
        </w:rPr>
        <w:t>options,</w:t>
      </w:r>
      <w:r>
        <w:rPr>
          <w:spacing w:val="5"/>
          <w:sz w:val="22"/>
        </w:rPr>
        <w:t> </w:t>
      </w:r>
      <w:r>
        <w:rPr>
          <w:sz w:val="22"/>
        </w:rPr>
        <w:t>strengthen</w:t>
      </w:r>
      <w:r>
        <w:rPr>
          <w:spacing w:val="2"/>
          <w:sz w:val="22"/>
        </w:rPr>
        <w:t> </w:t>
      </w:r>
      <w:r>
        <w:rPr>
          <w:sz w:val="22"/>
        </w:rPr>
        <w:t>research</w:t>
      </w:r>
      <w:r>
        <w:rPr>
          <w:spacing w:val="2"/>
          <w:sz w:val="22"/>
        </w:rPr>
        <w:t> </w:t>
      </w:r>
      <w:r>
        <w:rPr>
          <w:sz w:val="22"/>
        </w:rPr>
        <w:t>and</w:t>
      </w:r>
      <w:r>
        <w:rPr>
          <w:spacing w:val="2"/>
          <w:sz w:val="22"/>
        </w:rPr>
        <w:t> </w:t>
      </w:r>
      <w:r>
        <w:rPr>
          <w:sz w:val="22"/>
        </w:rPr>
        <w:t>development</w:t>
      </w:r>
      <w:r>
        <w:rPr>
          <w:spacing w:val="3"/>
          <w:sz w:val="22"/>
        </w:rPr>
        <w:t> </w:t>
      </w:r>
      <w:r>
        <w:rPr>
          <w:sz w:val="22"/>
        </w:rPr>
        <w:t>and</w:t>
      </w:r>
      <w:r>
        <w:rPr>
          <w:spacing w:val="4"/>
          <w:sz w:val="22"/>
        </w:rPr>
        <w:t> </w:t>
      </w:r>
      <w:r>
        <w:rPr>
          <w:sz w:val="22"/>
        </w:rPr>
        <w:t>supporting</w:t>
      </w:r>
      <w:r>
        <w:rPr>
          <w:spacing w:val="4"/>
          <w:sz w:val="22"/>
        </w:rPr>
        <w:t> </w:t>
      </w:r>
      <w:r>
        <w:rPr>
          <w:sz w:val="22"/>
        </w:rPr>
        <w:t>them</w:t>
      </w:r>
      <w:r>
        <w:rPr>
          <w:spacing w:val="6"/>
          <w:sz w:val="22"/>
        </w:rPr>
        <w:t> </w:t>
      </w:r>
      <w:r>
        <w:rPr>
          <w:sz w:val="22"/>
        </w:rPr>
        <w:t>with</w:t>
      </w:r>
      <w:r>
        <w:rPr>
          <w:spacing w:val="2"/>
          <w:sz w:val="22"/>
        </w:rPr>
        <w:t> </w:t>
      </w:r>
      <w:r>
        <w:rPr>
          <w:sz w:val="22"/>
        </w:rPr>
        <w:t>an</w:t>
      </w:r>
      <w:r>
        <w:rPr>
          <w:spacing w:val="1"/>
          <w:sz w:val="22"/>
        </w:rPr>
        <w:t> </w:t>
      </w:r>
      <w:r>
        <w:rPr>
          <w:sz w:val="22"/>
        </w:rPr>
        <w:t>improved</w:t>
      </w:r>
      <w:r>
        <w:rPr>
          <w:spacing w:val="-3"/>
          <w:sz w:val="22"/>
        </w:rPr>
        <w:t> </w:t>
      </w:r>
      <w:r>
        <w:rPr>
          <w:sz w:val="22"/>
        </w:rPr>
        <w:t>health and</w:t>
      </w:r>
      <w:r>
        <w:rPr>
          <w:spacing w:val="-3"/>
          <w:sz w:val="22"/>
        </w:rPr>
        <w:t> </w:t>
      </w:r>
      <w:r>
        <w:rPr>
          <w:sz w:val="22"/>
        </w:rPr>
        <w:t>wellbeing offer</w:t>
      </w:r>
      <w:r>
        <w:rPr>
          <w:spacing w:val="2"/>
          <w:sz w:val="22"/>
        </w:rPr>
        <w:t> </w:t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z w:val="22"/>
        </w:rPr>
        <w:t>combining resources.</w:t>
      </w:r>
    </w:p>
    <w:p>
      <w:pPr>
        <w:spacing w:before="121"/>
        <w:ind w:left="512" w:right="911" w:firstLine="0"/>
        <w:jc w:val="left"/>
        <w:rPr>
          <w:sz w:val="22"/>
        </w:rPr>
      </w:pPr>
      <w:r>
        <w:rPr>
          <w:sz w:val="22"/>
        </w:rPr>
        <w:t>There are significant workforce challenges, which will become even more challenging over the</w:t>
      </w:r>
      <w:r>
        <w:rPr>
          <w:spacing w:val="-59"/>
          <w:sz w:val="22"/>
        </w:rPr>
        <w:t> </w:t>
      </w:r>
      <w:r>
        <w:rPr>
          <w:sz w:val="22"/>
        </w:rPr>
        <w:t>coming</w:t>
      </w:r>
      <w:r>
        <w:rPr>
          <w:spacing w:val="-1"/>
          <w:sz w:val="22"/>
        </w:rPr>
        <w:t> </w:t>
      </w:r>
      <w:r>
        <w:rPr>
          <w:sz w:val="22"/>
        </w:rPr>
        <w:t>years and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1"/>
          <w:sz w:val="22"/>
        </w:rPr>
        <w:t> </w:t>
      </w:r>
      <w:r>
        <w:rPr>
          <w:sz w:val="22"/>
        </w:rPr>
        <w:t>they can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better</w:t>
      </w:r>
      <w:r>
        <w:rPr>
          <w:spacing w:val="-2"/>
          <w:sz w:val="22"/>
        </w:rPr>
        <w:t> </w:t>
      </w:r>
      <w:r>
        <w:rPr>
          <w:sz w:val="22"/>
        </w:rPr>
        <w:t>mitigated</w:t>
      </w:r>
      <w:r>
        <w:rPr>
          <w:spacing w:val="-1"/>
          <w:sz w:val="22"/>
        </w:rPr>
        <w:t> </w:t>
      </w:r>
      <w:r>
        <w:rPr>
          <w:sz w:val="22"/>
        </w:rPr>
        <w:t>through working</w:t>
      </w:r>
      <w:r>
        <w:rPr>
          <w:spacing w:val="-1"/>
          <w:sz w:val="22"/>
        </w:rPr>
        <w:t> </w:t>
      </w:r>
      <w:r>
        <w:rPr>
          <w:sz w:val="22"/>
        </w:rPr>
        <w:t>together:</w:t>
      </w: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4" w:val="left" w:leader="none"/>
        </w:tabs>
        <w:spacing w:line="240" w:lineRule="auto" w:before="135" w:after="0"/>
        <w:ind w:left="1233" w:right="511" w:hanging="361"/>
        <w:jc w:val="left"/>
        <w:rPr>
          <w:sz w:val="22"/>
        </w:rPr>
      </w:pPr>
      <w:r>
        <w:rPr/>
        <w:pict>
          <v:shape style="position:absolute;margin-left:75.301003pt;margin-top:13.346838pt;width:407.05pt;height:431.45pt;mso-position-horizontal-relative:page;mso-position-vertical-relative:paragraph;z-index:-36847616" id="docshape178" coordorigin="1506,267" coordsize="8141,8629" path="m4283,7817l4283,7746,4276,7671,4262,7590,4239,7505,4215,7434,4185,7360,4148,7282,4104,7202,4054,7119,4014,7058,3976,7006,3976,7712,3973,7770,3961,7829,3942,7888,3913,7949,3870,8014,3816,8082,3749,8153,3434,8468,1933,6967,2243,6657,2310,6593,2373,6540,2431,6497,2485,6465,2535,6445,2604,6430,2680,6426,2761,6433,2848,6451,2941,6481,2996,6504,3052,6533,3110,6567,3169,6606,3231,6650,3293,6699,3358,6754,3424,6814,3491,6880,3553,6943,3610,7005,3663,7066,3711,7126,3755,7184,3795,7241,3831,7296,3874,7373,3910,7448,3938,7519,3958,7588,3972,7654,3976,7712,3976,7006,3970,6997,3922,6935,3871,6873,3817,6810,3758,6747,3696,6683,3631,6619,3565,6559,3499,6502,3433,6449,3402,6426,3368,6400,3302,6354,3237,6312,3171,6273,3097,6234,3023,6200,2949,6172,2876,6150,2804,6132,2732,6120,2661,6112,2586,6111,2512,6118,2441,6133,2372,6157,2304,6188,2255,6217,2201,6255,2143,6302,2080,6358,2014,6422,1506,6930,3471,8895,3898,8468,4003,8363,4066,8296,4121,8229,4168,8161,4207,8092,4237,8024,4260,7955,4276,7887,4283,7817xm6260,6106l5887,5975,5469,5827,5377,5797,5289,5773,5205,5753,5175,5748,5123,5738,5046,5728,4999,5726,4947,5729,4891,5737,4830,5748,4875,5676,4912,5604,4940,5533,4959,5462,4969,5392,4970,5321,4962,5252,4946,5183,4923,5115,4894,5049,4859,4984,4816,4920,4767,4858,4755,4845,4711,4798,4668,4758,4668,5332,4664,5390,4649,5446,4625,5504,4588,5564,4539,5627,4478,5693,4058,6112,3408,5462,3875,4996,3941,4937,4006,4892,4072,4862,4138,4846,4205,4845,4286,4861,4364,4891,4438,4937,4509,4999,4553,5048,4591,5100,4622,5155,4646,5214,4662,5274,4668,5332,4668,4758,4644,4736,4575,4682,4504,4636,4430,4596,4353,4563,4276,4538,4203,4524,4133,4520,4066,4525,4002,4539,3938,4565,3871,4602,3801,4652,3727,4713,3650,4786,2996,5440,4961,7405,5156,7210,4284,6337,4509,6112,4545,6076,4577,6048,4604,6027,4628,6012,4659,5998,4693,5987,4730,5979,4769,5975,4814,5975,4867,5980,4929,5991,4999,6007,5064,6025,5137,6047,5219,6073,5311,6103,6015,6351,6260,6106xm7663,4703l7287,4502,6401,4035,6401,4351,5902,4851,5826,4717,5563,4246,5487,4112,5448,4045,5407,3978,5366,3912,5324,3847,5281,3783,5237,3720,5191,3658,5249,3694,5312,3733,5380,3774,5454,3818,5615,3911,6401,4351,6401,4035,5687,3658,5094,3342,4884,3552,5119,3973,6010,5591,6283,6083,6490,5876,6411,5738,6136,5256,6057,5119,6325,4851,6673,4502,7440,4925,7663,4703xm8024,4342l7131,3450,7823,2758,7591,2526,6899,3218,6291,2609,7090,1810,6858,1578,5864,2572,7829,4537,8024,4342xm9646,2720l7913,986,8401,499,8169,267,7001,1435,7233,1667,7718,1181,9451,2915,9646,2720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22"/>
        </w:rPr>
        <w:t>Recruitment and retention – superior opportunities for career development which would</w:t>
      </w:r>
      <w:r>
        <w:rPr>
          <w:spacing w:val="1"/>
          <w:sz w:val="22"/>
        </w:rPr>
        <w:t> </w:t>
      </w:r>
      <w:r>
        <w:rPr>
          <w:sz w:val="22"/>
        </w:rPr>
        <w:t>avoid people needing to leave to enhance their careers and build up loyalty; by building</w:t>
      </w:r>
      <w:r>
        <w:rPr>
          <w:spacing w:val="1"/>
          <w:sz w:val="22"/>
        </w:rPr>
        <w:t> </w:t>
      </w:r>
      <w:r>
        <w:rPr>
          <w:sz w:val="22"/>
        </w:rPr>
        <w:t>reputation as outstanding service providers the system will become a more attractive</w:t>
      </w:r>
      <w:r>
        <w:rPr>
          <w:spacing w:val="1"/>
          <w:sz w:val="22"/>
        </w:rPr>
        <w:t> </w:t>
      </w:r>
      <w:r>
        <w:rPr>
          <w:sz w:val="22"/>
        </w:rPr>
        <w:t>employer, which in turn improves resilience. The scale will provide improved opportunities</w:t>
      </w:r>
      <w:r>
        <w:rPr>
          <w:spacing w:val="1"/>
          <w:sz w:val="22"/>
        </w:rPr>
        <w:t> </w:t>
      </w:r>
      <w:r>
        <w:rPr>
          <w:sz w:val="22"/>
        </w:rPr>
        <w:t>to redesign our workforce which would be impossible as standalone organisations, not only</w:t>
      </w:r>
      <w:r>
        <w:rPr>
          <w:spacing w:val="-59"/>
          <w:sz w:val="22"/>
        </w:rPr>
        <w:t> </w:t>
      </w:r>
      <w:r>
        <w:rPr>
          <w:sz w:val="22"/>
        </w:rPr>
        <w:t>does this further attract staff but also will be more cost effective through skill-mixes and</w:t>
      </w:r>
      <w:r>
        <w:rPr>
          <w:spacing w:val="1"/>
          <w:sz w:val="22"/>
        </w:rPr>
        <w:t> </w:t>
      </w:r>
      <w:r>
        <w:rPr>
          <w:sz w:val="22"/>
        </w:rPr>
        <w:t>reduction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agency</w:t>
      </w:r>
      <w:r>
        <w:rPr>
          <w:spacing w:val="-2"/>
          <w:sz w:val="22"/>
        </w:rPr>
        <w:t> </w:t>
      </w:r>
      <w:r>
        <w:rPr>
          <w:sz w:val="22"/>
        </w:rPr>
        <w:t>costs.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1"/>
          <w:numId w:val="27"/>
        </w:numPr>
        <w:tabs>
          <w:tab w:pos="1233" w:val="left" w:leader="none"/>
          <w:tab w:pos="1234" w:val="left" w:leader="none"/>
        </w:tabs>
        <w:spacing w:line="240" w:lineRule="auto" w:before="0" w:after="0"/>
        <w:ind w:left="1233" w:right="669" w:hanging="361"/>
        <w:jc w:val="left"/>
        <w:rPr>
          <w:sz w:val="22"/>
        </w:rPr>
      </w:pPr>
      <w:r>
        <w:rPr>
          <w:sz w:val="22"/>
        </w:rPr>
        <w:t>System efficiency – there are huge opportunities to align systems and transactional</w:t>
      </w:r>
      <w:r>
        <w:rPr>
          <w:spacing w:val="1"/>
          <w:sz w:val="22"/>
        </w:rPr>
        <w:t> </w:t>
      </w:r>
      <w:r>
        <w:rPr>
          <w:sz w:val="22"/>
        </w:rPr>
        <w:t>processes to have a single approach in areas such as e-rostering, job planning,</w:t>
      </w:r>
      <w:r>
        <w:rPr>
          <w:spacing w:val="1"/>
          <w:sz w:val="22"/>
        </w:rPr>
        <w:t> </w:t>
      </w:r>
      <w:r>
        <w:rPr>
          <w:sz w:val="22"/>
        </w:rPr>
        <w:t>TRAC/recruitment, payroll, occupational health and E-learning. There would be</w:t>
      </w:r>
      <w:r>
        <w:rPr>
          <w:spacing w:val="1"/>
          <w:sz w:val="22"/>
        </w:rPr>
        <w:t> </w:t>
      </w:r>
      <w:r>
        <w:rPr>
          <w:sz w:val="22"/>
        </w:rPr>
        <w:t>opportunities to negotiate better costs for systems through the scale of the BCWB;</w:t>
      </w:r>
      <w:r>
        <w:rPr>
          <w:spacing w:val="1"/>
          <w:sz w:val="22"/>
        </w:rPr>
        <w:t> </w:t>
      </w:r>
      <w:r>
        <w:rPr>
          <w:sz w:val="22"/>
        </w:rPr>
        <w:t>opportunities to remove duplication and share the workload across our existing resources</w:t>
      </w:r>
      <w:r>
        <w:rPr>
          <w:spacing w:val="-59"/>
          <w:sz w:val="22"/>
        </w:rPr>
        <w:t> </w:t>
      </w:r>
      <w:r>
        <w:rPr>
          <w:sz w:val="22"/>
        </w:rPr>
        <w:t>which would provide an opportunity to exploit benefits not currently resourced. In addition</w:t>
      </w:r>
      <w:r>
        <w:rPr>
          <w:spacing w:val="-59"/>
          <w:sz w:val="22"/>
        </w:rPr>
        <w:t> </w:t>
      </w:r>
      <w:r>
        <w:rPr>
          <w:sz w:val="22"/>
        </w:rPr>
        <w:t>areas of best practice such as international recruitment could be rolled out to deliver</w:t>
      </w:r>
      <w:r>
        <w:rPr>
          <w:spacing w:val="1"/>
          <w:sz w:val="22"/>
        </w:rPr>
        <w:t> </w:t>
      </w:r>
      <w:r>
        <w:rPr>
          <w:sz w:val="22"/>
        </w:rPr>
        <w:t>opportunities to reduce agency costs. The opportunity to align this to system wide</w:t>
      </w:r>
      <w:r>
        <w:rPr>
          <w:spacing w:val="1"/>
          <w:sz w:val="22"/>
        </w:rPr>
        <w:t> </w:t>
      </w:r>
      <w:r>
        <w:rPr>
          <w:sz w:val="22"/>
        </w:rPr>
        <w:t>alignment</w:t>
      </w:r>
      <w:r>
        <w:rPr>
          <w:spacing w:val="1"/>
          <w:sz w:val="22"/>
        </w:rPr>
        <w:t> </w:t>
      </w:r>
      <w:r>
        <w:rPr>
          <w:sz w:val="22"/>
        </w:rPr>
        <w:t>could offer</w:t>
      </w:r>
      <w:r>
        <w:rPr>
          <w:spacing w:val="-2"/>
          <w:sz w:val="22"/>
        </w:rPr>
        <w:t> </w:t>
      </w:r>
      <w:r>
        <w:rPr>
          <w:sz w:val="22"/>
        </w:rPr>
        <w:t>even greater</w:t>
      </w:r>
      <w:r>
        <w:rPr>
          <w:spacing w:val="-1"/>
          <w:sz w:val="22"/>
        </w:rPr>
        <w:t> </w:t>
      </w:r>
      <w:r>
        <w:rPr>
          <w:sz w:val="22"/>
        </w:rPr>
        <w:t>opportunities.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1"/>
          <w:numId w:val="27"/>
        </w:numPr>
        <w:tabs>
          <w:tab w:pos="1233" w:val="left" w:leader="none"/>
          <w:tab w:pos="1234" w:val="left" w:leader="none"/>
        </w:tabs>
        <w:spacing w:line="240" w:lineRule="auto" w:before="0" w:after="0"/>
        <w:ind w:left="1233" w:right="531" w:hanging="361"/>
        <w:jc w:val="left"/>
        <w:rPr>
          <w:sz w:val="22"/>
        </w:rPr>
      </w:pPr>
      <w:r>
        <w:rPr>
          <w:sz w:val="22"/>
        </w:rPr>
        <w:t>Innovation - with the opportunity to deliver transactional costs at scale this would provide</w:t>
      </w:r>
      <w:r>
        <w:rPr>
          <w:spacing w:val="1"/>
          <w:sz w:val="22"/>
        </w:rPr>
        <w:t> </w:t>
      </w:r>
      <w:r>
        <w:rPr>
          <w:sz w:val="22"/>
        </w:rPr>
        <w:t>more capacity to look strategically and develop new roles across the system to be more</w:t>
      </w:r>
      <w:r>
        <w:rPr>
          <w:spacing w:val="1"/>
          <w:sz w:val="22"/>
        </w:rPr>
        <w:t> </w:t>
      </w:r>
      <w:r>
        <w:rPr>
          <w:sz w:val="22"/>
        </w:rPr>
        <w:t>proactive to manage current and future workforce risks. Investment on organisational and</w:t>
      </w:r>
      <w:r>
        <w:rPr>
          <w:spacing w:val="1"/>
          <w:sz w:val="22"/>
        </w:rPr>
        <w:t> </w:t>
      </w:r>
      <w:r>
        <w:rPr>
          <w:sz w:val="22"/>
        </w:rPr>
        <w:t>leadership development would also provide an opportunity to build a culture which resulted</w:t>
      </w:r>
      <w:r>
        <w:rPr>
          <w:spacing w:val="-59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great</w:t>
      </w:r>
      <w:r>
        <w:rPr>
          <w:spacing w:val="2"/>
          <w:sz w:val="22"/>
        </w:rPr>
        <w:t> </w:t>
      </w:r>
      <w:r>
        <w:rPr>
          <w:sz w:val="22"/>
        </w:rPr>
        <w:t>place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work,</w:t>
      </w:r>
      <w:r>
        <w:rPr>
          <w:spacing w:val="-1"/>
          <w:sz w:val="22"/>
        </w:rPr>
        <w:t> </w:t>
      </w:r>
      <w:r>
        <w:rPr>
          <w:sz w:val="22"/>
        </w:rPr>
        <w:t>as well as empower</w:t>
      </w:r>
      <w:r>
        <w:rPr>
          <w:spacing w:val="-2"/>
          <w:sz w:val="22"/>
        </w:rPr>
        <w:t> </w:t>
      </w:r>
      <w:r>
        <w:rPr>
          <w:sz w:val="22"/>
        </w:rPr>
        <w:t>a culture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innovation.</w:t>
      </w: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3" w:val="left" w:leader="none"/>
        </w:tabs>
        <w:spacing w:line="240" w:lineRule="auto" w:before="0" w:after="0"/>
        <w:ind w:left="1232" w:right="0" w:hanging="361"/>
        <w:jc w:val="left"/>
        <w:rPr>
          <w:sz w:val="22"/>
        </w:rPr>
      </w:pPr>
      <w:r>
        <w:rPr>
          <w:sz w:val="22"/>
        </w:rPr>
        <w:t>Leadership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color w:val="000000"/>
          <w:sz w:val="22"/>
          <w:shd w:fill="FFFF00" w:color="auto" w:val="clear"/>
        </w:rPr>
        <w:t>our</w:t>
      </w:r>
      <w:r>
        <w:rPr>
          <w:color w:val="000000"/>
          <w:spacing w:val="-4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collaboration</w:t>
      </w:r>
      <w:r>
        <w:rPr>
          <w:color w:val="000000"/>
          <w:spacing w:val="-3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provides</w:t>
      </w:r>
      <w:r>
        <w:rPr>
          <w:color w:val="000000"/>
          <w:spacing w:val="-2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opportunities</w:t>
      </w:r>
      <w:r>
        <w:rPr>
          <w:color w:val="000000"/>
          <w:spacing w:val="-2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for</w:t>
      </w:r>
      <w:r>
        <w:rPr>
          <w:color w:val="000000"/>
          <w:spacing w:val="-1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a</w:t>
      </w:r>
      <w:r>
        <w:rPr>
          <w:color w:val="000000"/>
          <w:spacing w:val="-5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number</w:t>
      </w:r>
      <w:r>
        <w:rPr>
          <w:color w:val="000000"/>
          <w:spacing w:val="-4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of</w:t>
      </w:r>
      <w:r>
        <w:rPr>
          <w:color w:val="000000"/>
          <w:spacing w:val="-3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aspects: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2"/>
          <w:numId w:val="27"/>
        </w:numPr>
        <w:tabs>
          <w:tab w:pos="1953" w:val="left" w:leader="none"/>
        </w:tabs>
        <w:spacing w:line="235" w:lineRule="auto" w:before="0" w:after="0"/>
        <w:ind w:left="1952" w:right="484" w:hanging="360"/>
        <w:jc w:val="left"/>
        <w:rPr>
          <w:sz w:val="22"/>
        </w:rPr>
      </w:pPr>
      <w:r>
        <w:rPr>
          <w:color w:val="000000"/>
          <w:sz w:val="22"/>
          <w:shd w:fill="FFFF00" w:color="auto" w:val="clear"/>
        </w:rPr>
        <w:t>Our sustainability review will enable us to focus on leadership roles, ensuring that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  <w:shd w:fill="FFFF00" w:color="auto" w:val="clear"/>
        </w:rPr>
        <w:t>we support our leaders to be the best that they can. We acknowledge that there is a</w:t>
      </w:r>
      <w:r>
        <w:rPr>
          <w:color w:val="000000"/>
          <w:spacing w:val="-59"/>
          <w:sz w:val="22"/>
        </w:rPr>
        <w:t> </w:t>
      </w:r>
      <w:r>
        <w:rPr>
          <w:color w:val="000000"/>
          <w:sz w:val="22"/>
          <w:shd w:fill="FFFF00" w:color="auto" w:val="clear"/>
        </w:rPr>
        <w:t>paucity of general management and good clinical leadership and that, in time, there</w:t>
      </w:r>
      <w:r>
        <w:rPr>
          <w:color w:val="000000"/>
          <w:spacing w:val="-59"/>
          <w:sz w:val="22"/>
        </w:rPr>
        <w:t> </w:t>
      </w:r>
      <w:r>
        <w:rPr>
          <w:color w:val="000000"/>
          <w:sz w:val="22"/>
          <w:shd w:fill="FFFF00" w:color="auto" w:val="clear"/>
        </w:rPr>
        <w:t>is an opportunity to share leadership roles which will ensure we have world class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  <w:shd w:fill="FFFF00" w:color="auto" w:val="clear"/>
        </w:rPr>
        <w:t>services</w:t>
      </w:r>
    </w:p>
    <w:p>
      <w:pPr>
        <w:pStyle w:val="ListParagraph"/>
        <w:numPr>
          <w:ilvl w:val="2"/>
          <w:numId w:val="27"/>
        </w:numPr>
        <w:tabs>
          <w:tab w:pos="1953" w:val="left" w:leader="none"/>
        </w:tabs>
        <w:spacing w:line="235" w:lineRule="auto" w:before="5" w:after="0"/>
        <w:ind w:left="1952" w:right="511" w:hanging="360"/>
        <w:jc w:val="left"/>
        <w:rPr>
          <w:sz w:val="22"/>
        </w:rPr>
      </w:pPr>
      <w:r>
        <w:rPr>
          <w:color w:val="000000"/>
          <w:sz w:val="22"/>
          <w:shd w:fill="FFFF00" w:color="auto" w:val="clear"/>
        </w:rPr>
        <w:t>our staff have endured the most challenging period of their careers and this will not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  <w:shd w:fill="FFFF00" w:color="auto" w:val="clear"/>
        </w:rPr>
        <w:t>only engage them in developing our future plans, but ensure we have a compelling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  <w:shd w:fill="FFFF00" w:color="auto" w:val="clear"/>
        </w:rPr>
        <w:t>vision for them to help them to re-energise, have clear priorities, remove duplication</w:t>
      </w:r>
      <w:r>
        <w:rPr>
          <w:color w:val="000000"/>
          <w:spacing w:val="-59"/>
          <w:sz w:val="22"/>
        </w:rPr>
        <w:t> </w:t>
      </w:r>
      <w:r>
        <w:rPr>
          <w:color w:val="000000"/>
          <w:sz w:val="22"/>
          <w:shd w:fill="FFFF00" w:color="auto" w:val="clear"/>
        </w:rPr>
        <w:t>and develop an organisational development programme to build back up their</w:t>
      </w:r>
      <w:r>
        <w:rPr>
          <w:color w:val="000000"/>
          <w:spacing w:val="1"/>
          <w:sz w:val="22"/>
        </w:rPr>
        <w:t> </w:t>
      </w:r>
      <w:r>
        <w:rPr>
          <w:color w:val="000000"/>
          <w:sz w:val="22"/>
          <w:shd w:fill="FFFF00" w:color="auto" w:val="clear"/>
        </w:rPr>
        <w:t>resilience.</w:t>
      </w:r>
    </w:p>
    <w:p>
      <w:pPr>
        <w:spacing w:after="0" w:line="235" w:lineRule="auto"/>
        <w:jc w:val="left"/>
        <w:rPr>
          <w:sz w:val="22"/>
        </w:rPr>
        <w:sectPr>
          <w:headerReference w:type="default" r:id="rId134"/>
          <w:footerReference w:type="default" r:id="rId135"/>
          <w:footerReference w:type="even" r:id="rId136"/>
          <w:pgSz w:w="11910" w:h="16840"/>
          <w:pgMar w:header="0" w:footer="1128" w:top="1040" w:bottom="1320" w:left="620" w:right="700"/>
          <w:pgNumType w:start="17"/>
        </w:sectPr>
      </w:pPr>
    </w:p>
    <w:p>
      <w:pPr>
        <w:numPr>
          <w:ilvl w:val="0"/>
          <w:numId w:val="25"/>
        </w:numPr>
        <w:tabs>
          <w:tab w:pos="944" w:val="left" w:leader="none"/>
          <w:tab w:pos="945" w:val="left" w:leader="none"/>
        </w:tabs>
        <w:spacing w:before="75"/>
        <w:ind w:left="944" w:right="0" w:hanging="433"/>
        <w:jc w:val="left"/>
        <w:rPr>
          <w:b/>
          <w:sz w:val="24"/>
        </w:rPr>
      </w:pPr>
      <w:bookmarkStart w:name="5 Financial case" w:id="71"/>
      <w:bookmarkEnd w:id="71"/>
      <w:r>
        <w:rPr/>
      </w:r>
      <w:bookmarkStart w:name="_bookmark15" w:id="72"/>
      <w:bookmarkEnd w:id="72"/>
      <w:r>
        <w:rPr/>
      </w:r>
      <w:bookmarkStart w:name="_bookmark15" w:id="73"/>
      <w:bookmarkEnd w:id="73"/>
      <w:r>
        <w:rPr>
          <w:b/>
          <w:sz w:val="24"/>
        </w:rPr>
        <w:t>F</w:t>
      </w:r>
      <w:r>
        <w:rPr>
          <w:b/>
          <w:sz w:val="24"/>
        </w:rPr>
        <w:t>inancial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case</w:t>
      </w:r>
    </w:p>
    <w:p>
      <w:pPr>
        <w:spacing w:before="119"/>
        <w:ind w:left="512" w:right="629" w:firstLine="0"/>
        <w:jc w:val="left"/>
        <w:rPr>
          <w:sz w:val="22"/>
        </w:rPr>
      </w:pPr>
      <w:r>
        <w:rPr>
          <w:sz w:val="22"/>
        </w:rPr>
        <w:t>Whilst the case for change is fundamentally a clinical case, it will not be achievable without a</w:t>
      </w:r>
      <w:r>
        <w:rPr>
          <w:spacing w:val="1"/>
          <w:sz w:val="22"/>
        </w:rPr>
        <w:t> </w:t>
      </w:r>
      <w:r>
        <w:rPr>
          <w:sz w:val="22"/>
        </w:rPr>
        <w:t>sustainable financial position. The availability of financial resources is an important enabler of the</w:t>
      </w:r>
      <w:r>
        <w:rPr>
          <w:spacing w:val="-59"/>
          <w:sz w:val="22"/>
        </w:rPr>
        <w:t> </w:t>
      </w:r>
      <w:r>
        <w:rPr>
          <w:sz w:val="22"/>
        </w:rPr>
        <w:t>case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change,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allows our</w:t>
      </w:r>
      <w:r>
        <w:rPr>
          <w:spacing w:val="-2"/>
          <w:sz w:val="22"/>
        </w:rPr>
        <w:t> </w:t>
      </w:r>
      <w:r>
        <w:rPr>
          <w:sz w:val="22"/>
        </w:rPr>
        <w:t>main</w:t>
      </w:r>
      <w:r>
        <w:rPr>
          <w:spacing w:val="-3"/>
          <w:sz w:val="22"/>
        </w:rPr>
        <w:t> </w:t>
      </w:r>
      <w:r>
        <w:rPr>
          <w:sz w:val="22"/>
        </w:rPr>
        <w:t>focus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3"/>
          <w:sz w:val="22"/>
        </w:rPr>
        <w:t> </w:t>
      </w:r>
      <w:r>
        <w:rPr>
          <w:sz w:val="22"/>
        </w:rPr>
        <w:t>clinical</w:t>
      </w:r>
      <w:r>
        <w:rPr>
          <w:spacing w:val="-1"/>
          <w:sz w:val="22"/>
        </w:rPr>
        <w:t> </w:t>
      </w:r>
      <w:r>
        <w:rPr>
          <w:sz w:val="22"/>
        </w:rPr>
        <w:t>improvement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efficiency.</w:t>
      </w:r>
    </w:p>
    <w:p>
      <w:pPr>
        <w:spacing w:before="122"/>
        <w:ind w:left="512" w:right="466" w:firstLine="0"/>
        <w:jc w:val="left"/>
        <w:rPr>
          <w:sz w:val="22"/>
        </w:rPr>
      </w:pPr>
      <w:r>
        <w:rPr/>
        <w:pict>
          <v:shape style="position:absolute;margin-left:75.301003pt;margin-top:82.646301pt;width:407.05pt;height:431.45pt;mso-position-horizontal-relative:page;mso-position-vertical-relative:paragraph;z-index:-36847104" id="docshape179" coordorigin="1506,1653" coordsize="8141,8629" path="m4283,9203l4283,9132,4276,9057,4262,8976,4239,8891,4215,8820,4185,8746,4148,8668,4104,8588,4054,8505,4014,8444,3976,8392,3976,9098,3973,9156,3961,9215,3942,9274,3913,9335,3870,9400,3816,9468,3749,9539,3434,9854,1933,8353,2243,8043,2310,7979,2373,7926,2431,7883,2485,7851,2535,7831,2604,7816,2680,7812,2761,7819,2848,7837,2941,7867,2996,7890,3052,7919,3110,7953,3169,7992,3231,8036,3293,8085,3358,8140,3424,8200,3491,8266,3553,8329,3610,8391,3663,8452,3711,8512,3755,8570,3795,8627,3831,8682,3874,8759,3910,8834,3938,8905,3958,8974,3972,9040,3976,9098,3976,8392,3970,8383,3922,8321,3871,8259,3817,8196,3758,8133,3696,8069,3631,8005,3565,7945,3499,7888,3433,7835,3402,7812,3368,7786,3302,7740,3237,7698,3171,7659,3097,7620,3023,7586,2949,7558,2876,7536,2804,7518,2732,7506,2661,7498,2586,7497,2512,7504,2441,7519,2372,7543,2304,7574,2255,7603,2201,7641,2143,7688,2080,7744,2014,7808,1506,8316,3471,10281,3898,9854,4003,9749,4066,9682,4121,9615,4168,9547,4207,9478,4237,9410,4260,9341,4276,9273,4283,9203xm6260,7492l5887,7361,5469,7213,5377,7183,5289,7159,5205,7139,5175,7134,5123,7124,5046,7114,4999,7112,4947,7115,4891,7123,4830,7134,4875,7062,4912,6990,4940,6919,4959,6848,4969,6778,4970,6707,4962,6638,4946,6569,4923,6501,4894,6435,4859,6370,4816,6306,4767,6244,4755,6231,4711,6184,4668,6144,4668,6718,4664,6776,4649,6832,4625,6890,4588,6950,4539,7013,4478,7079,4058,7498,3408,6848,3875,6382,3941,6323,4006,6278,4072,6248,4138,6232,4205,6231,4286,6247,4364,6277,4438,6323,4509,6385,4553,6434,4591,6486,4622,6541,4646,6600,4662,6660,4668,6718,4668,6144,4644,6122,4575,6068,4504,6022,4430,5982,4353,5949,4276,5924,4203,5910,4133,5906,4066,5911,4002,5925,3938,5951,3871,5988,3801,6038,3727,6099,3650,6172,2996,6826,4961,8791,5156,8596,4284,7723,4509,7498,4545,7462,4577,7434,4604,7413,4628,7398,4659,7384,4693,7373,4730,7365,4769,7361,4814,7361,4867,7366,4929,7377,4999,7393,5064,7411,5137,7433,5219,7459,5311,7489,6015,7737,6260,7492xm7663,6089l7287,5888,6401,5421,6401,5737,5902,6237,5826,6103,5563,5632,5487,5498,5448,5431,5407,5364,5366,5298,5324,5233,5281,5169,5237,5106,5191,5044,5249,5080,5312,5119,5380,5160,5454,5204,5615,5297,6401,5737,6401,5421,5687,5044,5094,4728,4884,4938,5119,5359,6010,6977,6283,7469,6490,7262,6411,7124,6136,6642,6057,6505,6325,6237,6673,5888,7440,6311,7663,6089xm8024,5728l7131,4836,7823,4144,7591,3912,6899,4604,6291,3995,7090,3196,6858,2964,5864,3958,7829,5923,8024,5728xm9646,4106l7913,2372,8401,1885,8169,1653,7001,2821,7233,3053,7718,2567,9451,4301,9646,4106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22"/>
        </w:rPr>
        <w:t>The BCWB system is similar to many others in the challenging financial context in which it</w:t>
      </w:r>
      <w:r>
        <w:rPr>
          <w:spacing w:val="1"/>
          <w:sz w:val="22"/>
        </w:rPr>
        <w:t> </w:t>
      </w:r>
      <w:r>
        <w:rPr>
          <w:sz w:val="22"/>
        </w:rPr>
        <w:t>operates, and will work together to ensure there is a sustainable long term plan. An independent</w:t>
      </w:r>
      <w:r>
        <w:rPr>
          <w:spacing w:val="1"/>
          <w:sz w:val="22"/>
        </w:rPr>
        <w:t> </w:t>
      </w:r>
      <w:r>
        <w:rPr>
          <w:sz w:val="22"/>
        </w:rPr>
        <w:t>assessment, worked on with the Acute Trust Directors of Finance, identified a projected system Do</w:t>
      </w:r>
      <w:r>
        <w:rPr>
          <w:spacing w:val="-59"/>
          <w:sz w:val="22"/>
        </w:rPr>
        <w:t> </w:t>
      </w:r>
      <w:r>
        <w:rPr>
          <w:sz w:val="22"/>
        </w:rPr>
        <w:t>Nothing position before any individual Trust CIP or provider collaboration benefits of £171m deficit</w:t>
      </w:r>
      <w:r>
        <w:rPr>
          <w:spacing w:val="1"/>
          <w:sz w:val="22"/>
        </w:rPr>
        <w:t> </w:t>
      </w:r>
      <w:r>
        <w:rPr>
          <w:sz w:val="22"/>
        </w:rPr>
        <w:t>in 2025/26. This is driven by growth in activity and cost inflation. The level of deficit projected is</w:t>
      </w:r>
      <w:r>
        <w:rPr>
          <w:spacing w:val="1"/>
          <w:sz w:val="22"/>
        </w:rPr>
        <w:t> </w:t>
      </w:r>
      <w:r>
        <w:rPr>
          <w:sz w:val="22"/>
        </w:rPr>
        <w:t>less than 9% which is not an outlier in terms of systems nationally. High level assumptions have</w:t>
      </w:r>
      <w:r>
        <w:rPr>
          <w:spacing w:val="1"/>
          <w:sz w:val="22"/>
        </w:rPr>
        <w:t> </w:t>
      </w:r>
      <w:r>
        <w:rPr>
          <w:sz w:val="22"/>
        </w:rPr>
        <w:t>estimated the potential to deliver £28m - £41m of collaboration benefits, which will contribute to a</w:t>
      </w:r>
      <w:r>
        <w:rPr>
          <w:spacing w:val="1"/>
          <w:sz w:val="22"/>
        </w:rPr>
        <w:t> </w:t>
      </w:r>
      <w:r>
        <w:rPr>
          <w:sz w:val="22"/>
        </w:rPr>
        <w:t>balanced</w:t>
      </w:r>
      <w:r>
        <w:rPr>
          <w:spacing w:val="-1"/>
          <w:sz w:val="22"/>
        </w:rPr>
        <w:t> </w:t>
      </w:r>
      <w:r>
        <w:rPr>
          <w:sz w:val="22"/>
        </w:rPr>
        <w:t>position over</w:t>
      </w:r>
      <w:r>
        <w:rPr>
          <w:spacing w:val="-1"/>
          <w:sz w:val="22"/>
        </w:rPr>
        <w:t> </w:t>
      </w:r>
      <w:r>
        <w:rPr>
          <w:sz w:val="22"/>
        </w:rPr>
        <w:t>the medium</w:t>
      </w:r>
      <w:r>
        <w:rPr>
          <w:spacing w:val="-3"/>
          <w:sz w:val="22"/>
        </w:rPr>
        <w:t> </w:t>
      </w:r>
      <w:r>
        <w:rPr>
          <w:sz w:val="22"/>
        </w:rPr>
        <w:t>term.</w:t>
      </w:r>
    </w:p>
    <w:p>
      <w:pPr>
        <w:spacing w:before="119"/>
        <w:ind w:left="513" w:right="0" w:firstLine="0"/>
        <w:jc w:val="left"/>
        <w:rPr>
          <w:sz w:val="22"/>
        </w:rPr>
      </w:pPr>
      <w:r>
        <w:rPr>
          <w:sz w:val="22"/>
        </w:rPr>
        <w:t>There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number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potential</w:t>
      </w:r>
      <w:r>
        <w:rPr>
          <w:spacing w:val="-2"/>
          <w:sz w:val="22"/>
        </w:rPr>
        <w:t> </w:t>
      </w:r>
      <w:r>
        <w:rPr>
          <w:sz w:val="22"/>
        </w:rPr>
        <w:t>risks</w:t>
      </w:r>
      <w:r>
        <w:rPr>
          <w:spacing w:val="-2"/>
          <w:sz w:val="22"/>
        </w:rPr>
        <w:t> </w:t>
      </w:r>
      <w:r>
        <w:rPr>
          <w:sz w:val="22"/>
        </w:rPr>
        <w:t>included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forecast</w:t>
      </w:r>
      <w:r>
        <w:rPr>
          <w:spacing w:val="-1"/>
          <w:sz w:val="22"/>
        </w:rPr>
        <w:t> </w:t>
      </w:r>
      <w:r>
        <w:rPr>
          <w:sz w:val="22"/>
        </w:rPr>
        <w:t>position:</w:t>
      </w:r>
    </w:p>
    <w:p>
      <w:pPr>
        <w:pStyle w:val="ListParagraph"/>
        <w:numPr>
          <w:ilvl w:val="0"/>
          <w:numId w:val="28"/>
        </w:numPr>
        <w:tabs>
          <w:tab w:pos="1234" w:val="left" w:leader="none"/>
        </w:tabs>
        <w:spacing w:line="240" w:lineRule="auto" w:before="119" w:after="0"/>
        <w:ind w:left="1232" w:right="570" w:hanging="360"/>
        <w:jc w:val="left"/>
        <w:rPr>
          <w:sz w:val="22"/>
        </w:rPr>
      </w:pPr>
      <w:r>
        <w:rPr>
          <w:sz w:val="22"/>
          <w:u w:val="single"/>
        </w:rPr>
        <w:t>Growth and Income levels.</w:t>
      </w:r>
      <w:r>
        <w:rPr>
          <w:sz w:val="22"/>
        </w:rPr>
        <w:t> If income growth is higher than 3% then this generates system</w:t>
      </w:r>
      <w:r>
        <w:rPr>
          <w:spacing w:val="-59"/>
          <w:sz w:val="22"/>
        </w:rPr>
        <w:t> </w:t>
      </w:r>
      <w:r>
        <w:rPr>
          <w:sz w:val="22"/>
        </w:rPr>
        <w:t>financial pressures. For each 1% above this it would generate a £46m system pressure.</w:t>
      </w:r>
      <w:r>
        <w:rPr>
          <w:spacing w:val="1"/>
          <w:sz w:val="22"/>
        </w:rPr>
        <w:t> </w:t>
      </w:r>
      <w:r>
        <w:rPr>
          <w:sz w:val="22"/>
        </w:rPr>
        <w:t>The system will continue to work together on forecasting and managing demand, including</w:t>
      </w:r>
      <w:r>
        <w:rPr>
          <w:spacing w:val="-59"/>
          <w:sz w:val="22"/>
        </w:rPr>
        <w:t> </w:t>
      </w:r>
      <w:r>
        <w:rPr>
          <w:sz w:val="22"/>
        </w:rPr>
        <w:t>progressing local, place-based care models that manage patients outside of the acute</w:t>
      </w:r>
      <w:r>
        <w:rPr>
          <w:spacing w:val="1"/>
          <w:sz w:val="22"/>
        </w:rPr>
        <w:t> </w:t>
      </w:r>
      <w:r>
        <w:rPr>
          <w:sz w:val="22"/>
        </w:rPr>
        <w:t>hospital, where appropriate. Planning guidance has yet to be released, and until such time</w:t>
      </w:r>
      <w:r>
        <w:rPr>
          <w:spacing w:val="-59"/>
          <w:sz w:val="22"/>
        </w:rPr>
        <w:t> </w:t>
      </w:r>
      <w:r>
        <w:rPr>
          <w:sz w:val="22"/>
        </w:rPr>
        <w:t>there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uncertainty.</w:t>
      </w:r>
    </w:p>
    <w:p>
      <w:pPr>
        <w:pStyle w:val="ListParagraph"/>
        <w:numPr>
          <w:ilvl w:val="0"/>
          <w:numId w:val="28"/>
        </w:numPr>
        <w:tabs>
          <w:tab w:pos="1233" w:val="left" w:leader="none"/>
        </w:tabs>
        <w:spacing w:line="240" w:lineRule="auto" w:before="2" w:after="0"/>
        <w:ind w:left="1232" w:right="497" w:hanging="360"/>
        <w:jc w:val="left"/>
        <w:rPr>
          <w:sz w:val="22"/>
        </w:rPr>
      </w:pPr>
      <w:r>
        <w:rPr>
          <w:sz w:val="22"/>
          <w:u w:val="single"/>
        </w:rPr>
        <w:t>COVID.</w:t>
      </w:r>
      <w:r>
        <w:rPr>
          <w:sz w:val="22"/>
        </w:rPr>
        <w:t> The impact of COVID on operational costs is huge, and has affected the startpoint.</w:t>
      </w:r>
      <w:r>
        <w:rPr>
          <w:spacing w:val="-59"/>
          <w:sz w:val="22"/>
        </w:rPr>
        <w:t> </w:t>
      </w:r>
      <w:r>
        <w:rPr>
          <w:sz w:val="22"/>
        </w:rPr>
        <w:t>It is unknown he potential for these costs to become recurrent. More detailed system</w:t>
      </w:r>
      <w:r>
        <w:rPr>
          <w:spacing w:val="1"/>
          <w:sz w:val="22"/>
        </w:rPr>
        <w:t> </w:t>
      </w:r>
      <w:r>
        <w:rPr>
          <w:sz w:val="22"/>
        </w:rPr>
        <w:t>planning</w:t>
      </w:r>
      <w:r>
        <w:rPr>
          <w:spacing w:val="-1"/>
          <w:sz w:val="22"/>
        </w:rPr>
        <w:t> </w:t>
      </w:r>
      <w:r>
        <w:rPr>
          <w:sz w:val="22"/>
        </w:rPr>
        <w:t>is underway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forecast the</w:t>
      </w:r>
      <w:r>
        <w:rPr>
          <w:spacing w:val="-3"/>
          <w:sz w:val="22"/>
        </w:rPr>
        <w:t> </w:t>
      </w:r>
      <w:r>
        <w:rPr>
          <w:sz w:val="22"/>
        </w:rPr>
        <w:t>overall</w:t>
      </w:r>
      <w:r>
        <w:rPr>
          <w:spacing w:val="-1"/>
          <w:sz w:val="22"/>
        </w:rPr>
        <w:t> </w:t>
      </w:r>
      <w:r>
        <w:rPr>
          <w:sz w:val="22"/>
        </w:rPr>
        <w:t>impact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system</w:t>
      </w:r>
      <w:r>
        <w:rPr>
          <w:spacing w:val="-2"/>
          <w:sz w:val="22"/>
        </w:rPr>
        <w:t> </w:t>
      </w:r>
      <w:r>
        <w:rPr>
          <w:sz w:val="22"/>
        </w:rPr>
        <w:t>challenge.</w:t>
      </w:r>
    </w:p>
    <w:p>
      <w:pPr>
        <w:pStyle w:val="ListParagraph"/>
        <w:numPr>
          <w:ilvl w:val="0"/>
          <w:numId w:val="28"/>
        </w:numPr>
        <w:tabs>
          <w:tab w:pos="1233" w:val="left" w:leader="none"/>
        </w:tabs>
        <w:spacing w:line="240" w:lineRule="auto" w:before="0" w:after="0"/>
        <w:ind w:left="1232" w:right="632" w:hanging="360"/>
        <w:jc w:val="left"/>
        <w:rPr>
          <w:sz w:val="22"/>
        </w:rPr>
      </w:pPr>
      <w:r>
        <w:rPr>
          <w:sz w:val="22"/>
          <w:u w:val="single"/>
        </w:rPr>
        <w:t>Inflationary pressures.</w:t>
      </w:r>
      <w:r>
        <w:rPr>
          <w:sz w:val="22"/>
        </w:rPr>
        <w:t> There are a number of areas of inflation that have been above</w:t>
      </w:r>
      <w:r>
        <w:rPr>
          <w:spacing w:val="1"/>
          <w:sz w:val="22"/>
        </w:rPr>
        <w:t> </w:t>
      </w:r>
      <w:r>
        <w:rPr>
          <w:sz w:val="22"/>
        </w:rPr>
        <w:t>national assumptions for a number of the providers in recent years including both medical</w:t>
      </w:r>
      <w:r>
        <w:rPr>
          <w:spacing w:val="-59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non-medical</w:t>
      </w:r>
      <w:r>
        <w:rPr>
          <w:spacing w:val="-3"/>
          <w:sz w:val="22"/>
        </w:rPr>
        <w:t> </w:t>
      </w:r>
      <w:r>
        <w:rPr>
          <w:sz w:val="22"/>
        </w:rPr>
        <w:t>pay,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CNST.</w:t>
      </w:r>
      <w:r>
        <w:rPr>
          <w:spacing w:val="-2"/>
          <w:sz w:val="22"/>
        </w:rPr>
        <w:t> </w:t>
      </w:r>
      <w:r>
        <w:rPr>
          <w:sz w:val="22"/>
        </w:rPr>
        <w:t>Additional</w:t>
      </w:r>
      <w:r>
        <w:rPr>
          <w:spacing w:val="-3"/>
          <w:sz w:val="22"/>
        </w:rPr>
        <w:t> </w:t>
      </w:r>
      <w:r>
        <w:rPr>
          <w:sz w:val="22"/>
        </w:rPr>
        <w:t>inflation</w:t>
      </w:r>
      <w:r>
        <w:rPr>
          <w:spacing w:val="-3"/>
          <w:sz w:val="22"/>
        </w:rPr>
        <w:t> </w:t>
      </w:r>
      <w:r>
        <w:rPr>
          <w:sz w:val="22"/>
        </w:rPr>
        <w:t>would</w:t>
      </w:r>
      <w:r>
        <w:rPr>
          <w:spacing w:val="-4"/>
          <w:sz w:val="22"/>
        </w:rPr>
        <w:t> </w:t>
      </w:r>
      <w:r>
        <w:rPr>
          <w:sz w:val="22"/>
        </w:rPr>
        <w:t>worsen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end</w:t>
      </w:r>
      <w:r>
        <w:rPr>
          <w:spacing w:val="-5"/>
          <w:sz w:val="22"/>
        </w:rPr>
        <w:t> </w:t>
      </w:r>
      <w:r>
        <w:rPr>
          <w:sz w:val="22"/>
        </w:rPr>
        <w:t>point</w:t>
      </w:r>
      <w:r>
        <w:rPr>
          <w:spacing w:val="-1"/>
          <w:sz w:val="22"/>
        </w:rPr>
        <w:t> </w:t>
      </w:r>
      <w:r>
        <w:rPr>
          <w:sz w:val="22"/>
        </w:rPr>
        <w:t>position.</w:t>
      </w:r>
    </w:p>
    <w:p>
      <w:pPr>
        <w:pStyle w:val="ListParagraph"/>
        <w:numPr>
          <w:ilvl w:val="0"/>
          <w:numId w:val="28"/>
        </w:numPr>
        <w:tabs>
          <w:tab w:pos="1233" w:val="left" w:leader="none"/>
        </w:tabs>
        <w:spacing w:line="240" w:lineRule="auto" w:before="0" w:after="0"/>
        <w:ind w:left="1232" w:right="508" w:hanging="360"/>
        <w:jc w:val="left"/>
        <w:rPr>
          <w:sz w:val="22"/>
        </w:rPr>
      </w:pPr>
      <w:r>
        <w:rPr>
          <w:sz w:val="22"/>
          <w:u w:val="single"/>
        </w:rPr>
        <w:t>Delivery of collaboration benefits.</w:t>
      </w:r>
      <w:r>
        <w:rPr>
          <w:sz w:val="22"/>
        </w:rPr>
        <w:t> Whilst there are some good examples of collaboration</w:t>
      </w:r>
      <w:r>
        <w:rPr>
          <w:spacing w:val="1"/>
          <w:sz w:val="22"/>
        </w:rPr>
        <w:t> </w:t>
      </w:r>
      <w:r>
        <w:rPr>
          <w:sz w:val="22"/>
        </w:rPr>
        <w:t>across BCWB providers, delivery of collaboration programmes and benefits on this breadth</w:t>
      </w:r>
      <w:r>
        <w:rPr>
          <w:spacing w:val="-59"/>
          <w:sz w:val="22"/>
        </w:rPr>
        <w:t> </w:t>
      </w:r>
      <w:r>
        <w:rPr>
          <w:sz w:val="22"/>
        </w:rPr>
        <w:t>and scale would be a step up. This risk is recognised and there is a commitment to</w:t>
      </w:r>
      <w:r>
        <w:rPr>
          <w:spacing w:val="1"/>
          <w:sz w:val="22"/>
        </w:rPr>
        <w:t> </w:t>
      </w:r>
      <w:r>
        <w:rPr>
          <w:sz w:val="22"/>
        </w:rPr>
        <w:t>increasing the breadth and depth of collaboration. The lower end of the estimated benefits</w:t>
      </w:r>
      <w:r>
        <w:rPr>
          <w:spacing w:val="1"/>
          <w:sz w:val="22"/>
        </w:rPr>
        <w:t> </w:t>
      </w:r>
      <w:r>
        <w:rPr>
          <w:sz w:val="22"/>
        </w:rPr>
        <w:t>has been used as a prudent estimate and because the benefits are currently gross, rather</w:t>
      </w:r>
      <w:r>
        <w:rPr>
          <w:spacing w:val="1"/>
          <w:sz w:val="22"/>
        </w:rPr>
        <w:t> </w:t>
      </w:r>
      <w:r>
        <w:rPr>
          <w:sz w:val="22"/>
        </w:rPr>
        <w:t>than</w:t>
      </w:r>
      <w:r>
        <w:rPr>
          <w:spacing w:val="-1"/>
          <w:sz w:val="22"/>
        </w:rPr>
        <w:t> </w:t>
      </w:r>
      <w:r>
        <w:rPr>
          <w:sz w:val="22"/>
        </w:rPr>
        <w:t>net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transformation costs</w:t>
      </w:r>
      <w:r>
        <w:rPr>
          <w:spacing w:val="-3"/>
          <w:sz w:val="22"/>
        </w:rPr>
        <w:t> </w:t>
      </w:r>
      <w:r>
        <w:rPr>
          <w:sz w:val="22"/>
        </w:rPr>
        <w:t>(which are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currently known)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512" w:right="593" w:firstLine="0"/>
        <w:jc w:val="left"/>
        <w:rPr>
          <w:sz w:val="22"/>
        </w:rPr>
      </w:pPr>
      <w:r>
        <w:rPr>
          <w:sz w:val="22"/>
        </w:rPr>
        <w:t>Planning for 2021/22 financial year is underway, and the initial system gap identified is c. £196m,</w:t>
      </w:r>
      <w:r>
        <w:rPr>
          <w:spacing w:val="-59"/>
          <w:sz w:val="22"/>
        </w:rPr>
        <w:t> </w:t>
      </w:r>
      <w:r>
        <w:rPr>
          <w:sz w:val="22"/>
        </w:rPr>
        <w:t>significantly worse than that modelled. Further work on this is required and agreed by the system.</w:t>
      </w:r>
      <w:r>
        <w:rPr>
          <w:spacing w:val="-59"/>
          <w:sz w:val="22"/>
        </w:rPr>
        <w:t> </w:t>
      </w:r>
      <w:r>
        <w:rPr>
          <w:sz w:val="22"/>
        </w:rPr>
        <w:t>A number of different assumptions drive this more concerning position, such as unavailability of</w:t>
      </w:r>
      <w:r>
        <w:rPr>
          <w:spacing w:val="1"/>
          <w:sz w:val="22"/>
        </w:rPr>
        <w:t> </w:t>
      </w:r>
      <w:r>
        <w:rPr>
          <w:sz w:val="22"/>
        </w:rPr>
        <w:t>expected support, different start-point, developmental funding and contingency. Further work will</w:t>
      </w:r>
      <w:r>
        <w:rPr>
          <w:spacing w:val="1"/>
          <w:sz w:val="22"/>
        </w:rPr>
        <w:t> </w:t>
      </w:r>
      <w:r>
        <w:rPr>
          <w:sz w:val="22"/>
        </w:rPr>
        <w:t>be completed to compare the models to fully understand the system gap. It will be crucial for the</w:t>
      </w:r>
      <w:r>
        <w:rPr>
          <w:spacing w:val="1"/>
          <w:sz w:val="22"/>
        </w:rPr>
        <w:t> </w:t>
      </w:r>
      <w:r>
        <w:rPr>
          <w:sz w:val="22"/>
        </w:rPr>
        <w:t>collaboration to consider these financial risks, and the actions required to mitigate them, and also</w:t>
      </w:r>
      <w:r>
        <w:rPr>
          <w:spacing w:val="-59"/>
          <w:sz w:val="22"/>
        </w:rPr>
        <w:t> </w:t>
      </w:r>
      <w:r>
        <w:rPr>
          <w:sz w:val="22"/>
        </w:rPr>
        <w:t>mitigate</w:t>
      </w:r>
      <w:r>
        <w:rPr>
          <w:spacing w:val="-3"/>
          <w:sz w:val="22"/>
        </w:rPr>
        <w:t> </w:t>
      </w:r>
      <w:r>
        <w:rPr>
          <w:sz w:val="22"/>
        </w:rPr>
        <w:t>against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potential for</w:t>
      </w:r>
      <w:r>
        <w:rPr>
          <w:spacing w:val="-1"/>
          <w:sz w:val="22"/>
        </w:rPr>
        <w:t> </w:t>
      </w:r>
      <w:r>
        <w:rPr>
          <w:sz w:val="22"/>
        </w:rPr>
        <w:t>further</w:t>
      </w:r>
      <w:r>
        <w:rPr>
          <w:spacing w:val="2"/>
          <w:sz w:val="22"/>
        </w:rPr>
        <w:t> </w:t>
      </w:r>
      <w:r>
        <w:rPr>
          <w:sz w:val="22"/>
        </w:rPr>
        <w:t>COVID</w:t>
      </w:r>
      <w:r>
        <w:rPr>
          <w:spacing w:val="-3"/>
          <w:sz w:val="22"/>
        </w:rPr>
        <w:t> </w:t>
      </w:r>
      <w:r>
        <w:rPr>
          <w:sz w:val="22"/>
        </w:rPr>
        <w:t>costs.</w:t>
      </w:r>
    </w:p>
    <w:p>
      <w:pPr>
        <w:spacing w:before="120"/>
        <w:ind w:left="512" w:right="629" w:firstLine="0"/>
        <w:jc w:val="left"/>
        <w:rPr>
          <w:sz w:val="22"/>
        </w:rPr>
      </w:pPr>
      <w:r>
        <w:rPr>
          <w:sz w:val="22"/>
        </w:rPr>
        <w:t>As the 2021/22 detailed planning exercise is concluded more detailed plans will be worked up to</w:t>
      </w:r>
      <w:r>
        <w:rPr>
          <w:spacing w:val="1"/>
          <w:sz w:val="22"/>
        </w:rPr>
        <w:t> </w:t>
      </w:r>
      <w:r>
        <w:rPr>
          <w:sz w:val="22"/>
        </w:rPr>
        <w:t>understand the potential forecast and benefits in more detail. The actual numbers may vary</w:t>
      </w:r>
      <w:r>
        <w:rPr>
          <w:spacing w:val="1"/>
          <w:sz w:val="22"/>
        </w:rPr>
        <w:t> </w:t>
      </w:r>
      <w:r>
        <w:rPr>
          <w:sz w:val="22"/>
        </w:rPr>
        <w:t>significantly from this initial assessment. This will depend on the findings of detailed development</w:t>
      </w:r>
      <w:r>
        <w:rPr>
          <w:spacing w:val="-59"/>
          <w:sz w:val="22"/>
        </w:rPr>
        <w:t> </w:t>
      </w:r>
      <w:r>
        <w:rPr>
          <w:sz w:val="22"/>
        </w:rPr>
        <w:t>work and on the specific range of clinical, clinical support and corporate services in the future</w:t>
      </w:r>
      <w:r>
        <w:rPr>
          <w:spacing w:val="1"/>
          <w:sz w:val="22"/>
        </w:rPr>
        <w:t> </w:t>
      </w:r>
      <w:r>
        <w:rPr>
          <w:sz w:val="22"/>
        </w:rPr>
        <w:t>scope of collaboration. It is noteworthy that the BCWB system has been in an overall breakeven</w:t>
      </w:r>
      <w:r>
        <w:rPr>
          <w:spacing w:val="1"/>
          <w:sz w:val="22"/>
        </w:rPr>
        <w:t> </w:t>
      </w:r>
      <w:r>
        <w:rPr>
          <w:sz w:val="22"/>
        </w:rPr>
        <w:t>position</w:t>
      </w:r>
      <w:r>
        <w:rPr>
          <w:spacing w:val="-1"/>
          <w:sz w:val="22"/>
        </w:rPr>
        <w:t> </w:t>
      </w:r>
      <w:r>
        <w:rPr>
          <w:sz w:val="22"/>
        </w:rPr>
        <w:t>now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two</w:t>
      </w:r>
      <w:r>
        <w:rPr>
          <w:spacing w:val="-2"/>
          <w:sz w:val="22"/>
        </w:rPr>
        <w:t> </w:t>
      </w:r>
      <w:r>
        <w:rPr>
          <w:sz w:val="22"/>
        </w:rPr>
        <w:t>financial</w:t>
      </w:r>
      <w:r>
        <w:rPr>
          <w:spacing w:val="-1"/>
          <w:sz w:val="22"/>
        </w:rPr>
        <w:t> </w:t>
      </w:r>
      <w:r>
        <w:rPr>
          <w:sz w:val="22"/>
        </w:rPr>
        <w:t>years,</w:t>
      </w:r>
      <w:r>
        <w:rPr>
          <w:spacing w:val="-2"/>
          <w:sz w:val="22"/>
        </w:rPr>
        <w:t> </w:t>
      </w:r>
      <w:r>
        <w:rPr>
          <w:sz w:val="22"/>
        </w:rPr>
        <w:t>albeit</w:t>
      </w:r>
      <w:r>
        <w:rPr>
          <w:spacing w:val="1"/>
          <w:sz w:val="22"/>
        </w:rPr>
        <w:t> </w:t>
      </w:r>
      <w:r>
        <w:rPr>
          <w:sz w:val="22"/>
        </w:rPr>
        <w:t>not</w:t>
      </w:r>
      <w:r>
        <w:rPr>
          <w:spacing w:val="2"/>
          <w:sz w:val="22"/>
        </w:rPr>
        <w:t> </w:t>
      </w:r>
      <w:r>
        <w:rPr>
          <w:sz w:val="22"/>
        </w:rPr>
        <w:t>necessarily on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recurrent</w:t>
      </w:r>
      <w:r>
        <w:rPr>
          <w:spacing w:val="-4"/>
          <w:sz w:val="22"/>
        </w:rPr>
        <w:t> </w:t>
      </w:r>
      <w:r>
        <w:rPr>
          <w:sz w:val="22"/>
        </w:rPr>
        <w:t>basis.</w:t>
      </w:r>
    </w:p>
    <w:p>
      <w:pPr>
        <w:spacing w:after="0"/>
        <w:jc w:val="left"/>
        <w:rPr>
          <w:sz w:val="22"/>
        </w:rPr>
        <w:sectPr>
          <w:headerReference w:type="even" r:id="rId137"/>
          <w:pgSz w:w="11910" w:h="16840"/>
          <w:pgMar w:header="0" w:footer="1128" w:top="1040" w:bottom="1320" w:left="620" w:right="700"/>
        </w:sectPr>
      </w:pPr>
    </w:p>
    <w:p>
      <w:pPr>
        <w:numPr>
          <w:ilvl w:val="0"/>
          <w:numId w:val="25"/>
        </w:numPr>
        <w:tabs>
          <w:tab w:pos="944" w:val="left" w:leader="none"/>
          <w:tab w:pos="945" w:val="left" w:leader="none"/>
        </w:tabs>
        <w:spacing w:before="75"/>
        <w:ind w:left="944" w:right="0" w:hanging="433"/>
        <w:jc w:val="left"/>
        <w:rPr>
          <w:b/>
          <w:sz w:val="24"/>
        </w:rPr>
      </w:pPr>
      <w:bookmarkStart w:name="6 Priorities" w:id="74"/>
      <w:bookmarkEnd w:id="74"/>
      <w:r>
        <w:rPr/>
      </w:r>
      <w:bookmarkStart w:name="_bookmark16" w:id="75"/>
      <w:bookmarkEnd w:id="75"/>
      <w:r>
        <w:rPr/>
      </w:r>
      <w:bookmarkStart w:name="_bookmark16" w:id="76"/>
      <w:bookmarkEnd w:id="76"/>
      <w:r>
        <w:rPr>
          <w:b/>
          <w:sz w:val="24"/>
        </w:rPr>
        <w:t>P</w:t>
      </w:r>
      <w:r>
        <w:rPr>
          <w:b/>
          <w:sz w:val="24"/>
        </w:rPr>
        <w:t>riorities</w:t>
      </w:r>
    </w:p>
    <w:p>
      <w:pPr>
        <w:spacing w:before="119"/>
        <w:ind w:left="512" w:right="825" w:firstLine="0"/>
        <w:jc w:val="left"/>
        <w:rPr>
          <w:sz w:val="22"/>
        </w:rPr>
      </w:pPr>
      <w:r>
        <w:rPr>
          <w:sz w:val="22"/>
        </w:rPr>
        <w:t>The Boards of Directors have agreed three priority areas of work to progress through the Acute</w:t>
      </w:r>
      <w:r>
        <w:rPr>
          <w:spacing w:val="-59"/>
          <w:sz w:val="22"/>
        </w:rPr>
        <w:t> </w:t>
      </w:r>
      <w:r>
        <w:rPr>
          <w:sz w:val="22"/>
        </w:rPr>
        <w:t>Care</w:t>
      </w:r>
      <w:r>
        <w:rPr>
          <w:spacing w:val="-1"/>
          <w:sz w:val="22"/>
        </w:rPr>
        <w:t> </w:t>
      </w:r>
      <w:r>
        <w:rPr>
          <w:sz w:val="22"/>
        </w:rPr>
        <w:t>Collaboration</w:t>
      </w:r>
      <w:r>
        <w:rPr>
          <w:spacing w:val="-1"/>
          <w:sz w:val="22"/>
        </w:rPr>
        <w:t> </w:t>
      </w:r>
      <w:r>
        <w:rPr>
          <w:sz w:val="22"/>
        </w:rPr>
        <w:t>programme,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key</w:t>
      </w:r>
      <w:r>
        <w:rPr>
          <w:spacing w:val="-3"/>
          <w:sz w:val="22"/>
        </w:rPr>
        <w:t> </w:t>
      </w:r>
      <w:r>
        <w:rPr>
          <w:sz w:val="22"/>
        </w:rPr>
        <w:t>focus areas shown in</w:t>
      </w:r>
      <w:r>
        <w:rPr>
          <w:spacing w:val="-3"/>
          <w:sz w:val="22"/>
        </w:rPr>
        <w:t> </w:t>
      </w:r>
      <w:r>
        <w:rPr>
          <w:sz w:val="22"/>
        </w:rPr>
        <w:t>section</w:t>
      </w:r>
      <w:r>
        <w:rPr>
          <w:spacing w:val="-3"/>
          <w:sz w:val="22"/>
        </w:rPr>
        <w:t> </w:t>
      </w:r>
      <w:r>
        <w:rPr>
          <w:sz w:val="22"/>
        </w:rPr>
        <w:t>8.1</w:t>
      </w:r>
      <w:r>
        <w:rPr>
          <w:spacing w:val="-3"/>
          <w:sz w:val="22"/>
        </w:rPr>
        <w:t> </w:t>
      </w:r>
      <w:r>
        <w:rPr>
          <w:sz w:val="22"/>
        </w:rPr>
        <w:t>figure</w:t>
      </w:r>
      <w:r>
        <w:rPr>
          <w:spacing w:val="-3"/>
          <w:sz w:val="22"/>
        </w:rPr>
        <w:t> </w:t>
      </w:r>
      <w:r>
        <w:rPr>
          <w:sz w:val="22"/>
        </w:rPr>
        <w:t>7.</w:t>
      </w:r>
    </w:p>
    <w:p>
      <w:pPr>
        <w:pStyle w:val="BodyText"/>
        <w:spacing w:before="4"/>
        <w:rPr>
          <w:sz w:val="30"/>
        </w:rPr>
      </w:pPr>
    </w:p>
    <w:p>
      <w:pPr>
        <w:pStyle w:val="ListParagraph"/>
        <w:numPr>
          <w:ilvl w:val="0"/>
          <w:numId w:val="29"/>
        </w:numPr>
        <w:tabs>
          <w:tab w:pos="1233" w:val="left" w:leader="none"/>
        </w:tabs>
        <w:spacing w:line="240" w:lineRule="auto" w:before="0" w:after="0"/>
        <w:ind w:left="1232" w:right="0" w:hanging="361"/>
        <w:jc w:val="left"/>
        <w:rPr>
          <w:b/>
          <w:sz w:val="22"/>
        </w:rPr>
      </w:pPr>
      <w:r>
        <w:rPr>
          <w:b/>
          <w:sz w:val="22"/>
        </w:rPr>
        <w:t>Shared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clinical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improvement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programme:</w:t>
      </w:r>
    </w:p>
    <w:p>
      <w:pPr>
        <w:spacing w:line="285" w:lineRule="auto" w:before="47"/>
        <w:ind w:left="1232" w:right="424" w:hanging="1"/>
        <w:jc w:val="left"/>
        <w:rPr>
          <w:sz w:val="22"/>
        </w:rPr>
      </w:pPr>
      <w:r>
        <w:rPr/>
        <w:pict>
          <v:shape style="position:absolute;margin-left:75.301003pt;margin-top:65.206665pt;width:407.05pt;height:431.45pt;mso-position-horizontal-relative:page;mso-position-vertical-relative:paragraph;z-index:-36846592" id="docshape182" coordorigin="1506,1304" coordsize="8141,8629" path="m4283,8854l4283,8784,4276,8708,4262,8628,4239,8542,4215,8471,4185,8397,4148,8320,4104,8239,4054,8156,4014,8096,3976,8043,3976,8749,3973,8807,3961,8866,3942,8925,3913,8986,3870,9051,3816,9119,3749,9190,3434,9505,1933,8004,2243,7694,2310,7630,2373,7577,2431,7534,2485,7503,2535,7482,2604,7467,2680,7463,2761,7470,2848,7488,2941,7518,2996,7542,3052,7570,3110,7604,3169,7643,3231,7687,3293,7737,3358,7791,3424,7852,3491,7917,3553,7981,3610,8043,3663,8103,3711,8163,3755,8221,3795,8278,3831,8334,3874,8410,3910,8485,3938,8556,3958,8625,3972,8691,3976,8749,3976,8043,3970,8034,3922,7972,3871,7910,3817,7847,3758,7784,3696,7720,3631,7656,3565,7596,3499,7539,3433,7486,3402,7463,3368,7437,3302,7391,3237,7349,3171,7310,3097,7271,3023,7238,2949,7210,2876,7187,2804,7169,2732,7157,2661,7150,2586,7148,2512,7155,2441,7170,2372,7194,2304,7225,2255,7254,2201,7292,2143,7339,2080,7395,2014,7459,1506,7967,3471,9932,3898,9505,4003,9400,4066,9333,4121,9266,4168,9198,4207,9129,4237,9061,4260,8993,4276,8924,4283,8854xm6260,7143l5887,7012,5469,6865,5377,6835,5289,6810,5205,6790,5175,6785,5123,6775,5046,6765,4999,6763,4947,6767,4891,6774,4830,6785,4875,6713,4912,6642,4940,6570,4959,6499,4969,6429,4970,6359,4962,6289,4946,6220,4923,6152,4894,6086,4859,6021,4816,5957,4767,5895,4755,5882,4711,5835,4668,5796,4668,6369,4664,6427,4649,6483,4625,6541,4588,6602,4539,6664,4478,6730,4058,7149,3408,6499,3875,6033,3941,5974,4006,5929,4072,5899,4138,5883,4205,5882,4286,5898,4364,5929,4438,5974,4509,6036,4553,6085,4591,6137,4622,6193,4646,6251,4662,6311,4668,6369,4668,5796,4644,5774,4575,5720,4504,5673,4430,5633,4353,5600,4276,5575,4203,5561,4133,5557,4066,5562,4002,5576,3938,5602,3871,5640,3801,5689,3727,5750,3650,5824,2996,6477,4961,8442,5156,8247,4284,7374,4509,7149,4545,7114,4577,7085,4604,7064,4628,7049,4659,7035,4693,7024,4730,7016,4769,7012,4814,7012,4867,7017,4929,7028,4999,7045,5064,7062,5137,7084,5219,7110,5311,7140,6015,7388,6260,7143xm7663,5740l7287,5539,6401,5072,6401,5388,5902,5888,5826,5754,5563,5283,5487,5149,5448,5082,5407,5015,5366,4950,5324,4885,5281,4820,5237,4757,5191,4695,5249,4732,5312,4771,5380,4812,5454,4855,5615,4948,6401,5388,6401,5072,5687,4695,5094,4379,4884,4589,5119,5010,6010,6628,6283,7120,6490,6913,6411,6775,6136,6293,6057,6156,6325,5888,6673,5539,7440,5963,7663,5740xm8024,5380l7131,4487,7823,3795,7591,3563,6899,4255,6291,3646,7090,2847,6858,2615,5864,3610,7829,5575,8024,5380xm9646,3757l7913,2024,8401,1536,8169,1304,7001,2472,7233,2704,7718,2219,9451,3952,9646,3757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22"/>
        </w:rPr>
        <w:t>We are ambitious in our plans to substantially improve the outcomes and experience for our</w:t>
      </w:r>
      <w:r>
        <w:rPr>
          <w:spacing w:val="-59"/>
          <w:sz w:val="22"/>
        </w:rPr>
        <w:t> </w:t>
      </w:r>
      <w:r>
        <w:rPr>
          <w:sz w:val="22"/>
        </w:rPr>
        <w:t>population by removing unwarranted variation; working with our partners in place to support</w:t>
      </w:r>
      <w:r>
        <w:rPr>
          <w:spacing w:val="-59"/>
          <w:sz w:val="22"/>
        </w:rPr>
        <w:t> </w:t>
      </w:r>
      <w:r>
        <w:rPr>
          <w:sz w:val="22"/>
        </w:rPr>
        <w:t>the prevention agenda and improve out of hospital care; and across the system to focus on</w:t>
      </w:r>
      <w:r>
        <w:rPr>
          <w:spacing w:val="1"/>
          <w:sz w:val="22"/>
        </w:rPr>
        <w:t> </w:t>
      </w:r>
      <w:r>
        <w:rPr>
          <w:sz w:val="22"/>
        </w:rPr>
        <w:t>population heath to improve healthy life expectancy in a sustainable way regardless of</w:t>
      </w:r>
      <w:r>
        <w:rPr>
          <w:spacing w:val="1"/>
          <w:sz w:val="22"/>
        </w:rPr>
        <w:t> </w:t>
      </w:r>
      <w:r>
        <w:rPr>
          <w:sz w:val="22"/>
        </w:rPr>
        <w:t>where people live. The impact of COVID on delivery has been unprecedented, so our</w:t>
      </w:r>
      <w:r>
        <w:rPr>
          <w:spacing w:val="1"/>
          <w:sz w:val="22"/>
        </w:rPr>
        <w:t> </w:t>
      </w:r>
      <w:r>
        <w:rPr>
          <w:sz w:val="22"/>
        </w:rPr>
        <w:t>collaboration will be crucial in planning our recovery; indeed, we will not achieve restoration</w:t>
      </w:r>
      <w:r>
        <w:rPr>
          <w:spacing w:val="-59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recovery</w:t>
      </w:r>
      <w:r>
        <w:rPr>
          <w:spacing w:val="-2"/>
          <w:sz w:val="22"/>
        </w:rPr>
        <w:t> </w:t>
      </w:r>
      <w:r>
        <w:rPr>
          <w:sz w:val="22"/>
        </w:rPr>
        <w:t>without</w:t>
      </w:r>
      <w:r>
        <w:rPr>
          <w:spacing w:val="-1"/>
          <w:sz w:val="22"/>
        </w:rPr>
        <w:t> </w:t>
      </w:r>
      <w:r>
        <w:rPr>
          <w:sz w:val="22"/>
        </w:rPr>
        <w:t>it.</w:t>
      </w:r>
    </w:p>
    <w:p>
      <w:pPr>
        <w:pStyle w:val="BodyText"/>
        <w:spacing w:before="5"/>
        <w:rPr>
          <w:sz w:val="25"/>
        </w:rPr>
      </w:pPr>
    </w:p>
    <w:p>
      <w:pPr>
        <w:spacing w:line="285" w:lineRule="auto" w:before="1"/>
        <w:ind w:left="1233" w:right="629" w:firstLine="0"/>
        <w:jc w:val="left"/>
        <w:rPr>
          <w:sz w:val="22"/>
        </w:rPr>
      </w:pPr>
      <w:r>
        <w:rPr>
          <w:sz w:val="22"/>
        </w:rPr>
        <w:t>We will achieve this through systemic review of shared data and national and regional</w:t>
      </w:r>
      <w:r>
        <w:rPr>
          <w:spacing w:val="1"/>
          <w:sz w:val="22"/>
        </w:rPr>
        <w:t> </w:t>
      </w:r>
      <w:r>
        <w:rPr>
          <w:sz w:val="22"/>
        </w:rPr>
        <w:t>guidance/evidence to enable peer review to implement evidence based pathways of care.</w:t>
      </w:r>
      <w:r>
        <w:rPr>
          <w:spacing w:val="-59"/>
          <w:sz w:val="22"/>
        </w:rPr>
        <w:t> </w:t>
      </w:r>
      <w:r>
        <w:rPr>
          <w:sz w:val="22"/>
        </w:rPr>
        <w:t>Given the importance of this aspect in driving forward the programme we have identified</w:t>
      </w:r>
      <w:r>
        <w:rPr>
          <w:spacing w:val="1"/>
          <w:sz w:val="22"/>
        </w:rPr>
        <w:t> </w:t>
      </w:r>
      <w:r>
        <w:rPr>
          <w:sz w:val="22"/>
        </w:rPr>
        <w:t>this as a separate programme of work – Intelligence, Insight and Outcomes - which will</w:t>
      </w:r>
      <w:r>
        <w:rPr>
          <w:spacing w:val="1"/>
          <w:sz w:val="22"/>
        </w:rPr>
        <w:t> </w:t>
      </w:r>
      <w:r>
        <w:rPr>
          <w:sz w:val="22"/>
        </w:rPr>
        <w:t>work with our partners in the BCWB Academy, CCG and public health to ensure that our</w:t>
      </w:r>
      <w:r>
        <w:rPr>
          <w:spacing w:val="1"/>
          <w:sz w:val="22"/>
        </w:rPr>
        <w:t> </w:t>
      </w:r>
      <w:r>
        <w:rPr>
          <w:sz w:val="22"/>
        </w:rPr>
        <w:t>plans will respond to</w:t>
      </w:r>
      <w:r>
        <w:rPr>
          <w:spacing w:val="-2"/>
          <w:sz w:val="22"/>
        </w:rPr>
        <w:t> </w:t>
      </w:r>
      <w:r>
        <w:rPr>
          <w:sz w:val="22"/>
        </w:rPr>
        <w:t>system</w:t>
      </w:r>
      <w:r>
        <w:rPr>
          <w:spacing w:val="2"/>
          <w:sz w:val="22"/>
        </w:rPr>
        <w:t> </w:t>
      </w:r>
      <w:r>
        <w:rPr>
          <w:sz w:val="22"/>
        </w:rPr>
        <w:t>demand.</w:t>
      </w:r>
    </w:p>
    <w:p>
      <w:pPr>
        <w:pStyle w:val="BodyText"/>
        <w:spacing w:before="6"/>
        <w:rPr>
          <w:sz w:val="25"/>
        </w:rPr>
      </w:pPr>
    </w:p>
    <w:p>
      <w:pPr>
        <w:spacing w:line="285" w:lineRule="auto" w:before="0"/>
        <w:ind w:left="1233" w:right="618" w:firstLine="0"/>
        <w:jc w:val="left"/>
        <w:rPr>
          <w:sz w:val="22"/>
        </w:rPr>
      </w:pPr>
      <w:r>
        <w:rPr>
          <w:sz w:val="22"/>
        </w:rPr>
        <w:t>Our Programme Governance and shared commitment from all the Trusts will provide</w:t>
      </w:r>
      <w:r>
        <w:rPr>
          <w:spacing w:val="1"/>
          <w:sz w:val="22"/>
        </w:rPr>
        <w:t> </w:t>
      </w:r>
      <w:r>
        <w:rPr>
          <w:sz w:val="22"/>
        </w:rPr>
        <w:t>clinicians with the authority to act, and decision making; and the prioritisation of resources</w:t>
      </w:r>
      <w:r>
        <w:rPr>
          <w:spacing w:val="-59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support</w:t>
      </w:r>
      <w:r>
        <w:rPr>
          <w:spacing w:val="-1"/>
          <w:sz w:val="22"/>
        </w:rPr>
        <w:t> </w:t>
      </w:r>
      <w:r>
        <w:rPr>
          <w:sz w:val="22"/>
        </w:rPr>
        <w:t>them</w:t>
      </w:r>
      <w:r>
        <w:rPr>
          <w:spacing w:val="-1"/>
          <w:sz w:val="22"/>
        </w:rPr>
        <w:t> </w:t>
      </w:r>
      <w:r>
        <w:rPr>
          <w:sz w:val="22"/>
        </w:rPr>
        <w:t>will</w:t>
      </w:r>
      <w:r>
        <w:rPr>
          <w:spacing w:val="-1"/>
          <w:sz w:val="22"/>
        </w:rPr>
        <w:t> </w:t>
      </w:r>
      <w:r>
        <w:rPr>
          <w:sz w:val="22"/>
        </w:rPr>
        <w:t>ensure</w:t>
      </w:r>
      <w:r>
        <w:rPr>
          <w:spacing w:val="-3"/>
          <w:sz w:val="22"/>
        </w:rPr>
        <w:t> </w:t>
      </w:r>
      <w:r>
        <w:rPr>
          <w:sz w:val="22"/>
        </w:rPr>
        <w:t>that our</w:t>
      </w:r>
      <w:r>
        <w:rPr>
          <w:spacing w:val="-2"/>
          <w:sz w:val="22"/>
        </w:rPr>
        <w:t> </w:t>
      </w:r>
      <w:r>
        <w:rPr>
          <w:sz w:val="22"/>
        </w:rPr>
        <w:t>clinical</w:t>
      </w:r>
      <w:r>
        <w:rPr>
          <w:spacing w:val="-1"/>
          <w:sz w:val="22"/>
        </w:rPr>
        <w:t> </w:t>
      </w:r>
      <w:r>
        <w:rPr>
          <w:sz w:val="22"/>
        </w:rPr>
        <w:t>programme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a success.</w:t>
      </w:r>
    </w:p>
    <w:p>
      <w:pPr>
        <w:pStyle w:val="BodyText"/>
        <w:spacing w:before="10"/>
        <w:rPr>
          <w:sz w:val="25"/>
        </w:rPr>
      </w:pPr>
    </w:p>
    <w:p>
      <w:pPr>
        <w:spacing w:line="285" w:lineRule="auto" w:before="0"/>
        <w:ind w:left="1233" w:right="520" w:firstLine="0"/>
        <w:jc w:val="left"/>
        <w:rPr>
          <w:sz w:val="22"/>
        </w:rPr>
      </w:pPr>
      <w:r>
        <w:rPr>
          <w:sz w:val="22"/>
        </w:rPr>
        <w:t>Our first priority will be to engage with clinicians to determine our priorities and develop our</w:t>
      </w:r>
      <w:r>
        <w:rPr>
          <w:spacing w:val="-59"/>
          <w:sz w:val="22"/>
        </w:rPr>
        <w:t> </w:t>
      </w:r>
      <w:r>
        <w:rPr>
          <w:sz w:val="22"/>
        </w:rPr>
        <w:t>detailed plans, however, the Clinical Leadership Group (CLG) has also identified some</w:t>
      </w:r>
      <w:r>
        <w:rPr>
          <w:spacing w:val="1"/>
          <w:sz w:val="22"/>
        </w:rPr>
        <w:t> </w:t>
      </w:r>
      <w:r>
        <w:rPr>
          <w:sz w:val="22"/>
        </w:rPr>
        <w:t>initial</w:t>
      </w:r>
      <w:r>
        <w:rPr>
          <w:spacing w:val="-1"/>
          <w:sz w:val="22"/>
        </w:rPr>
        <w:t> </w:t>
      </w:r>
      <w:r>
        <w:rPr>
          <w:sz w:val="22"/>
        </w:rPr>
        <w:t>key</w:t>
      </w:r>
      <w:r>
        <w:rPr>
          <w:spacing w:val="1"/>
          <w:sz w:val="22"/>
        </w:rPr>
        <w:t> </w:t>
      </w:r>
      <w:r>
        <w:rPr>
          <w:sz w:val="22"/>
        </w:rPr>
        <w:t>areas</w:t>
      </w:r>
      <w:r>
        <w:rPr>
          <w:spacing w:val="-2"/>
          <w:sz w:val="22"/>
        </w:rPr>
        <w:t> </w:t>
      </w:r>
      <w:r>
        <w:rPr>
          <w:sz w:val="22"/>
        </w:rPr>
        <w:t>of focus:</w:t>
      </w:r>
    </w:p>
    <w:p>
      <w:pPr>
        <w:pStyle w:val="ListParagraph"/>
        <w:numPr>
          <w:ilvl w:val="1"/>
          <w:numId w:val="29"/>
        </w:numPr>
        <w:tabs>
          <w:tab w:pos="1953" w:val="left" w:leader="none"/>
          <w:tab w:pos="1954" w:val="left" w:leader="none"/>
        </w:tabs>
        <w:spacing w:line="250" w:lineRule="exact" w:before="0" w:after="0"/>
        <w:ind w:left="1953" w:right="0" w:hanging="361"/>
        <w:jc w:val="left"/>
        <w:rPr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development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centres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excellence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BCWB</w:t>
      </w:r>
      <w:r>
        <w:rPr>
          <w:spacing w:val="-2"/>
          <w:sz w:val="22"/>
        </w:rPr>
        <w:t> </w:t>
      </w:r>
      <w:r>
        <w:rPr>
          <w:sz w:val="22"/>
        </w:rPr>
        <w:t>scale,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wider;</w:t>
      </w:r>
    </w:p>
    <w:p>
      <w:pPr>
        <w:pStyle w:val="ListParagraph"/>
        <w:numPr>
          <w:ilvl w:val="1"/>
          <w:numId w:val="29"/>
        </w:numPr>
        <w:tabs>
          <w:tab w:pos="1953" w:val="left" w:leader="none"/>
          <w:tab w:pos="1954" w:val="left" w:leader="none"/>
        </w:tabs>
        <w:spacing w:line="240" w:lineRule="auto" w:before="47" w:after="0"/>
        <w:ind w:left="1953" w:right="0" w:hanging="361"/>
        <w:jc w:val="left"/>
        <w:rPr>
          <w:sz w:val="22"/>
        </w:rPr>
      </w:pPr>
      <w:r>
        <w:rPr>
          <w:sz w:val="22"/>
        </w:rPr>
        <w:t>improving</w:t>
      </w:r>
      <w:r>
        <w:rPr>
          <w:spacing w:val="-4"/>
          <w:sz w:val="22"/>
        </w:rPr>
        <w:t> </w:t>
      </w:r>
      <w:r>
        <w:rPr>
          <w:sz w:val="22"/>
        </w:rPr>
        <w:t>cancer</w:t>
      </w:r>
      <w:r>
        <w:rPr>
          <w:spacing w:val="-4"/>
          <w:sz w:val="22"/>
        </w:rPr>
        <w:t> </w:t>
      </w:r>
      <w:r>
        <w:rPr>
          <w:sz w:val="22"/>
        </w:rPr>
        <w:t>pathways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outcomes;</w:t>
      </w:r>
    </w:p>
    <w:p>
      <w:pPr>
        <w:pStyle w:val="ListParagraph"/>
        <w:numPr>
          <w:ilvl w:val="1"/>
          <w:numId w:val="29"/>
        </w:numPr>
        <w:tabs>
          <w:tab w:pos="1954" w:val="left" w:leader="none"/>
          <w:tab w:pos="1955" w:val="left" w:leader="none"/>
        </w:tabs>
        <w:spacing w:line="285" w:lineRule="auto" w:before="47" w:after="0"/>
        <w:ind w:left="1953" w:right="544" w:hanging="360"/>
        <w:jc w:val="left"/>
        <w:rPr>
          <w:sz w:val="22"/>
        </w:rPr>
      </w:pPr>
      <w:r>
        <w:rPr>
          <w:sz w:val="22"/>
        </w:rPr>
        <w:t>and the development of shared solutions to vulnerable services, such as those with</w:t>
      </w:r>
      <w:r>
        <w:rPr>
          <w:spacing w:val="-59"/>
          <w:sz w:val="22"/>
        </w:rPr>
        <w:t> </w:t>
      </w:r>
      <w:r>
        <w:rPr>
          <w:sz w:val="22"/>
        </w:rPr>
        <w:t>recruitment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2"/>
          <w:sz w:val="22"/>
        </w:rPr>
        <w:t> </w:t>
      </w:r>
      <w:r>
        <w:rPr>
          <w:sz w:val="22"/>
        </w:rPr>
        <w:t>demand issues.</w:t>
      </w:r>
    </w:p>
    <w:p>
      <w:pPr>
        <w:pStyle w:val="BodyText"/>
        <w:spacing w:before="11"/>
        <w:rPr>
          <w:sz w:val="25"/>
        </w:rPr>
      </w:pPr>
    </w:p>
    <w:p>
      <w:pPr>
        <w:pStyle w:val="ListParagraph"/>
        <w:numPr>
          <w:ilvl w:val="0"/>
          <w:numId w:val="29"/>
        </w:numPr>
        <w:tabs>
          <w:tab w:pos="1234" w:val="left" w:leader="none"/>
        </w:tabs>
        <w:spacing w:line="240" w:lineRule="auto" w:before="0" w:after="0"/>
        <w:ind w:left="1233" w:right="0" w:hanging="360"/>
        <w:jc w:val="left"/>
        <w:rPr>
          <w:b/>
          <w:sz w:val="22"/>
        </w:rPr>
      </w:pPr>
      <w:r>
        <w:rPr>
          <w:b/>
          <w:sz w:val="22"/>
        </w:rPr>
        <w:t>Joint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Leadership,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workforce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organisational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development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programme:</w:t>
      </w:r>
    </w:p>
    <w:p>
      <w:pPr>
        <w:spacing w:line="285" w:lineRule="auto" w:before="47"/>
        <w:ind w:left="1233" w:right="825" w:firstLine="0"/>
        <w:jc w:val="left"/>
        <w:rPr>
          <w:sz w:val="22"/>
        </w:rPr>
      </w:pPr>
      <w:r>
        <w:rPr>
          <w:sz w:val="22"/>
        </w:rPr>
        <w:t>We will develop a shared approach to supporting the workforce and leadership capacity</w:t>
      </w:r>
      <w:r>
        <w:rPr>
          <w:spacing w:val="-59"/>
          <w:sz w:val="22"/>
        </w:rPr>
        <w:t> </w:t>
      </w:r>
      <w:r>
        <w:rPr>
          <w:sz w:val="22"/>
        </w:rPr>
        <w:t>across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four</w:t>
      </w:r>
      <w:r>
        <w:rPr>
          <w:spacing w:val="2"/>
          <w:sz w:val="22"/>
        </w:rPr>
        <w:t> </w:t>
      </w:r>
      <w:r>
        <w:rPr>
          <w:sz w:val="22"/>
        </w:rPr>
        <w:t>Trusts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ensure we</w:t>
      </w:r>
      <w:r>
        <w:rPr>
          <w:spacing w:val="-3"/>
          <w:sz w:val="22"/>
        </w:rPr>
        <w:t> </w:t>
      </w:r>
      <w:r>
        <w:rPr>
          <w:sz w:val="22"/>
        </w:rPr>
        <w:t>maximise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benefits of</w:t>
      </w:r>
      <w:r>
        <w:rPr>
          <w:spacing w:val="-1"/>
          <w:sz w:val="22"/>
        </w:rPr>
        <w:t> </w:t>
      </w:r>
      <w:r>
        <w:rPr>
          <w:sz w:val="22"/>
        </w:rPr>
        <w:t>collaboration.</w:t>
      </w:r>
    </w:p>
    <w:p>
      <w:pPr>
        <w:pStyle w:val="BodyText"/>
        <w:spacing w:before="10"/>
        <w:rPr>
          <w:sz w:val="25"/>
        </w:rPr>
      </w:pPr>
    </w:p>
    <w:p>
      <w:pPr>
        <w:spacing w:line="285" w:lineRule="auto" w:before="1"/>
        <w:ind w:left="1233" w:right="470" w:firstLine="0"/>
        <w:jc w:val="left"/>
        <w:rPr>
          <w:sz w:val="22"/>
        </w:rPr>
      </w:pPr>
      <w:r>
        <w:rPr>
          <w:sz w:val="22"/>
        </w:rPr>
        <w:t>We will achieve this by developing a programme which aligns to the on-going Integrated</w:t>
      </w:r>
      <w:r>
        <w:rPr>
          <w:spacing w:val="1"/>
          <w:sz w:val="22"/>
        </w:rPr>
        <w:t> </w:t>
      </w:r>
      <w:r>
        <w:rPr>
          <w:sz w:val="22"/>
        </w:rPr>
        <w:t>Care System (ICS) development programme, and work through the System and</w:t>
      </w:r>
      <w:r>
        <w:rPr>
          <w:spacing w:val="1"/>
          <w:sz w:val="22"/>
        </w:rPr>
        <w:t> </w:t>
      </w:r>
      <w:r>
        <w:rPr>
          <w:sz w:val="22"/>
        </w:rPr>
        <w:t>Transformational Partnership (STP) People Board. The Programme Board will oversee this</w:t>
      </w:r>
      <w:r>
        <w:rPr>
          <w:spacing w:val="-59"/>
          <w:sz w:val="22"/>
        </w:rPr>
        <w:t> </w:t>
      </w:r>
      <w:r>
        <w:rPr>
          <w:sz w:val="22"/>
        </w:rPr>
        <w:t>development. We will define a shared vision, ensure there is appropriate capacity and</w:t>
      </w:r>
      <w:r>
        <w:rPr>
          <w:spacing w:val="1"/>
          <w:sz w:val="22"/>
        </w:rPr>
        <w:t> </w:t>
      </w:r>
      <w:r>
        <w:rPr>
          <w:sz w:val="22"/>
        </w:rPr>
        <w:t>capability across our collaboration, and locally to deliver our benefits in addition to on-going</w:t>
      </w:r>
      <w:r>
        <w:rPr>
          <w:spacing w:val="-59"/>
          <w:sz w:val="22"/>
        </w:rPr>
        <w:t> </w:t>
      </w:r>
      <w:r>
        <w:rPr>
          <w:sz w:val="22"/>
        </w:rPr>
        <w:t>operational challenges. We will continually review our plans, leadership, governance and</w:t>
      </w:r>
      <w:r>
        <w:rPr>
          <w:spacing w:val="1"/>
          <w:sz w:val="22"/>
        </w:rPr>
        <w:t> </w:t>
      </w:r>
      <w:r>
        <w:rPr>
          <w:sz w:val="22"/>
        </w:rPr>
        <w:t>operations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maximise</w:t>
      </w:r>
      <w:r>
        <w:rPr>
          <w:spacing w:val="1"/>
          <w:sz w:val="22"/>
        </w:rPr>
        <w:t> </w:t>
      </w:r>
      <w:r>
        <w:rPr>
          <w:sz w:val="22"/>
        </w:rPr>
        <w:t>our</w:t>
      </w:r>
      <w:r>
        <w:rPr>
          <w:spacing w:val="1"/>
          <w:sz w:val="22"/>
        </w:rPr>
        <w:t> </w:t>
      </w:r>
      <w:r>
        <w:rPr>
          <w:sz w:val="22"/>
        </w:rPr>
        <w:t>benefits</w:t>
      </w:r>
      <w:r>
        <w:rPr>
          <w:spacing w:val="-1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collaboration.</w:t>
      </w:r>
    </w:p>
    <w:p>
      <w:pPr>
        <w:pStyle w:val="BodyText"/>
        <w:spacing w:before="5"/>
        <w:rPr>
          <w:sz w:val="25"/>
        </w:rPr>
      </w:pPr>
    </w:p>
    <w:p>
      <w:pPr>
        <w:spacing w:before="0"/>
        <w:ind w:left="1234" w:right="0" w:firstLine="0"/>
        <w:jc w:val="left"/>
        <w:rPr>
          <w:sz w:val="22"/>
        </w:rPr>
      </w:pPr>
      <w:r>
        <w:rPr>
          <w:sz w:val="22"/>
        </w:rPr>
        <w:t>Our</w:t>
      </w:r>
      <w:r>
        <w:rPr>
          <w:spacing w:val="-3"/>
          <w:sz w:val="22"/>
        </w:rPr>
        <w:t> </w:t>
      </w:r>
      <w:r>
        <w:rPr>
          <w:sz w:val="22"/>
        </w:rPr>
        <w:t>initial</w:t>
      </w:r>
      <w:r>
        <w:rPr>
          <w:spacing w:val="-2"/>
          <w:sz w:val="22"/>
        </w:rPr>
        <w:t> </w:t>
      </w:r>
      <w:r>
        <w:rPr>
          <w:sz w:val="22"/>
        </w:rPr>
        <w:t>focus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be:</w:t>
      </w:r>
    </w:p>
    <w:p>
      <w:pPr>
        <w:pStyle w:val="ListParagraph"/>
        <w:numPr>
          <w:ilvl w:val="1"/>
          <w:numId w:val="29"/>
        </w:numPr>
        <w:tabs>
          <w:tab w:pos="2014" w:val="left" w:leader="none"/>
          <w:tab w:pos="2015" w:val="left" w:leader="none"/>
        </w:tabs>
        <w:spacing w:line="240" w:lineRule="auto" w:before="47" w:after="0"/>
        <w:ind w:left="2014" w:right="0" w:hanging="361"/>
        <w:jc w:val="left"/>
        <w:rPr>
          <w:sz w:val="22"/>
        </w:rPr>
      </w:pP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our</w:t>
      </w:r>
      <w:r>
        <w:rPr>
          <w:spacing w:val="-4"/>
          <w:sz w:val="22"/>
        </w:rPr>
        <w:t> </w:t>
      </w:r>
      <w:r>
        <w:rPr>
          <w:sz w:val="22"/>
        </w:rPr>
        <w:t>staff</w:t>
      </w:r>
      <w:r>
        <w:rPr>
          <w:spacing w:val="-1"/>
          <w:sz w:val="22"/>
        </w:rPr>
        <w:t> </w:t>
      </w:r>
      <w:r>
        <w:rPr>
          <w:sz w:val="22"/>
        </w:rPr>
        <w:t>wellbeing</w:t>
      </w:r>
      <w:r>
        <w:rPr>
          <w:spacing w:val="-3"/>
          <w:sz w:val="22"/>
        </w:rPr>
        <w:t> </w:t>
      </w:r>
      <w:r>
        <w:rPr>
          <w:sz w:val="22"/>
        </w:rPr>
        <w:t>following</w:t>
      </w:r>
      <w:r>
        <w:rPr>
          <w:spacing w:val="-3"/>
          <w:sz w:val="22"/>
        </w:rPr>
        <w:t> </w:t>
      </w:r>
      <w:r>
        <w:rPr>
          <w:sz w:val="22"/>
        </w:rPr>
        <w:t>such</w:t>
      </w:r>
      <w:r>
        <w:rPr>
          <w:spacing w:val="-3"/>
          <w:sz w:val="22"/>
        </w:rPr>
        <w:t> </w:t>
      </w:r>
      <w:r>
        <w:rPr>
          <w:sz w:val="22"/>
        </w:rPr>
        <w:t>an</w:t>
      </w:r>
      <w:r>
        <w:rPr>
          <w:spacing w:val="-5"/>
          <w:sz w:val="22"/>
        </w:rPr>
        <w:t> </w:t>
      </w:r>
      <w:r>
        <w:rPr>
          <w:sz w:val="22"/>
        </w:rPr>
        <w:t>unprecedented</w:t>
      </w:r>
      <w:r>
        <w:rPr>
          <w:spacing w:val="-2"/>
          <w:sz w:val="22"/>
        </w:rPr>
        <w:t> </w:t>
      </w:r>
      <w:r>
        <w:rPr>
          <w:sz w:val="22"/>
        </w:rPr>
        <w:t>impact</w:t>
      </w:r>
      <w:r>
        <w:rPr>
          <w:spacing w:val="-4"/>
          <w:sz w:val="22"/>
        </w:rPr>
        <w:t> </w:t>
      </w:r>
      <w:r>
        <w:rPr>
          <w:sz w:val="22"/>
        </w:rPr>
        <w:t>through</w:t>
      </w:r>
      <w:r>
        <w:rPr>
          <w:spacing w:val="-3"/>
          <w:sz w:val="22"/>
        </w:rPr>
        <w:t> </w:t>
      </w:r>
      <w:r>
        <w:rPr>
          <w:sz w:val="22"/>
        </w:rPr>
        <w:t>COVID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138"/>
          <w:footerReference w:type="default" r:id="rId139"/>
          <w:footerReference w:type="even" r:id="rId140"/>
          <w:pgSz w:w="11910" w:h="16840"/>
          <w:pgMar w:header="0" w:footer="1128" w:top="1040" w:bottom="1320" w:left="620" w:right="700"/>
          <w:pgNumType w:start="19"/>
        </w:sectPr>
      </w:pPr>
    </w:p>
    <w:p>
      <w:pPr>
        <w:pStyle w:val="ListParagraph"/>
        <w:numPr>
          <w:ilvl w:val="1"/>
          <w:numId w:val="29"/>
        </w:numPr>
        <w:tabs>
          <w:tab w:pos="2012" w:val="left" w:leader="none"/>
          <w:tab w:pos="2013" w:val="left" w:leader="none"/>
        </w:tabs>
        <w:spacing w:line="285" w:lineRule="auto" w:before="102" w:after="0"/>
        <w:ind w:left="2013" w:right="646" w:hanging="361"/>
        <w:jc w:val="left"/>
        <w:rPr>
          <w:sz w:val="22"/>
        </w:rPr>
      </w:pPr>
      <w:r>
        <w:rPr>
          <w:sz w:val="22"/>
        </w:rPr>
        <w:t>build relationships at all levels – through the programme board; joint development</w:t>
      </w:r>
      <w:r>
        <w:rPr>
          <w:spacing w:val="-59"/>
          <w:sz w:val="22"/>
        </w:rPr>
        <w:t> </w:t>
      </w:r>
      <w:r>
        <w:rPr>
          <w:sz w:val="22"/>
        </w:rPr>
        <w:t>sessions; clear responsibilities and accountabilities; support to clinicians through</w:t>
      </w:r>
      <w:r>
        <w:rPr>
          <w:spacing w:val="1"/>
          <w:sz w:val="22"/>
        </w:rPr>
        <w:t> </w:t>
      </w:r>
      <w:r>
        <w:rPr>
          <w:sz w:val="22"/>
        </w:rPr>
        <w:t>dedicated</w:t>
      </w:r>
      <w:r>
        <w:rPr>
          <w:spacing w:val="-1"/>
          <w:sz w:val="22"/>
        </w:rPr>
        <w:t> </w:t>
      </w:r>
      <w:r>
        <w:rPr>
          <w:sz w:val="22"/>
        </w:rPr>
        <w:t>time; engagement;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communication</w:t>
      </w:r>
    </w:p>
    <w:p>
      <w:pPr>
        <w:pStyle w:val="ListParagraph"/>
        <w:numPr>
          <w:ilvl w:val="1"/>
          <w:numId w:val="29"/>
        </w:numPr>
        <w:tabs>
          <w:tab w:pos="2013" w:val="left" w:leader="none"/>
          <w:tab w:pos="2014" w:val="left" w:leader="none"/>
        </w:tabs>
        <w:spacing w:line="250" w:lineRule="exact" w:before="0" w:after="0"/>
        <w:ind w:left="2013" w:right="0" w:hanging="361"/>
        <w:jc w:val="left"/>
        <w:rPr>
          <w:sz w:val="22"/>
        </w:rPr>
      </w:pPr>
      <w:r>
        <w:rPr>
          <w:sz w:val="22"/>
        </w:rPr>
        <w:t>involvement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influence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ICS</w:t>
      </w:r>
      <w:r>
        <w:rPr>
          <w:spacing w:val="-5"/>
          <w:sz w:val="22"/>
        </w:rPr>
        <w:t> </w:t>
      </w:r>
      <w:r>
        <w:rPr>
          <w:sz w:val="22"/>
        </w:rPr>
        <w:t>development</w:t>
      </w:r>
      <w:r>
        <w:rPr>
          <w:spacing w:val="-1"/>
          <w:sz w:val="22"/>
        </w:rPr>
        <w:t> </w:t>
      </w:r>
      <w:r>
        <w:rPr>
          <w:sz w:val="22"/>
        </w:rPr>
        <w:t>programme</w:t>
      </w:r>
    </w:p>
    <w:p>
      <w:pPr>
        <w:pStyle w:val="BodyText"/>
        <w:spacing w:before="2"/>
        <w:rPr>
          <w:sz w:val="30"/>
        </w:rPr>
      </w:pPr>
    </w:p>
    <w:p>
      <w:pPr>
        <w:pStyle w:val="ListParagraph"/>
        <w:numPr>
          <w:ilvl w:val="0"/>
          <w:numId w:val="29"/>
        </w:numPr>
        <w:tabs>
          <w:tab w:pos="1234" w:val="left" w:leader="none"/>
        </w:tabs>
        <w:spacing w:line="240" w:lineRule="auto" w:before="0" w:after="0"/>
        <w:ind w:left="1233" w:right="0" w:hanging="361"/>
        <w:jc w:val="left"/>
        <w:rPr>
          <w:b/>
          <w:sz w:val="22"/>
        </w:rPr>
      </w:pPr>
      <w:r>
        <w:rPr>
          <w:b/>
          <w:sz w:val="22"/>
        </w:rPr>
        <w:t>Shared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Efficiency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Infrastructure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programme:</w:t>
      </w:r>
    </w:p>
    <w:p>
      <w:pPr>
        <w:spacing w:line="285" w:lineRule="auto" w:before="47"/>
        <w:ind w:left="1233" w:right="666" w:firstLine="0"/>
        <w:jc w:val="left"/>
        <w:rPr>
          <w:sz w:val="22"/>
        </w:rPr>
      </w:pPr>
      <w:r>
        <w:rPr/>
        <w:pict>
          <v:shape style="position:absolute;margin-left:75.301003pt;margin-top:50.312744pt;width:407.05pt;height:431.45pt;mso-position-horizontal-relative:page;mso-position-vertical-relative:paragraph;z-index:-36846080" id="docshape183" coordorigin="1506,1006" coordsize="8141,8629" path="m4283,8556l4283,8486,4276,8410,4262,8330,4239,8244,4215,8173,4185,8099,4148,8022,4104,7942,4054,7858,4014,7798,3976,7746,3976,8452,3973,8510,3961,8568,3942,8627,3913,8689,3870,8753,3816,8821,3749,8893,3434,9207,1933,7706,2243,7396,2310,7332,2373,7279,2431,7236,2485,7205,2535,7184,2604,7169,2680,7165,2761,7172,2848,7190,2941,7220,2996,7244,3052,7272,3110,7306,3169,7345,3231,7389,3293,7439,3358,7494,3424,7554,3491,7619,3553,7683,3610,7745,3663,7805,3711,7865,3755,7923,3795,7980,3831,8036,3874,8113,3910,8187,3938,8259,3958,8327,3972,8394,3976,8452,3976,7746,3970,7736,3922,7674,3871,7612,3817,7549,3758,7486,3696,7422,3631,7358,3565,7298,3499,7242,3433,7189,3402,7165,3368,7139,3302,7093,3237,7051,3171,7012,3097,6973,3023,6940,2949,6912,2876,6889,2804,6872,2732,6859,2661,6852,2586,6850,2512,6857,2441,6873,2372,6896,2304,6927,2255,6956,2201,6995,2143,7041,2080,7097,2014,7162,1506,7669,3471,9634,3898,9207,4003,9102,4066,9035,4121,8968,4168,8900,4207,8832,4237,8763,4260,8695,4276,8626,4283,8556xm6260,6845l5887,6714,5469,6567,5377,6537,5289,6512,5205,6492,5175,6487,5123,6478,5046,6467,4999,6466,4947,6469,4891,6476,4830,6487,4875,6415,4912,6344,4940,6273,4959,6202,4969,6131,4970,6061,4962,5991,4946,5922,4923,5854,4894,5788,4859,5723,4816,5660,4767,5598,4755,5584,4711,5537,4668,5498,4668,6072,4664,6129,4649,6185,4625,6243,4588,6304,4539,6366,4478,6432,4058,6851,3408,6201,3875,5735,3941,5676,4006,5632,4072,5601,4138,5586,4205,5584,4286,5600,4364,5631,4438,5677,4509,5738,4553,5787,4591,5839,4622,5895,4646,5953,4662,6013,4668,6072,4668,5498,4644,5476,4575,5422,4504,5375,4430,5335,4353,5302,4276,5278,4203,5263,4133,5259,4066,5264,4002,5278,3938,5304,3871,5342,3801,5391,3727,5453,3650,5526,2996,6179,4961,8144,5156,7949,4284,7077,4509,6851,4545,6816,4577,6788,4604,6766,4628,6751,4659,6737,4693,6726,4730,6718,4769,6714,4814,6714,4867,6719,4929,6730,4999,6747,5064,6765,5137,6786,5219,6812,5311,6842,6015,7090,6260,6845xm7663,5443l7287,5242,6401,4774,6401,5090,5902,5590,5826,5456,5563,4986,5487,4852,5448,4784,5407,4717,5366,4652,5324,4587,5281,4523,5237,4459,5191,4397,5249,4434,5312,4473,5380,4514,5454,4557,5615,4650,6401,5090,6401,4774,5687,4397,5094,4081,4884,4291,5119,4712,6010,6331,6283,6822,6490,6615,6411,6477,6136,5995,6057,5858,6325,5590,6673,5242,7440,5665,7663,5443xm8024,5082l7131,4189,7823,3497,7591,3265,6899,3957,6291,3349,7090,2549,6858,2317,5864,3312,7829,5277,8024,5082xm9646,3459l7913,1726,8401,1238,8169,1006,7001,2175,7233,2406,7718,1921,9451,3654,9646,3459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22"/>
        </w:rPr>
        <w:t>We will work with system partners to develop a shared efficiency and infrastructure</w:t>
      </w:r>
      <w:r>
        <w:rPr>
          <w:spacing w:val="1"/>
          <w:sz w:val="22"/>
        </w:rPr>
        <w:t> </w:t>
      </w:r>
      <w:r>
        <w:rPr>
          <w:sz w:val="22"/>
        </w:rPr>
        <w:t>programme, which will enable the clinical and workforce priorities. We will remove</w:t>
      </w:r>
      <w:r>
        <w:rPr>
          <w:spacing w:val="1"/>
          <w:sz w:val="22"/>
        </w:rPr>
        <w:t> </w:t>
      </w:r>
      <w:r>
        <w:rPr>
          <w:sz w:val="22"/>
        </w:rPr>
        <w:t>unnecessary duplication, so that we can invest it in opportunities to drive change at pace,</w:t>
      </w:r>
      <w:r>
        <w:rPr>
          <w:spacing w:val="-59"/>
          <w:sz w:val="22"/>
        </w:rPr>
        <w:t> </w:t>
      </w:r>
      <w:r>
        <w:rPr>
          <w:sz w:val="22"/>
        </w:rPr>
        <w:t>or,</w:t>
      </w:r>
      <w:r>
        <w:rPr>
          <w:spacing w:val="-2"/>
          <w:sz w:val="22"/>
        </w:rPr>
        <w:t> </w:t>
      </w:r>
      <w:r>
        <w:rPr>
          <w:sz w:val="22"/>
        </w:rPr>
        <w:t>where possible,</w:t>
      </w:r>
      <w:r>
        <w:rPr>
          <w:spacing w:val="2"/>
          <w:sz w:val="22"/>
        </w:rPr>
        <w:t> </w:t>
      </w:r>
      <w:r>
        <w:rPr>
          <w:sz w:val="22"/>
        </w:rPr>
        <w:t>deliver</w:t>
      </w:r>
      <w:r>
        <w:rPr>
          <w:spacing w:val="1"/>
          <w:sz w:val="22"/>
        </w:rPr>
        <w:t> </w:t>
      </w:r>
      <w:r>
        <w:rPr>
          <w:sz w:val="22"/>
        </w:rPr>
        <w:t>efficiencies.</w:t>
      </w:r>
    </w:p>
    <w:p>
      <w:pPr>
        <w:pStyle w:val="BodyText"/>
        <w:spacing w:before="9"/>
        <w:rPr>
          <w:sz w:val="25"/>
        </w:rPr>
      </w:pPr>
    </w:p>
    <w:p>
      <w:pPr>
        <w:spacing w:line="285" w:lineRule="auto" w:before="0"/>
        <w:ind w:left="1233" w:right="495" w:firstLine="0"/>
        <w:jc w:val="left"/>
        <w:rPr>
          <w:sz w:val="22"/>
        </w:rPr>
      </w:pPr>
      <w:r>
        <w:rPr>
          <w:sz w:val="22"/>
        </w:rPr>
        <w:t>COVID has had a significant impact on all of our services, and we will need to collaborate</w:t>
      </w:r>
      <w:r>
        <w:rPr>
          <w:spacing w:val="1"/>
          <w:sz w:val="22"/>
        </w:rPr>
        <w:t> </w:t>
      </w:r>
      <w:r>
        <w:rPr>
          <w:sz w:val="22"/>
        </w:rPr>
        <w:t>to ensure we can achieve our restoration and recovery plans, and our expected efficiency</w:t>
      </w:r>
      <w:r>
        <w:rPr>
          <w:spacing w:val="1"/>
          <w:sz w:val="22"/>
        </w:rPr>
        <w:t> </w:t>
      </w:r>
      <w:r>
        <w:rPr>
          <w:sz w:val="22"/>
        </w:rPr>
        <w:t>targets. The collaboration will provide further opportunities to share risk, and use</w:t>
      </w:r>
      <w:r>
        <w:rPr>
          <w:spacing w:val="1"/>
          <w:sz w:val="22"/>
        </w:rPr>
        <w:t> </w:t>
      </w:r>
      <w:r>
        <w:rPr>
          <w:sz w:val="22"/>
        </w:rPr>
        <w:t>economies of scale to improve efficiency across all the infrastructure and back-office costs</w:t>
      </w:r>
      <w:r>
        <w:rPr>
          <w:spacing w:val="1"/>
          <w:sz w:val="22"/>
        </w:rPr>
        <w:t> </w:t>
      </w:r>
      <w:r>
        <w:rPr>
          <w:sz w:val="22"/>
        </w:rPr>
        <w:t>such as digital, recruitment, estate utilisation, and productivity. Wherever possible we will</w:t>
      </w:r>
      <w:r>
        <w:rPr>
          <w:spacing w:val="1"/>
          <w:sz w:val="22"/>
        </w:rPr>
        <w:t> </w:t>
      </w:r>
      <w:r>
        <w:rPr>
          <w:sz w:val="22"/>
        </w:rPr>
        <w:t>look for system-wide opportunities and benefits, but also anything specifically related to the</w:t>
      </w:r>
      <w:r>
        <w:rPr>
          <w:spacing w:val="-59"/>
          <w:sz w:val="22"/>
        </w:rPr>
        <w:t> </w:t>
      </w:r>
      <w:r>
        <w:rPr>
          <w:sz w:val="22"/>
        </w:rPr>
        <w:t>four</w:t>
      </w:r>
      <w:r>
        <w:rPr>
          <w:spacing w:val="-2"/>
          <w:sz w:val="22"/>
        </w:rPr>
        <w:t> </w:t>
      </w:r>
      <w:r>
        <w:rPr>
          <w:sz w:val="22"/>
        </w:rPr>
        <w:t>Acute</w:t>
      </w:r>
      <w:r>
        <w:rPr>
          <w:spacing w:val="-2"/>
          <w:sz w:val="22"/>
        </w:rPr>
        <w:t> </w:t>
      </w:r>
      <w:r>
        <w:rPr>
          <w:sz w:val="22"/>
        </w:rPr>
        <w:t>Trusts.</w: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1234" w:right="0" w:firstLine="0"/>
        <w:jc w:val="left"/>
        <w:rPr>
          <w:sz w:val="22"/>
        </w:rPr>
      </w:pPr>
      <w:r>
        <w:rPr>
          <w:sz w:val="22"/>
        </w:rPr>
        <w:t>Our</w:t>
      </w:r>
      <w:r>
        <w:rPr>
          <w:spacing w:val="-3"/>
          <w:sz w:val="22"/>
        </w:rPr>
        <w:t> </w:t>
      </w:r>
      <w:r>
        <w:rPr>
          <w:sz w:val="22"/>
        </w:rPr>
        <w:t>initial</w:t>
      </w:r>
      <w:r>
        <w:rPr>
          <w:spacing w:val="-2"/>
          <w:sz w:val="22"/>
        </w:rPr>
        <w:t> </w:t>
      </w:r>
      <w:r>
        <w:rPr>
          <w:sz w:val="22"/>
        </w:rPr>
        <w:t>focus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on:</w:t>
      </w:r>
    </w:p>
    <w:p>
      <w:pPr>
        <w:pStyle w:val="ListParagraph"/>
        <w:numPr>
          <w:ilvl w:val="1"/>
          <w:numId w:val="29"/>
        </w:numPr>
        <w:tabs>
          <w:tab w:pos="1954" w:val="left" w:leader="none"/>
          <w:tab w:pos="1955" w:val="left" w:leader="none"/>
        </w:tabs>
        <w:spacing w:line="285" w:lineRule="auto" w:before="47" w:after="0"/>
        <w:ind w:left="1954" w:right="999" w:hanging="361"/>
        <w:jc w:val="left"/>
        <w:rPr>
          <w:sz w:val="22"/>
        </w:rPr>
      </w:pPr>
      <w:r>
        <w:rPr>
          <w:sz w:val="22"/>
        </w:rPr>
        <w:t>Agreeing a plan, and the priorities which will have the biggest impact to enable</w:t>
      </w:r>
      <w:r>
        <w:rPr>
          <w:spacing w:val="-59"/>
          <w:sz w:val="22"/>
        </w:rPr>
        <w:t> </w:t>
      </w:r>
      <w:r>
        <w:rPr>
          <w:sz w:val="22"/>
        </w:rPr>
        <w:t>clinical</w:t>
      </w:r>
      <w:r>
        <w:rPr>
          <w:spacing w:val="-1"/>
          <w:sz w:val="22"/>
        </w:rPr>
        <w:t> </w:t>
      </w:r>
      <w:r>
        <w:rPr>
          <w:sz w:val="22"/>
        </w:rPr>
        <w:t>improvement</w:t>
      </w:r>
      <w:r>
        <w:rPr>
          <w:spacing w:val="2"/>
          <w:sz w:val="22"/>
        </w:rPr>
        <w:t> </w:t>
      </w:r>
      <w:r>
        <w:rPr>
          <w:sz w:val="22"/>
        </w:rPr>
        <w:t>such as diagnostics</w:t>
      </w:r>
    </w:p>
    <w:p>
      <w:pPr>
        <w:pStyle w:val="ListParagraph"/>
        <w:numPr>
          <w:ilvl w:val="1"/>
          <w:numId w:val="29"/>
        </w:numPr>
        <w:tabs>
          <w:tab w:pos="1954" w:val="left" w:leader="none"/>
          <w:tab w:pos="1955" w:val="left" w:leader="none"/>
        </w:tabs>
        <w:spacing w:line="251" w:lineRule="exact" w:before="0" w:after="0"/>
        <w:ind w:left="1954" w:right="0" w:hanging="361"/>
        <w:jc w:val="left"/>
        <w:rPr>
          <w:sz w:val="22"/>
        </w:rPr>
      </w:pPr>
      <w:r>
        <w:rPr>
          <w:sz w:val="22"/>
        </w:rPr>
        <w:t>Ensuring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resources</w:t>
      </w:r>
      <w:r>
        <w:rPr>
          <w:spacing w:val="-4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place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support</w:t>
      </w:r>
      <w:r>
        <w:rPr>
          <w:spacing w:val="-1"/>
          <w:sz w:val="22"/>
        </w:rPr>
        <w:t> </w:t>
      </w:r>
      <w:r>
        <w:rPr>
          <w:sz w:val="22"/>
        </w:rPr>
        <w:t>delivery</w:t>
      </w:r>
      <w:r>
        <w:rPr>
          <w:spacing w:val="-2"/>
          <w:sz w:val="22"/>
        </w:rPr>
        <w:t> </w:t>
      </w:r>
      <w:r>
        <w:rPr>
          <w:sz w:val="22"/>
        </w:rPr>
        <w:t>of our</w:t>
      </w:r>
      <w:r>
        <w:rPr>
          <w:spacing w:val="-1"/>
          <w:sz w:val="22"/>
        </w:rPr>
        <w:t> </w:t>
      </w:r>
      <w:r>
        <w:rPr>
          <w:sz w:val="22"/>
        </w:rPr>
        <w:t>priorities</w:t>
      </w:r>
    </w:p>
    <w:p>
      <w:pPr>
        <w:pStyle w:val="ListParagraph"/>
        <w:numPr>
          <w:ilvl w:val="1"/>
          <w:numId w:val="29"/>
        </w:numPr>
        <w:tabs>
          <w:tab w:pos="1954" w:val="left" w:leader="none"/>
          <w:tab w:pos="1955" w:val="left" w:leader="none"/>
        </w:tabs>
        <w:spacing w:line="240" w:lineRule="auto" w:before="47" w:after="0"/>
        <w:ind w:left="1954" w:right="0" w:hanging="361"/>
        <w:jc w:val="left"/>
        <w:rPr>
          <w:sz w:val="22"/>
        </w:rPr>
      </w:pPr>
      <w:r>
        <w:rPr>
          <w:sz w:val="22"/>
        </w:rPr>
        <w:t>Shared</w:t>
      </w:r>
      <w:r>
        <w:rPr>
          <w:spacing w:val="-3"/>
          <w:sz w:val="22"/>
        </w:rPr>
        <w:t> </w:t>
      </w:r>
      <w:r>
        <w:rPr>
          <w:sz w:val="22"/>
        </w:rPr>
        <w:t>bank,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opportunities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support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workforce</w:t>
      </w:r>
      <w:r>
        <w:rPr>
          <w:spacing w:val="-2"/>
          <w:sz w:val="22"/>
        </w:rPr>
        <w:t> </w:t>
      </w:r>
      <w:r>
        <w:rPr>
          <w:sz w:val="22"/>
        </w:rPr>
        <w:t>agenda</w:t>
      </w:r>
    </w:p>
    <w:p>
      <w:pPr>
        <w:spacing w:after="0" w:line="240" w:lineRule="auto"/>
        <w:jc w:val="left"/>
        <w:rPr>
          <w:sz w:val="22"/>
        </w:rPr>
        <w:sectPr>
          <w:headerReference w:type="even" r:id="rId141"/>
          <w:pgSz w:w="11910" w:h="16840"/>
          <w:pgMar w:header="0" w:footer="1128" w:top="1060" w:bottom="1320" w:left="620" w:right="700"/>
        </w:sectPr>
      </w:pPr>
    </w:p>
    <w:p>
      <w:pPr>
        <w:numPr>
          <w:ilvl w:val="0"/>
          <w:numId w:val="25"/>
        </w:numPr>
        <w:tabs>
          <w:tab w:pos="944" w:val="left" w:leader="none"/>
          <w:tab w:pos="945" w:val="left" w:leader="none"/>
        </w:tabs>
        <w:spacing w:before="75"/>
        <w:ind w:left="944" w:right="0" w:hanging="433"/>
        <w:jc w:val="left"/>
        <w:rPr>
          <w:b/>
          <w:sz w:val="24"/>
        </w:rPr>
      </w:pPr>
      <w:bookmarkStart w:name="7 Benefit realisation" w:id="77"/>
      <w:bookmarkEnd w:id="77"/>
      <w:r>
        <w:rPr/>
      </w:r>
      <w:bookmarkStart w:name="_bookmark17" w:id="78"/>
      <w:bookmarkEnd w:id="78"/>
      <w:r>
        <w:rPr/>
      </w:r>
      <w:bookmarkStart w:name="_bookmark17" w:id="79"/>
      <w:bookmarkEnd w:id="79"/>
      <w:r>
        <w:rPr>
          <w:b/>
          <w:sz w:val="24"/>
        </w:rPr>
        <w:t>B</w:t>
      </w:r>
      <w:r>
        <w:rPr>
          <w:b/>
          <w:sz w:val="24"/>
        </w:rPr>
        <w:t>enefit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realisation</w:t>
      </w:r>
    </w:p>
    <w:p>
      <w:pPr>
        <w:spacing w:before="119"/>
        <w:ind w:left="512" w:right="679" w:firstLine="0"/>
        <w:jc w:val="left"/>
        <w:rPr>
          <w:sz w:val="22"/>
        </w:rPr>
      </w:pPr>
      <w:r>
        <w:rPr>
          <w:sz w:val="22"/>
        </w:rPr>
        <w:t>We will use our collaboration to develop our contribution towards the over-arching BCWB clinical</w:t>
      </w:r>
      <w:r>
        <w:rPr>
          <w:spacing w:val="-59"/>
          <w:sz w:val="22"/>
        </w:rPr>
        <w:t> </w:t>
      </w:r>
      <w:r>
        <w:rPr>
          <w:sz w:val="22"/>
        </w:rPr>
        <w:t>strategy,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expect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benefits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include,</w:t>
      </w:r>
      <w:r>
        <w:rPr>
          <w:spacing w:val="2"/>
          <w:sz w:val="22"/>
        </w:rPr>
        <w:t> </w:t>
      </w:r>
      <w:r>
        <w:rPr>
          <w:sz w:val="22"/>
        </w:rPr>
        <w:t>but</w:t>
      </w:r>
      <w:r>
        <w:rPr>
          <w:spacing w:val="2"/>
          <w:sz w:val="22"/>
        </w:rPr>
        <w:t> </w:t>
      </w:r>
      <w:r>
        <w:rPr>
          <w:sz w:val="22"/>
        </w:rPr>
        <w:t>not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limited</w:t>
      </w:r>
      <w:r>
        <w:rPr>
          <w:spacing w:val="-2"/>
          <w:sz w:val="22"/>
        </w:rPr>
        <w:t> </w:t>
      </w:r>
      <w:r>
        <w:rPr>
          <w:sz w:val="22"/>
        </w:rPr>
        <w:t>to:</w:t>
      </w:r>
    </w:p>
    <w:p>
      <w:pPr>
        <w:pStyle w:val="ListParagraph"/>
        <w:numPr>
          <w:ilvl w:val="1"/>
          <w:numId w:val="27"/>
        </w:numPr>
        <w:tabs>
          <w:tab w:pos="1232" w:val="left" w:leader="none"/>
          <w:tab w:pos="1233" w:val="left" w:leader="none"/>
        </w:tabs>
        <w:spacing w:line="240" w:lineRule="auto" w:before="137" w:after="0"/>
        <w:ind w:left="1233" w:right="704" w:hanging="361"/>
        <w:jc w:val="left"/>
        <w:rPr>
          <w:sz w:val="22"/>
        </w:rPr>
      </w:pPr>
      <w:r>
        <w:rPr>
          <w:sz w:val="22"/>
        </w:rPr>
        <w:t>Create and deliver an ambitious </w:t>
      </w:r>
      <w:r>
        <w:rPr>
          <w:b/>
          <w:sz w:val="22"/>
        </w:rPr>
        <w:t>Black Country vision </w:t>
      </w:r>
      <w:r>
        <w:rPr>
          <w:sz w:val="22"/>
        </w:rPr>
        <w:t>that aligns with national and local</w:t>
      </w:r>
      <w:r>
        <w:rPr>
          <w:spacing w:val="-59"/>
          <w:sz w:val="22"/>
        </w:rPr>
        <w:t> </w:t>
      </w:r>
      <w:r>
        <w:rPr>
          <w:sz w:val="22"/>
        </w:rPr>
        <w:t>policy imperatives</w:t>
      </w:r>
    </w:p>
    <w:p>
      <w:pPr>
        <w:pStyle w:val="ListParagraph"/>
        <w:numPr>
          <w:ilvl w:val="1"/>
          <w:numId w:val="27"/>
        </w:numPr>
        <w:tabs>
          <w:tab w:pos="1233" w:val="left" w:leader="none"/>
          <w:tab w:pos="1234" w:val="left" w:leader="none"/>
        </w:tabs>
        <w:spacing w:line="240" w:lineRule="auto" w:before="135" w:after="0"/>
        <w:ind w:left="1233" w:right="0" w:hanging="361"/>
        <w:jc w:val="left"/>
        <w:rPr>
          <w:sz w:val="22"/>
        </w:rPr>
      </w:pPr>
      <w:r>
        <w:rPr>
          <w:sz w:val="22"/>
        </w:rPr>
        <w:t>Clear </w:t>
      </w:r>
      <w:r>
        <w:rPr>
          <w:b/>
          <w:sz w:val="22"/>
        </w:rPr>
        <w:t>leadership</w:t>
      </w:r>
      <w:r>
        <w:rPr>
          <w:b/>
          <w:spacing w:val="-3"/>
          <w:sz w:val="22"/>
        </w:rPr>
        <w:t> </w:t>
      </w:r>
      <w:r>
        <w:rPr>
          <w:sz w:val="22"/>
        </w:rPr>
        <w:t>vision,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authority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act</w:t>
      </w:r>
    </w:p>
    <w:p>
      <w:pPr>
        <w:pStyle w:val="ListParagraph"/>
        <w:numPr>
          <w:ilvl w:val="1"/>
          <w:numId w:val="27"/>
        </w:numPr>
        <w:tabs>
          <w:tab w:pos="1233" w:val="left" w:leader="none"/>
          <w:tab w:pos="1234" w:val="left" w:leader="none"/>
        </w:tabs>
        <w:spacing w:line="240" w:lineRule="auto" w:before="134" w:after="0"/>
        <w:ind w:left="1233" w:right="679" w:hanging="361"/>
        <w:jc w:val="left"/>
        <w:rPr>
          <w:sz w:val="22"/>
        </w:rPr>
      </w:pPr>
      <w:r>
        <w:rPr/>
        <w:pict>
          <v:shape style="position:absolute;margin-left:75.301003pt;margin-top:43.767235pt;width:407.05pt;height:431.45pt;mso-position-horizontal-relative:page;mso-position-vertical-relative:paragraph;z-index:-36845568" id="docshape186" coordorigin="1506,875" coordsize="8141,8629" path="m4283,8426l4283,8355,4276,8279,4262,8199,4239,8114,4215,8042,4185,7968,4148,7891,4104,7811,4054,7728,4014,7667,3976,7615,3976,8321,3973,8379,3961,8437,3942,8496,3913,8558,3870,8622,3816,8690,3749,8762,3434,9076,1933,7575,2243,7266,2310,7202,2373,7148,2431,7106,2485,7074,2535,7053,2604,7038,2680,7034,2761,7041,2848,7060,2941,7090,2996,7113,3052,7141,3110,7175,3169,7214,3231,7258,3293,7308,3358,7363,3424,7423,3491,7489,3553,7552,3610,7614,3663,7675,3711,7734,3755,7792,3795,7849,3831,7905,3874,7982,3910,8056,3938,8128,3958,8197,3972,8263,3976,8321,3976,7615,3970,7605,3922,7544,3871,7481,3817,7418,3758,7355,3696,7292,3631,7228,3565,7167,3499,7111,3433,7058,3402,7034,3368,7008,3302,6962,3237,6920,3171,6881,3097,6842,3023,6809,2949,6781,2876,6758,2804,6741,2732,6728,2661,6721,2586,6719,2512,6726,2441,6742,2372,6765,2304,6796,2255,6826,2201,6864,2143,6911,2080,6966,2014,7031,1506,7539,3471,9503,3898,9076,4003,8972,4066,8904,4121,8837,4168,8769,4207,8701,4237,8632,4260,8564,4276,8495,4283,8426xm6260,6714l5887,6583,5469,6436,5377,6406,5289,6381,5205,6362,5175,6356,5123,6347,5046,6336,4999,6335,4947,6338,4891,6345,4830,6356,4875,6284,4912,6213,4940,6142,4959,6071,4969,6000,4970,5930,4962,5860,4946,5791,4923,5724,4894,5657,4859,5592,4816,5529,4767,5467,4755,5453,4711,5406,4668,5367,4668,5941,4664,5998,4649,6055,4625,6113,4588,6173,4539,6236,4478,6301,4058,6720,3408,6070,3875,5604,3941,5545,4006,5501,4072,5470,4138,5455,4205,5453,4286,5469,4364,5500,4438,5546,4509,5607,4553,5656,4591,5708,4622,5764,4646,5822,4662,5882,4668,5941,4668,5367,4644,5345,4575,5291,4504,5244,4430,5204,4353,5171,4276,5147,4203,5132,4133,5128,4066,5133,4002,5147,3938,5173,3871,5211,3801,5260,3727,5322,3650,5395,2996,6048,4961,8013,5156,7818,4284,6946,4509,6720,4545,6685,4577,6657,4604,6635,4628,6620,4659,6606,4693,6595,4730,6587,4769,6583,4814,6583,4867,6588,4929,6599,4999,6616,5064,6634,5137,6655,5219,6681,5311,6711,6015,6960,6260,6714xm7663,5312l7287,5111,6401,4643,6401,4959,5902,5459,5826,5325,5563,4855,5487,4721,5448,4653,5407,4587,5366,4521,5324,4456,5281,4392,5237,4328,5191,4266,5249,4303,5312,4342,5380,4383,5454,4426,5615,4519,6401,4959,6401,4643,5687,4266,5094,3950,4884,4160,5119,4581,6010,6200,6283,6691,6490,6484,6411,6347,6136,5864,6057,5727,6325,5459,6673,5111,7440,5534,7663,5312xm8024,4951l7131,4058,7823,3366,7591,3134,6899,3826,6291,3218,7090,2418,6858,2186,5864,3181,7829,5146,8024,4951xm9646,3328l7913,1595,8401,1107,8169,875,7001,2044,7233,2276,7718,1790,9451,3523,9646,3328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22"/>
        </w:rPr>
        <w:t>Simple </w:t>
      </w:r>
      <w:r>
        <w:rPr>
          <w:b/>
          <w:sz w:val="22"/>
        </w:rPr>
        <w:t>governance </w:t>
      </w:r>
      <w:r>
        <w:rPr>
          <w:sz w:val="22"/>
        </w:rPr>
        <w:t>which is clear about accountability and responsibility, enabling those</w:t>
      </w:r>
      <w:r>
        <w:rPr>
          <w:spacing w:val="-59"/>
          <w:sz w:val="22"/>
        </w:rPr>
        <w:t> </w:t>
      </w:r>
      <w:r>
        <w:rPr>
          <w:sz w:val="22"/>
        </w:rPr>
        <w:t>closest to the services to deliver improvement, is clear about where decisions are made,</w:t>
      </w:r>
      <w:r>
        <w:rPr>
          <w:spacing w:val="1"/>
          <w:sz w:val="22"/>
        </w:rPr>
        <w:t> </w:t>
      </w:r>
      <w:r>
        <w:rPr>
          <w:sz w:val="22"/>
        </w:rPr>
        <w:t>how</w:t>
      </w:r>
      <w:r>
        <w:rPr>
          <w:spacing w:val="-1"/>
          <w:sz w:val="22"/>
        </w:rPr>
        <w:t> </w:t>
      </w:r>
      <w:r>
        <w:rPr>
          <w:sz w:val="22"/>
        </w:rPr>
        <w:t>issues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risks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escalated,</w:t>
      </w:r>
      <w:r>
        <w:rPr>
          <w:spacing w:val="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supported</w:t>
      </w:r>
      <w:r>
        <w:rPr>
          <w:spacing w:val="1"/>
          <w:sz w:val="22"/>
        </w:rPr>
        <w:t> </w:t>
      </w:r>
      <w:r>
        <w:rPr>
          <w:sz w:val="22"/>
        </w:rPr>
        <w:t>by</w:t>
      </w:r>
      <w:r>
        <w:rPr>
          <w:spacing w:val="1"/>
          <w:sz w:val="22"/>
        </w:rPr>
        <w:t> </w:t>
      </w:r>
      <w:r>
        <w:rPr>
          <w:sz w:val="22"/>
        </w:rPr>
        <w:t>leadership</w:t>
      </w:r>
    </w:p>
    <w:p>
      <w:pPr>
        <w:pStyle w:val="ListParagraph"/>
        <w:numPr>
          <w:ilvl w:val="1"/>
          <w:numId w:val="27"/>
        </w:numPr>
        <w:tabs>
          <w:tab w:pos="1234" w:val="left" w:leader="none"/>
          <w:tab w:pos="1235" w:val="left" w:leader="none"/>
        </w:tabs>
        <w:spacing w:line="240" w:lineRule="auto" w:before="136" w:after="0"/>
        <w:ind w:left="1234" w:right="631" w:hanging="361"/>
        <w:jc w:val="left"/>
        <w:rPr>
          <w:sz w:val="22"/>
        </w:rPr>
      </w:pPr>
      <w:r>
        <w:rPr>
          <w:sz w:val="22"/>
        </w:rPr>
        <w:t>Shared </w:t>
      </w:r>
      <w:r>
        <w:rPr>
          <w:b/>
          <w:sz w:val="22"/>
        </w:rPr>
        <w:t>capacity </w:t>
      </w:r>
      <w:r>
        <w:rPr>
          <w:sz w:val="22"/>
        </w:rPr>
        <w:t>to address day to day challenges whilst driving strategic and operational</w:t>
      </w:r>
      <w:r>
        <w:rPr>
          <w:spacing w:val="-59"/>
          <w:sz w:val="22"/>
        </w:rPr>
        <w:t> </w:t>
      </w:r>
      <w:r>
        <w:rPr>
          <w:sz w:val="22"/>
        </w:rPr>
        <w:t>improvement</w:t>
      </w:r>
    </w:p>
    <w:p>
      <w:pPr>
        <w:pStyle w:val="ListParagraph"/>
        <w:numPr>
          <w:ilvl w:val="1"/>
          <w:numId w:val="27"/>
        </w:numPr>
        <w:tabs>
          <w:tab w:pos="1234" w:val="left" w:leader="none"/>
          <w:tab w:pos="1235" w:val="left" w:leader="none"/>
        </w:tabs>
        <w:spacing w:line="240" w:lineRule="auto" w:before="135" w:after="0"/>
        <w:ind w:left="1234" w:right="1192" w:hanging="361"/>
        <w:jc w:val="left"/>
        <w:rPr>
          <w:sz w:val="22"/>
        </w:rPr>
      </w:pPr>
      <w:r>
        <w:rPr>
          <w:sz w:val="22"/>
        </w:rPr>
        <w:t>Sharing of </w:t>
      </w:r>
      <w:r>
        <w:rPr>
          <w:b/>
          <w:sz w:val="22"/>
        </w:rPr>
        <w:t>best practice </w:t>
      </w:r>
      <w:r>
        <w:rPr>
          <w:sz w:val="22"/>
        </w:rPr>
        <w:t>through a collaborative peer review approach, which is not</w:t>
      </w:r>
      <w:r>
        <w:rPr>
          <w:spacing w:val="-59"/>
          <w:sz w:val="22"/>
        </w:rPr>
        <w:t> </w:t>
      </w:r>
      <w:r>
        <w:rPr>
          <w:sz w:val="22"/>
        </w:rPr>
        <w:t>focused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competition</w:t>
      </w:r>
      <w:r>
        <w:rPr>
          <w:spacing w:val="-2"/>
          <w:sz w:val="22"/>
        </w:rPr>
        <w:t> </w:t>
      </w:r>
      <w:r>
        <w:rPr>
          <w:sz w:val="22"/>
        </w:rPr>
        <w:t>but</w:t>
      </w:r>
      <w:r>
        <w:rPr>
          <w:spacing w:val="1"/>
          <w:sz w:val="22"/>
        </w:rPr>
        <w:t> </w:t>
      </w:r>
      <w:r>
        <w:rPr>
          <w:sz w:val="22"/>
        </w:rPr>
        <w:t>learning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each</w:t>
      </w:r>
      <w:r>
        <w:rPr>
          <w:spacing w:val="-2"/>
          <w:sz w:val="22"/>
        </w:rPr>
        <w:t> </w:t>
      </w:r>
      <w:r>
        <w:rPr>
          <w:sz w:val="22"/>
        </w:rPr>
        <w:t>other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sharing</w:t>
      </w:r>
      <w:r>
        <w:rPr>
          <w:spacing w:val="-1"/>
          <w:sz w:val="22"/>
        </w:rPr>
        <w:t> </w:t>
      </w:r>
      <w:r>
        <w:rPr>
          <w:sz w:val="22"/>
        </w:rPr>
        <w:t>best</w:t>
      </w:r>
      <w:r>
        <w:rPr>
          <w:spacing w:val="-3"/>
          <w:sz w:val="22"/>
        </w:rPr>
        <w:t> </w:t>
      </w:r>
      <w:r>
        <w:rPr>
          <w:sz w:val="22"/>
        </w:rPr>
        <w:t>practice</w:t>
      </w:r>
    </w:p>
    <w:p>
      <w:pPr>
        <w:pStyle w:val="ListParagraph"/>
        <w:numPr>
          <w:ilvl w:val="1"/>
          <w:numId w:val="27"/>
        </w:numPr>
        <w:tabs>
          <w:tab w:pos="1234" w:val="left" w:leader="none"/>
          <w:tab w:pos="1235" w:val="left" w:leader="none"/>
        </w:tabs>
        <w:spacing w:line="240" w:lineRule="auto" w:before="134" w:after="0"/>
        <w:ind w:left="1234" w:right="470" w:hanging="361"/>
        <w:jc w:val="left"/>
        <w:rPr>
          <w:sz w:val="22"/>
        </w:rPr>
      </w:pPr>
      <w:r>
        <w:rPr>
          <w:b/>
          <w:sz w:val="22"/>
        </w:rPr>
        <w:t>Sustainability </w:t>
      </w:r>
      <w:r>
        <w:rPr>
          <w:sz w:val="22"/>
        </w:rPr>
        <w:t>of all services offering opportunities to better mitigate risk for more</w:t>
      </w:r>
      <w:r>
        <w:rPr>
          <w:spacing w:val="1"/>
          <w:sz w:val="22"/>
        </w:rPr>
        <w:t> </w:t>
      </w:r>
      <w:r>
        <w:rPr>
          <w:sz w:val="22"/>
        </w:rPr>
        <w:t>vulnerable</w:t>
      </w:r>
      <w:r>
        <w:rPr>
          <w:spacing w:val="-3"/>
          <w:sz w:val="22"/>
        </w:rPr>
        <w:t> </w:t>
      </w:r>
      <w:r>
        <w:rPr>
          <w:sz w:val="22"/>
        </w:rPr>
        <w:t>services</w:t>
      </w:r>
      <w:r>
        <w:rPr>
          <w:spacing w:val="-5"/>
          <w:sz w:val="22"/>
        </w:rPr>
        <w:t> </w:t>
      </w:r>
      <w:r>
        <w:rPr>
          <w:sz w:val="22"/>
        </w:rPr>
        <w:t>affected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-5"/>
          <w:sz w:val="22"/>
        </w:rPr>
        <w:t> </w:t>
      </w:r>
      <w:r>
        <w:rPr>
          <w:sz w:val="22"/>
        </w:rPr>
        <w:t>activity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workforce</w:t>
      </w:r>
      <w:r>
        <w:rPr>
          <w:spacing w:val="-2"/>
          <w:sz w:val="22"/>
        </w:rPr>
        <w:t> </w:t>
      </w:r>
      <w:r>
        <w:rPr>
          <w:sz w:val="22"/>
        </w:rPr>
        <w:t>risks,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improve</w:t>
      </w:r>
      <w:r>
        <w:rPr>
          <w:spacing w:val="-3"/>
          <w:sz w:val="22"/>
        </w:rPr>
        <w:t> </w:t>
      </w:r>
      <w:r>
        <w:rPr>
          <w:sz w:val="22"/>
        </w:rPr>
        <w:t>outcomes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others</w:t>
      </w:r>
    </w:p>
    <w:p>
      <w:pPr>
        <w:pStyle w:val="ListParagraph"/>
        <w:numPr>
          <w:ilvl w:val="1"/>
          <w:numId w:val="27"/>
        </w:numPr>
        <w:tabs>
          <w:tab w:pos="1234" w:val="left" w:leader="none"/>
          <w:tab w:pos="1235" w:val="left" w:leader="none"/>
        </w:tabs>
        <w:spacing w:line="240" w:lineRule="auto" w:before="135" w:after="0"/>
        <w:ind w:left="1234" w:right="468" w:hanging="361"/>
        <w:jc w:val="left"/>
        <w:rPr>
          <w:sz w:val="22"/>
        </w:rPr>
      </w:pPr>
      <w:r>
        <w:rPr>
          <w:sz w:val="22"/>
        </w:rPr>
        <w:t>More </w:t>
      </w:r>
      <w:r>
        <w:rPr>
          <w:b/>
          <w:sz w:val="22"/>
        </w:rPr>
        <w:t>resilient </w:t>
      </w:r>
      <w:r>
        <w:rPr>
          <w:sz w:val="22"/>
        </w:rPr>
        <w:t>teams better able to be agile to respond to demands and pressures in the</w:t>
      </w:r>
      <w:r>
        <w:rPr>
          <w:spacing w:val="1"/>
          <w:sz w:val="22"/>
        </w:rPr>
        <w:t> </w:t>
      </w:r>
      <w:r>
        <w:rPr>
          <w:sz w:val="22"/>
        </w:rPr>
        <w:t>system with</w:t>
      </w:r>
      <w:r>
        <w:rPr>
          <w:spacing w:val="-3"/>
          <w:sz w:val="22"/>
        </w:rPr>
        <w:t> </w:t>
      </w:r>
      <w:r>
        <w:rPr>
          <w:sz w:val="22"/>
        </w:rPr>
        <w:t>improved</w:t>
      </w:r>
      <w:r>
        <w:rPr>
          <w:spacing w:val="-2"/>
          <w:sz w:val="22"/>
        </w:rPr>
        <w:t> </w:t>
      </w:r>
      <w:r>
        <w:rPr>
          <w:sz w:val="22"/>
        </w:rPr>
        <w:t>development</w:t>
      </w:r>
      <w:r>
        <w:rPr>
          <w:spacing w:val="-1"/>
          <w:sz w:val="22"/>
        </w:rPr>
        <w:t> </w:t>
      </w:r>
      <w:r>
        <w:rPr>
          <w:sz w:val="22"/>
        </w:rPr>
        <w:t>opportunities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staff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retain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attract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system</w:t>
      </w:r>
    </w:p>
    <w:p>
      <w:pPr>
        <w:pStyle w:val="ListParagraph"/>
        <w:numPr>
          <w:ilvl w:val="1"/>
          <w:numId w:val="27"/>
        </w:numPr>
        <w:tabs>
          <w:tab w:pos="1234" w:val="left" w:leader="none"/>
          <w:tab w:pos="1235" w:val="left" w:leader="none"/>
        </w:tabs>
        <w:spacing w:line="240" w:lineRule="auto" w:before="135" w:after="0"/>
        <w:ind w:left="1235" w:right="615" w:hanging="361"/>
        <w:jc w:val="left"/>
        <w:rPr>
          <w:sz w:val="22"/>
        </w:rPr>
      </w:pPr>
      <w:r>
        <w:rPr>
          <w:sz w:val="22"/>
        </w:rPr>
        <w:t>Greater potential to </w:t>
      </w:r>
      <w:r>
        <w:rPr>
          <w:b/>
          <w:sz w:val="22"/>
        </w:rPr>
        <w:t>influence </w:t>
      </w:r>
      <w:r>
        <w:rPr>
          <w:sz w:val="22"/>
        </w:rPr>
        <w:t>health behaviours, socio-economic factors and the physical</w:t>
      </w:r>
      <w:r>
        <w:rPr>
          <w:spacing w:val="-59"/>
          <w:sz w:val="22"/>
        </w:rPr>
        <w:t> </w:t>
      </w:r>
      <w:r>
        <w:rPr>
          <w:sz w:val="22"/>
        </w:rPr>
        <w:t>environment</w:t>
      </w:r>
    </w:p>
    <w:p>
      <w:pPr>
        <w:pStyle w:val="ListParagraph"/>
        <w:numPr>
          <w:ilvl w:val="1"/>
          <w:numId w:val="27"/>
        </w:numPr>
        <w:tabs>
          <w:tab w:pos="1234" w:val="left" w:leader="none"/>
          <w:tab w:pos="1236" w:val="left" w:leader="none"/>
        </w:tabs>
        <w:spacing w:line="240" w:lineRule="auto" w:before="135" w:after="0"/>
        <w:ind w:left="1235" w:right="700" w:hanging="361"/>
        <w:jc w:val="left"/>
        <w:rPr>
          <w:sz w:val="22"/>
        </w:rPr>
      </w:pPr>
      <w:r>
        <w:rPr>
          <w:sz w:val="22"/>
        </w:rPr>
        <w:t>Most effective usage of scarce </w:t>
      </w:r>
      <w:r>
        <w:rPr>
          <w:b/>
          <w:sz w:val="22"/>
        </w:rPr>
        <w:t>resources, </w:t>
      </w:r>
      <w:r>
        <w:rPr>
          <w:sz w:val="22"/>
        </w:rPr>
        <w:t>where possible doing things once, rather than</w:t>
      </w:r>
      <w:r>
        <w:rPr>
          <w:spacing w:val="-59"/>
          <w:sz w:val="22"/>
        </w:rPr>
        <w:t> </w:t>
      </w:r>
      <w:r>
        <w:rPr>
          <w:sz w:val="22"/>
        </w:rPr>
        <w:t>four</w:t>
      </w:r>
      <w:r>
        <w:rPr>
          <w:spacing w:val="-2"/>
          <w:sz w:val="22"/>
        </w:rPr>
        <w:t> </w:t>
      </w:r>
      <w:r>
        <w:rPr>
          <w:sz w:val="22"/>
        </w:rPr>
        <w:t>times.</w:t>
      </w:r>
    </w:p>
    <w:p>
      <w:pPr>
        <w:pStyle w:val="ListParagraph"/>
        <w:numPr>
          <w:ilvl w:val="1"/>
          <w:numId w:val="27"/>
        </w:numPr>
        <w:tabs>
          <w:tab w:pos="1234" w:val="left" w:leader="none"/>
          <w:tab w:pos="1236" w:val="left" w:leader="none"/>
        </w:tabs>
        <w:spacing w:line="240" w:lineRule="auto" w:before="135" w:after="0"/>
        <w:ind w:left="1235" w:right="0" w:hanging="362"/>
        <w:jc w:val="left"/>
        <w:rPr>
          <w:sz w:val="22"/>
        </w:rPr>
      </w:pPr>
      <w:r>
        <w:rPr>
          <w:sz w:val="22"/>
        </w:rPr>
        <w:t>Open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trusting</w:t>
      </w:r>
      <w:r>
        <w:rPr>
          <w:spacing w:val="-2"/>
          <w:sz w:val="22"/>
        </w:rPr>
        <w:t> </w:t>
      </w:r>
      <w:r>
        <w:rPr>
          <w:sz w:val="22"/>
        </w:rPr>
        <w:t>relationship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b/>
          <w:sz w:val="22"/>
        </w:rPr>
        <w:t>share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data</w:t>
      </w:r>
      <w:r>
        <w:rPr>
          <w:b/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b/>
          <w:sz w:val="22"/>
        </w:rPr>
        <w:t>deliver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change</w:t>
      </w:r>
      <w:r>
        <w:rPr>
          <w:b/>
          <w:spacing w:val="-4"/>
          <w:sz w:val="22"/>
        </w:rPr>
        <w:t> </w:t>
      </w:r>
      <w:r>
        <w:rPr>
          <w:sz w:val="22"/>
        </w:rPr>
        <w:t>for improvement</w:t>
      </w:r>
    </w:p>
    <w:p>
      <w:pPr>
        <w:pStyle w:val="ListParagraph"/>
        <w:numPr>
          <w:ilvl w:val="1"/>
          <w:numId w:val="27"/>
        </w:numPr>
        <w:tabs>
          <w:tab w:pos="1235" w:val="left" w:leader="none"/>
          <w:tab w:pos="1236" w:val="left" w:leader="none"/>
        </w:tabs>
        <w:spacing w:line="240" w:lineRule="auto" w:before="133" w:after="0"/>
        <w:ind w:left="1235" w:right="1155" w:hanging="361"/>
        <w:jc w:val="left"/>
        <w:rPr>
          <w:sz w:val="22"/>
        </w:rPr>
      </w:pPr>
      <w:r>
        <w:rPr>
          <w:sz w:val="22"/>
        </w:rPr>
        <w:t>Support clinical sub-specialties to </w:t>
      </w:r>
      <w:r>
        <w:rPr>
          <w:b/>
          <w:sz w:val="22"/>
        </w:rPr>
        <w:t>flourish </w:t>
      </w:r>
      <w:r>
        <w:rPr>
          <w:sz w:val="22"/>
        </w:rPr>
        <w:t>and operate at scale with the consequent</w:t>
      </w:r>
      <w:r>
        <w:rPr>
          <w:spacing w:val="-59"/>
          <w:sz w:val="22"/>
        </w:rPr>
        <w:t> </w:t>
      </w:r>
      <w:r>
        <w:rPr>
          <w:sz w:val="22"/>
        </w:rPr>
        <w:t>opportunities to grow and re-design services across the Black Country and West</w:t>
      </w:r>
      <w:r>
        <w:rPr>
          <w:spacing w:val="1"/>
          <w:sz w:val="22"/>
        </w:rPr>
        <w:t> </w:t>
      </w:r>
      <w:r>
        <w:rPr>
          <w:sz w:val="22"/>
        </w:rPr>
        <w:t>Birmingham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the benefit</w:t>
      </w:r>
      <w:r>
        <w:rPr>
          <w:spacing w:val="2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patients.</w:t>
      </w:r>
    </w:p>
    <w:p>
      <w:pPr>
        <w:pStyle w:val="ListParagraph"/>
        <w:numPr>
          <w:ilvl w:val="1"/>
          <w:numId w:val="27"/>
        </w:numPr>
        <w:tabs>
          <w:tab w:pos="1235" w:val="left" w:leader="none"/>
          <w:tab w:pos="1236" w:val="left" w:leader="none"/>
        </w:tabs>
        <w:spacing w:line="240" w:lineRule="auto" w:before="136" w:after="0"/>
        <w:ind w:left="1235" w:right="0" w:hanging="361"/>
        <w:jc w:val="left"/>
        <w:rPr>
          <w:sz w:val="22"/>
        </w:rPr>
      </w:pPr>
      <w:r>
        <w:rPr>
          <w:b/>
          <w:sz w:val="22"/>
        </w:rPr>
        <w:t>Scale</w:t>
      </w:r>
      <w:r>
        <w:rPr>
          <w:b/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develop</w:t>
      </w:r>
      <w:r>
        <w:rPr>
          <w:spacing w:val="-3"/>
          <w:sz w:val="22"/>
        </w:rPr>
        <w:t> </w:t>
      </w:r>
      <w:r>
        <w:rPr>
          <w:sz w:val="22"/>
        </w:rPr>
        <w:t>additional</w:t>
      </w:r>
      <w:r>
        <w:rPr>
          <w:spacing w:val="-3"/>
          <w:sz w:val="22"/>
        </w:rPr>
        <w:t> </w:t>
      </w:r>
      <w:r>
        <w:rPr>
          <w:sz w:val="22"/>
        </w:rPr>
        <w:t>specialist</w:t>
      </w:r>
      <w:r>
        <w:rPr>
          <w:spacing w:val="-1"/>
          <w:sz w:val="22"/>
        </w:rPr>
        <w:t> </w:t>
      </w:r>
      <w:r>
        <w:rPr>
          <w:sz w:val="22"/>
        </w:rPr>
        <w:t>services</w:t>
      </w:r>
      <w:r>
        <w:rPr>
          <w:spacing w:val="-2"/>
          <w:sz w:val="22"/>
        </w:rPr>
        <w:t> </w:t>
      </w:r>
      <w:r>
        <w:rPr>
          <w:sz w:val="22"/>
        </w:rPr>
        <w:t>across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Black</w:t>
      </w:r>
      <w:r>
        <w:rPr>
          <w:spacing w:val="-5"/>
          <w:sz w:val="22"/>
        </w:rPr>
        <w:t> </w:t>
      </w:r>
      <w:r>
        <w:rPr>
          <w:sz w:val="22"/>
        </w:rPr>
        <w:t>Country,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wider</w:t>
      </w:r>
    </w:p>
    <w:p>
      <w:pPr>
        <w:pStyle w:val="ListParagraph"/>
        <w:numPr>
          <w:ilvl w:val="1"/>
          <w:numId w:val="27"/>
        </w:numPr>
        <w:tabs>
          <w:tab w:pos="1235" w:val="left" w:leader="none"/>
          <w:tab w:pos="1236" w:val="left" w:leader="none"/>
        </w:tabs>
        <w:spacing w:line="240" w:lineRule="auto" w:before="136" w:after="0"/>
        <w:ind w:left="1235" w:right="0" w:hanging="361"/>
        <w:jc w:val="left"/>
        <w:rPr>
          <w:sz w:val="22"/>
        </w:rPr>
      </w:pPr>
      <w:r>
        <w:rPr>
          <w:sz w:val="22"/>
        </w:rPr>
        <w:t>Support</w:t>
      </w:r>
      <w:r>
        <w:rPr>
          <w:spacing w:val="-2"/>
          <w:sz w:val="22"/>
        </w:rPr>
        <w:t> </w:t>
      </w:r>
      <w:r>
        <w:rPr>
          <w:sz w:val="22"/>
        </w:rPr>
        <w:t>improved</w:t>
      </w:r>
      <w:r>
        <w:rPr>
          <w:spacing w:val="-5"/>
          <w:sz w:val="22"/>
        </w:rPr>
        <w:t> </w:t>
      </w:r>
      <w:r>
        <w:rPr>
          <w:sz w:val="22"/>
        </w:rPr>
        <w:t>patient</w:t>
      </w:r>
      <w:r>
        <w:rPr>
          <w:spacing w:val="-1"/>
          <w:sz w:val="22"/>
        </w:rPr>
        <w:t> </w:t>
      </w:r>
      <w:r>
        <w:rPr>
          <w:sz w:val="22"/>
        </w:rPr>
        <w:t>safety</w:t>
      </w:r>
      <w:r>
        <w:rPr>
          <w:spacing w:val="-7"/>
          <w:sz w:val="22"/>
        </w:rPr>
        <w:t> </w:t>
      </w:r>
      <w:r>
        <w:rPr>
          <w:sz w:val="22"/>
        </w:rPr>
        <w:t>through</w:t>
      </w:r>
      <w:r>
        <w:rPr>
          <w:spacing w:val="-5"/>
          <w:sz w:val="22"/>
        </w:rPr>
        <w:t> </w:t>
      </w:r>
      <w:r>
        <w:rPr>
          <w:b/>
          <w:sz w:val="22"/>
        </w:rPr>
        <w:t>standardising</w:t>
      </w:r>
      <w:r>
        <w:rPr>
          <w:b/>
          <w:spacing w:val="-4"/>
          <w:sz w:val="22"/>
        </w:rPr>
        <w:t> </w:t>
      </w:r>
      <w:r>
        <w:rPr>
          <w:sz w:val="22"/>
        </w:rPr>
        <w:t>optimal</w:t>
      </w:r>
      <w:r>
        <w:rPr>
          <w:spacing w:val="-6"/>
          <w:sz w:val="22"/>
        </w:rPr>
        <w:t> </w:t>
      </w:r>
      <w:r>
        <w:rPr>
          <w:sz w:val="22"/>
        </w:rPr>
        <w:t>clinical</w:t>
      </w:r>
      <w:r>
        <w:rPr>
          <w:spacing w:val="-4"/>
          <w:sz w:val="22"/>
        </w:rPr>
        <w:t> </w:t>
      </w:r>
      <w:r>
        <w:rPr>
          <w:sz w:val="22"/>
        </w:rPr>
        <w:t>protocols</w:t>
      </w:r>
    </w:p>
    <w:p>
      <w:pPr>
        <w:pStyle w:val="ListParagraph"/>
        <w:numPr>
          <w:ilvl w:val="1"/>
          <w:numId w:val="27"/>
        </w:numPr>
        <w:tabs>
          <w:tab w:pos="1235" w:val="left" w:leader="none"/>
          <w:tab w:pos="1236" w:val="left" w:leader="none"/>
        </w:tabs>
        <w:spacing w:line="240" w:lineRule="auto" w:before="134" w:after="0"/>
        <w:ind w:left="1235" w:right="0" w:hanging="361"/>
        <w:jc w:val="left"/>
        <w:rPr>
          <w:sz w:val="22"/>
        </w:rPr>
      </w:pPr>
      <w:r>
        <w:rPr>
          <w:sz w:val="22"/>
        </w:rPr>
        <w:t>Enhanced</w:t>
      </w:r>
      <w:r>
        <w:rPr>
          <w:spacing w:val="-2"/>
          <w:sz w:val="22"/>
        </w:rPr>
        <w:t> </w:t>
      </w:r>
      <w:r>
        <w:rPr>
          <w:b/>
          <w:sz w:val="22"/>
        </w:rPr>
        <w:t>access</w:t>
      </w:r>
      <w:r>
        <w:rPr>
          <w:b/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specialist services</w:t>
      </w:r>
    </w:p>
    <w:p>
      <w:pPr>
        <w:pStyle w:val="ListParagraph"/>
        <w:numPr>
          <w:ilvl w:val="1"/>
          <w:numId w:val="27"/>
        </w:numPr>
        <w:tabs>
          <w:tab w:pos="1236" w:val="left" w:leader="none"/>
          <w:tab w:pos="1237" w:val="left" w:leader="none"/>
        </w:tabs>
        <w:spacing w:line="240" w:lineRule="auto" w:before="135" w:after="0"/>
        <w:ind w:left="1236" w:right="0" w:hanging="361"/>
        <w:jc w:val="left"/>
        <w:rPr>
          <w:sz w:val="22"/>
        </w:rPr>
      </w:pPr>
      <w:r>
        <w:rPr>
          <w:sz w:val="22"/>
        </w:rPr>
        <w:t>Improved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better</w:t>
      </w:r>
      <w:r>
        <w:rPr>
          <w:spacing w:val="1"/>
          <w:sz w:val="22"/>
        </w:rPr>
        <w:t> </w:t>
      </w:r>
      <w:r>
        <w:rPr>
          <w:sz w:val="22"/>
        </w:rPr>
        <w:t>co-ordinated</w:t>
      </w:r>
      <w:r>
        <w:rPr>
          <w:spacing w:val="-4"/>
          <w:sz w:val="22"/>
        </w:rPr>
        <w:t> </w:t>
      </w:r>
      <w:r>
        <w:rPr>
          <w:b/>
          <w:sz w:val="22"/>
        </w:rPr>
        <w:t>training</w:t>
      </w:r>
      <w:r>
        <w:rPr>
          <w:b/>
          <w:spacing w:val="-4"/>
          <w:sz w:val="22"/>
        </w:rPr>
        <w:t> </w:t>
      </w:r>
      <w:r>
        <w:rPr>
          <w:sz w:val="22"/>
        </w:rPr>
        <w:t>offer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staff</w:t>
      </w:r>
    </w:p>
    <w:p>
      <w:pPr>
        <w:pStyle w:val="ListParagraph"/>
        <w:numPr>
          <w:ilvl w:val="1"/>
          <w:numId w:val="27"/>
        </w:numPr>
        <w:tabs>
          <w:tab w:pos="1236" w:val="left" w:leader="none"/>
          <w:tab w:pos="1237" w:val="left" w:leader="none"/>
        </w:tabs>
        <w:spacing w:line="240" w:lineRule="auto" w:before="134" w:after="0"/>
        <w:ind w:left="1236" w:right="884" w:hanging="361"/>
        <w:jc w:val="left"/>
        <w:rPr>
          <w:sz w:val="22"/>
        </w:rPr>
      </w:pPr>
      <w:r>
        <w:rPr>
          <w:sz w:val="22"/>
        </w:rPr>
        <w:t>Enhanced opportunities to </w:t>
      </w:r>
      <w:r>
        <w:rPr>
          <w:b/>
          <w:sz w:val="22"/>
        </w:rPr>
        <w:t>attract </w:t>
      </w:r>
      <w:r>
        <w:rPr>
          <w:sz w:val="22"/>
        </w:rPr>
        <w:t>high calibre clinical and managerial staff to the Black</w:t>
      </w:r>
      <w:r>
        <w:rPr>
          <w:spacing w:val="-59"/>
          <w:sz w:val="22"/>
        </w:rPr>
        <w:t> </w:t>
      </w:r>
      <w:r>
        <w:rPr>
          <w:sz w:val="22"/>
        </w:rPr>
        <w:t>Country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West</w:t>
      </w:r>
      <w:r>
        <w:rPr>
          <w:spacing w:val="-1"/>
          <w:sz w:val="22"/>
        </w:rPr>
        <w:t> </w:t>
      </w:r>
      <w:r>
        <w:rPr>
          <w:sz w:val="22"/>
        </w:rPr>
        <w:t>Birmingham</w:t>
      </w:r>
    </w:p>
    <w:p>
      <w:pPr>
        <w:pStyle w:val="ListParagraph"/>
        <w:numPr>
          <w:ilvl w:val="1"/>
          <w:numId w:val="27"/>
        </w:numPr>
        <w:tabs>
          <w:tab w:pos="1236" w:val="left" w:leader="none"/>
          <w:tab w:pos="1237" w:val="left" w:leader="none"/>
        </w:tabs>
        <w:spacing w:line="240" w:lineRule="auto" w:before="137" w:after="0"/>
        <w:ind w:left="1236" w:right="0" w:hanging="361"/>
        <w:jc w:val="left"/>
        <w:rPr>
          <w:sz w:val="22"/>
        </w:rPr>
      </w:pPr>
      <w:r>
        <w:rPr>
          <w:sz w:val="22"/>
        </w:rPr>
        <w:t>Standardised</w:t>
      </w:r>
      <w:r>
        <w:rPr>
          <w:spacing w:val="-2"/>
          <w:sz w:val="22"/>
        </w:rPr>
        <w:t> </w:t>
      </w:r>
      <w:r>
        <w:rPr>
          <w:b/>
          <w:sz w:val="22"/>
        </w:rPr>
        <w:t>pathways</w:t>
      </w:r>
      <w:r>
        <w:rPr>
          <w:b/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patients</w:t>
      </w:r>
      <w:r>
        <w:rPr>
          <w:spacing w:val="-4"/>
          <w:sz w:val="22"/>
        </w:rPr>
        <w:t> </w:t>
      </w:r>
      <w:r>
        <w:rPr>
          <w:sz w:val="22"/>
        </w:rPr>
        <w:t>which</w:t>
      </w:r>
      <w:r>
        <w:rPr>
          <w:spacing w:val="-3"/>
          <w:sz w:val="22"/>
        </w:rPr>
        <w:t> </w:t>
      </w:r>
      <w:r>
        <w:rPr>
          <w:sz w:val="22"/>
        </w:rPr>
        <w:t>builds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best</w:t>
      </w:r>
      <w:r>
        <w:rPr>
          <w:spacing w:val="-4"/>
          <w:sz w:val="22"/>
        </w:rPr>
        <w:t> </w:t>
      </w:r>
      <w:r>
        <w:rPr>
          <w:sz w:val="22"/>
        </w:rPr>
        <w:t>practice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improves</w:t>
      </w:r>
      <w:r>
        <w:rPr>
          <w:spacing w:val="-1"/>
          <w:sz w:val="22"/>
        </w:rPr>
        <w:t> </w:t>
      </w:r>
      <w:r>
        <w:rPr>
          <w:sz w:val="22"/>
        </w:rPr>
        <w:t>outcomes</w:t>
      </w:r>
    </w:p>
    <w:p>
      <w:pPr>
        <w:pStyle w:val="ListParagraph"/>
        <w:numPr>
          <w:ilvl w:val="1"/>
          <w:numId w:val="27"/>
        </w:numPr>
        <w:tabs>
          <w:tab w:pos="1236" w:val="left" w:leader="none"/>
          <w:tab w:pos="1237" w:val="left" w:leader="none"/>
        </w:tabs>
        <w:spacing w:line="252" w:lineRule="exact" w:before="133" w:after="0"/>
        <w:ind w:left="1236" w:right="0" w:hanging="361"/>
        <w:jc w:val="left"/>
        <w:rPr>
          <w:sz w:val="22"/>
        </w:rPr>
      </w:pPr>
      <w:r>
        <w:rPr>
          <w:sz w:val="22"/>
        </w:rPr>
        <w:t>Improved</w:t>
      </w:r>
      <w:r>
        <w:rPr>
          <w:spacing w:val="-6"/>
          <w:sz w:val="22"/>
        </w:rPr>
        <w:t> </w:t>
      </w:r>
      <w:r>
        <w:rPr>
          <w:sz w:val="22"/>
        </w:rPr>
        <w:t>clinical</w:t>
      </w:r>
      <w:r>
        <w:rPr>
          <w:spacing w:val="-3"/>
          <w:sz w:val="22"/>
        </w:rPr>
        <w:t> </w:t>
      </w:r>
      <w:r>
        <w:rPr>
          <w:sz w:val="22"/>
        </w:rPr>
        <w:t>service</w:t>
      </w:r>
      <w:r>
        <w:rPr>
          <w:spacing w:val="-2"/>
          <w:sz w:val="22"/>
        </w:rPr>
        <w:t> </w:t>
      </w:r>
      <w:r>
        <w:rPr>
          <w:b/>
          <w:sz w:val="22"/>
        </w:rPr>
        <w:t>resilience</w:t>
      </w:r>
      <w:r>
        <w:rPr>
          <w:b/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smaller</w:t>
      </w:r>
      <w:r>
        <w:rPr>
          <w:spacing w:val="-1"/>
          <w:sz w:val="22"/>
        </w:rPr>
        <w:t> </w:t>
      </w:r>
      <w:r>
        <w:rPr>
          <w:sz w:val="22"/>
        </w:rPr>
        <w:t>services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improved</w:t>
      </w:r>
      <w:r>
        <w:rPr>
          <w:spacing w:val="-5"/>
          <w:sz w:val="22"/>
        </w:rPr>
        <w:t> </w:t>
      </w:r>
      <w:r>
        <w:rPr>
          <w:sz w:val="22"/>
        </w:rPr>
        <w:t>management</w:t>
      </w:r>
      <w:r>
        <w:rPr>
          <w:spacing w:val="-4"/>
          <w:sz w:val="22"/>
        </w:rPr>
        <w:t> </w:t>
      </w:r>
      <w:r>
        <w:rPr>
          <w:sz w:val="22"/>
        </w:rPr>
        <w:t>of</w:t>
      </w:r>
    </w:p>
    <w:p>
      <w:pPr>
        <w:spacing w:line="252" w:lineRule="exact" w:before="0"/>
        <w:ind w:left="1236" w:right="0" w:firstLine="0"/>
        <w:jc w:val="left"/>
        <w:rPr>
          <w:b/>
          <w:sz w:val="22"/>
        </w:rPr>
      </w:pPr>
      <w:r>
        <w:rPr>
          <w:b/>
          <w:sz w:val="22"/>
        </w:rPr>
        <w:t>capacity</w:t>
      </w:r>
    </w:p>
    <w:p>
      <w:pPr>
        <w:pStyle w:val="ListParagraph"/>
        <w:numPr>
          <w:ilvl w:val="1"/>
          <w:numId w:val="27"/>
        </w:numPr>
        <w:tabs>
          <w:tab w:pos="1236" w:val="left" w:leader="none"/>
          <w:tab w:pos="1237" w:val="left" w:leader="none"/>
        </w:tabs>
        <w:spacing w:line="240" w:lineRule="auto" w:before="136" w:after="0"/>
        <w:ind w:left="1236" w:right="0" w:hanging="361"/>
        <w:jc w:val="left"/>
        <w:rPr>
          <w:sz w:val="22"/>
        </w:rPr>
      </w:pPr>
      <w:r>
        <w:rPr>
          <w:sz w:val="22"/>
        </w:rPr>
        <w:t>Enhanced</w:t>
      </w:r>
      <w:r>
        <w:rPr>
          <w:spacing w:val="-2"/>
          <w:sz w:val="22"/>
        </w:rPr>
        <w:t> </w:t>
      </w:r>
      <w:r>
        <w:rPr>
          <w:sz w:val="22"/>
        </w:rPr>
        <w:t>approach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system</w:t>
      </w:r>
      <w:r>
        <w:rPr>
          <w:spacing w:val="1"/>
          <w:sz w:val="22"/>
        </w:rPr>
        <w:t> </w:t>
      </w:r>
      <w:r>
        <w:rPr>
          <w:sz w:val="22"/>
        </w:rPr>
        <w:t>wide</w:t>
      </w:r>
      <w:r>
        <w:rPr>
          <w:spacing w:val="-3"/>
          <w:sz w:val="22"/>
        </w:rPr>
        <w:t> </w:t>
      </w:r>
      <w:r>
        <w:rPr>
          <w:b/>
          <w:sz w:val="22"/>
        </w:rPr>
        <w:t>learning</w:t>
      </w:r>
      <w:r>
        <w:rPr>
          <w:b/>
          <w:spacing w:val="-6"/>
          <w:sz w:val="22"/>
        </w:rPr>
        <w:t> </w:t>
      </w:r>
      <w:r>
        <w:rPr>
          <w:sz w:val="22"/>
        </w:rPr>
        <w:t>from incidents</w:t>
      </w:r>
    </w:p>
    <w:p>
      <w:pPr>
        <w:pStyle w:val="ListParagraph"/>
        <w:numPr>
          <w:ilvl w:val="1"/>
          <w:numId w:val="27"/>
        </w:numPr>
        <w:tabs>
          <w:tab w:pos="1236" w:val="left" w:leader="none"/>
          <w:tab w:pos="1237" w:val="left" w:leader="none"/>
        </w:tabs>
        <w:spacing w:line="240" w:lineRule="auto" w:before="136" w:after="0"/>
        <w:ind w:left="1236" w:right="0" w:hanging="361"/>
        <w:jc w:val="left"/>
        <w:rPr>
          <w:sz w:val="22"/>
        </w:rPr>
      </w:pPr>
      <w:r>
        <w:rPr>
          <w:sz w:val="22"/>
        </w:rPr>
        <w:t>Reduced</w:t>
      </w:r>
      <w:r>
        <w:rPr>
          <w:spacing w:val="-1"/>
          <w:sz w:val="22"/>
        </w:rPr>
        <w:t> </w:t>
      </w:r>
      <w:r>
        <w:rPr>
          <w:b/>
          <w:sz w:val="22"/>
        </w:rPr>
        <w:t>unwarranted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variation</w:t>
      </w:r>
      <w:r>
        <w:rPr>
          <w:b/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waiting</w:t>
      </w:r>
      <w:r>
        <w:rPr>
          <w:spacing w:val="-2"/>
          <w:sz w:val="22"/>
        </w:rPr>
        <w:t> </w:t>
      </w:r>
      <w:r>
        <w:rPr>
          <w:sz w:val="22"/>
        </w:rPr>
        <w:t>times,</w:t>
      </w:r>
      <w:r>
        <w:rPr>
          <w:spacing w:val="-2"/>
          <w:sz w:val="22"/>
        </w:rPr>
        <w:t> </w:t>
      </w:r>
      <w:r>
        <w:rPr>
          <w:sz w:val="22"/>
        </w:rPr>
        <w:t>lengths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stay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access</w:t>
      </w:r>
    </w:p>
    <w:p>
      <w:pPr>
        <w:pStyle w:val="ListParagraph"/>
        <w:numPr>
          <w:ilvl w:val="1"/>
          <w:numId w:val="27"/>
        </w:numPr>
        <w:tabs>
          <w:tab w:pos="1236" w:val="left" w:leader="none"/>
          <w:tab w:pos="1237" w:val="left" w:leader="none"/>
        </w:tabs>
        <w:spacing w:line="240" w:lineRule="auto" w:before="134" w:after="0"/>
        <w:ind w:left="1236" w:right="0" w:hanging="361"/>
        <w:jc w:val="left"/>
        <w:rPr>
          <w:b/>
          <w:sz w:val="22"/>
        </w:rPr>
      </w:pPr>
      <w:r>
        <w:rPr>
          <w:sz w:val="22"/>
        </w:rPr>
        <w:t>Enhanced</w:t>
      </w:r>
      <w:r>
        <w:rPr>
          <w:spacing w:val="-3"/>
          <w:sz w:val="22"/>
        </w:rPr>
        <w:t> </w:t>
      </w:r>
      <w:r>
        <w:rPr>
          <w:sz w:val="22"/>
        </w:rPr>
        <w:t>opportunities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benefit</w:t>
      </w:r>
      <w:r>
        <w:rPr>
          <w:spacing w:val="-2"/>
          <w:sz w:val="22"/>
        </w:rPr>
        <w:t> </w:t>
      </w:r>
      <w:r>
        <w:rPr>
          <w:sz w:val="22"/>
        </w:rPr>
        <w:t>from</w:t>
      </w:r>
      <w:r>
        <w:rPr>
          <w:spacing w:val="-4"/>
          <w:sz w:val="22"/>
        </w:rPr>
        <w:t> </w:t>
      </w:r>
      <w:r>
        <w:rPr>
          <w:b/>
          <w:sz w:val="22"/>
        </w:rPr>
        <w:t>research</w:t>
      </w:r>
      <w:r>
        <w:rPr>
          <w:b/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b/>
          <w:sz w:val="22"/>
        </w:rPr>
        <w:t>innovation</w:t>
      </w:r>
    </w:p>
    <w:p>
      <w:pPr>
        <w:pStyle w:val="ListParagraph"/>
        <w:numPr>
          <w:ilvl w:val="1"/>
          <w:numId w:val="27"/>
        </w:numPr>
        <w:tabs>
          <w:tab w:pos="1236" w:val="left" w:leader="none"/>
          <w:tab w:pos="1238" w:val="left" w:leader="none"/>
        </w:tabs>
        <w:spacing w:line="240" w:lineRule="auto" w:before="133" w:after="0"/>
        <w:ind w:left="1237" w:right="995" w:hanging="361"/>
        <w:jc w:val="left"/>
        <w:rPr>
          <w:sz w:val="22"/>
        </w:rPr>
      </w:pPr>
      <w:r>
        <w:rPr>
          <w:sz w:val="22"/>
        </w:rPr>
        <w:t>Joint investment in </w:t>
      </w:r>
      <w:r>
        <w:rPr>
          <w:b/>
          <w:sz w:val="22"/>
        </w:rPr>
        <w:t>infrastructure </w:t>
      </w:r>
      <w:r>
        <w:rPr>
          <w:sz w:val="22"/>
        </w:rPr>
        <w:t>including digital, estates and back-office to improve</w:t>
      </w:r>
      <w:r>
        <w:rPr>
          <w:spacing w:val="-59"/>
          <w:sz w:val="22"/>
        </w:rPr>
        <w:t> </w:t>
      </w:r>
      <w:r>
        <w:rPr>
          <w:sz w:val="22"/>
        </w:rPr>
        <w:t>services</w:t>
      </w:r>
    </w:p>
    <w:p>
      <w:pPr>
        <w:spacing w:line="216" w:lineRule="auto" w:before="122"/>
        <w:ind w:left="516" w:right="588" w:firstLine="0"/>
        <w:jc w:val="left"/>
        <w:rPr>
          <w:sz w:val="22"/>
        </w:rPr>
      </w:pPr>
      <w:r>
        <w:rPr>
          <w:sz w:val="22"/>
        </w:rPr>
        <w:t>We expect each organisation to continue to deliver key general acute services at each site, this is</w:t>
      </w:r>
      <w:r>
        <w:rPr>
          <w:spacing w:val="-59"/>
          <w:sz w:val="22"/>
        </w:rPr>
        <w:t> </w:t>
      </w:r>
      <w:r>
        <w:rPr>
          <w:sz w:val="22"/>
        </w:rPr>
        <w:t>likely to include general surgery, medicine, elderly etc. Whilst we all have professional standards</w:t>
      </w:r>
      <w:r>
        <w:rPr>
          <w:spacing w:val="1"/>
          <w:sz w:val="22"/>
        </w:rPr>
        <w:t> </w:t>
      </w:r>
      <w:r>
        <w:rPr>
          <w:sz w:val="22"/>
        </w:rPr>
        <w:t>and challenges there are always conflicting priorities, and therefore to have an agreed shared</w:t>
      </w:r>
      <w:r>
        <w:rPr>
          <w:spacing w:val="1"/>
          <w:sz w:val="22"/>
        </w:rPr>
        <w:t> </w:t>
      </w:r>
      <w:r>
        <w:rPr>
          <w:sz w:val="22"/>
        </w:rPr>
        <w:t>vision, targets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resources will</w:t>
      </w:r>
      <w:r>
        <w:rPr>
          <w:spacing w:val="-1"/>
          <w:sz w:val="22"/>
        </w:rPr>
        <w:t> </w:t>
      </w:r>
      <w:r>
        <w:rPr>
          <w:sz w:val="22"/>
        </w:rPr>
        <w:t>enable</w:t>
      </w:r>
      <w:r>
        <w:rPr>
          <w:spacing w:val="-1"/>
          <w:sz w:val="22"/>
        </w:rPr>
        <w:t> </w:t>
      </w:r>
      <w:r>
        <w:rPr>
          <w:sz w:val="22"/>
        </w:rPr>
        <w:t>us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better</w:t>
      </w:r>
      <w:r>
        <w:rPr>
          <w:spacing w:val="-2"/>
          <w:sz w:val="22"/>
        </w:rPr>
        <w:t> </w:t>
      </w:r>
      <w:r>
        <w:rPr>
          <w:sz w:val="22"/>
        </w:rPr>
        <w:t>drive</w:t>
      </w:r>
      <w:r>
        <w:rPr>
          <w:spacing w:val="-3"/>
          <w:sz w:val="22"/>
        </w:rPr>
        <w:t> </w:t>
      </w:r>
      <w:r>
        <w:rPr>
          <w:sz w:val="22"/>
        </w:rPr>
        <w:t>forward improvement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pace.</w:t>
      </w:r>
    </w:p>
    <w:p>
      <w:pPr>
        <w:spacing w:after="0" w:line="216" w:lineRule="auto"/>
        <w:jc w:val="left"/>
        <w:rPr>
          <w:sz w:val="22"/>
        </w:rPr>
        <w:sectPr>
          <w:headerReference w:type="default" r:id="rId142"/>
          <w:footerReference w:type="default" r:id="rId143"/>
          <w:footerReference w:type="even" r:id="rId144"/>
          <w:pgSz w:w="11910" w:h="16840"/>
          <w:pgMar w:header="0" w:footer="1128" w:top="1040" w:bottom="1320" w:left="620" w:right="700"/>
          <w:pgNumType w:start="21"/>
        </w:sectPr>
      </w:pPr>
    </w:p>
    <w:p>
      <w:pPr>
        <w:spacing w:line="216" w:lineRule="auto" w:before="95"/>
        <w:ind w:left="512" w:right="1302" w:firstLine="0"/>
        <w:jc w:val="left"/>
        <w:rPr>
          <w:sz w:val="22"/>
        </w:rPr>
      </w:pPr>
      <w:r>
        <w:rPr>
          <w:sz w:val="22"/>
        </w:rPr>
        <w:t>The Programme Board will monitor achievement against the deliverables and review the</w:t>
      </w:r>
      <w:r>
        <w:rPr>
          <w:spacing w:val="1"/>
          <w:sz w:val="22"/>
        </w:rPr>
        <w:t> </w:t>
      </w:r>
      <w:r>
        <w:rPr>
          <w:sz w:val="22"/>
        </w:rPr>
        <w:t>programme to ensure that benefits are delivered as planned, and risks mitigated wherever</w:t>
      </w:r>
      <w:r>
        <w:rPr>
          <w:spacing w:val="-59"/>
          <w:sz w:val="22"/>
        </w:rPr>
        <w:t> </w:t>
      </w:r>
      <w:r>
        <w:rPr>
          <w:sz w:val="22"/>
        </w:rPr>
        <w:t>possible.</w:t>
      </w:r>
    </w:p>
    <w:p>
      <w:pPr>
        <w:pStyle w:val="BodyText"/>
        <w:rPr>
          <w:sz w:val="20"/>
        </w:rPr>
      </w:pPr>
    </w:p>
    <w:p>
      <w:pPr>
        <w:spacing w:line="216" w:lineRule="auto" w:before="0"/>
        <w:ind w:left="512" w:right="519" w:firstLine="0"/>
        <w:jc w:val="left"/>
        <w:rPr>
          <w:sz w:val="22"/>
        </w:rPr>
      </w:pPr>
      <w:r>
        <w:rPr>
          <w:sz w:val="22"/>
        </w:rPr>
        <w:t>We are currently not jointly using the evidence that is available to us to improve services, and</w:t>
      </w:r>
      <w:r>
        <w:rPr>
          <w:spacing w:val="1"/>
          <w:sz w:val="22"/>
        </w:rPr>
        <w:t> </w:t>
      </w:r>
      <w:r>
        <w:rPr>
          <w:sz w:val="22"/>
        </w:rPr>
        <w:t>whilst the academy has been set up to coordinate this response it has not yet been sufficiently</w:t>
      </w:r>
      <w:r>
        <w:rPr>
          <w:spacing w:val="1"/>
          <w:sz w:val="22"/>
        </w:rPr>
        <w:t> </w:t>
      </w:r>
      <w:r>
        <w:rPr>
          <w:sz w:val="22"/>
        </w:rPr>
        <w:t>resourced to do that systematically and work with and push our services to drive improvement.</w:t>
      </w:r>
      <w:r>
        <w:rPr>
          <w:spacing w:val="1"/>
          <w:sz w:val="22"/>
        </w:rPr>
        <w:t> </w:t>
      </w:r>
      <w:r>
        <w:rPr>
          <w:sz w:val="22"/>
        </w:rPr>
        <w:t>With this in mind we have identified a separate work programme which will work with our partners</w:t>
      </w:r>
      <w:r>
        <w:rPr>
          <w:spacing w:val="1"/>
          <w:sz w:val="22"/>
        </w:rPr>
        <w:t> </w:t>
      </w:r>
      <w:r>
        <w:rPr>
          <w:sz w:val="22"/>
        </w:rPr>
        <w:t>in the BCWB Academy, CCGs and public health to develop a systematic approach to sharing, and</w:t>
      </w:r>
      <w:r>
        <w:rPr>
          <w:spacing w:val="-59"/>
          <w:sz w:val="22"/>
        </w:rPr>
        <w:t> </w:t>
      </w:r>
      <w:r>
        <w:rPr>
          <w:sz w:val="22"/>
        </w:rPr>
        <w:t>using</w:t>
      </w:r>
      <w:r>
        <w:rPr>
          <w:spacing w:val="-1"/>
          <w:sz w:val="22"/>
        </w:rPr>
        <w:t> </w:t>
      </w:r>
      <w:r>
        <w:rPr>
          <w:sz w:val="22"/>
        </w:rPr>
        <w:t>data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decision</w:t>
      </w:r>
      <w:r>
        <w:rPr>
          <w:spacing w:val="-2"/>
          <w:sz w:val="22"/>
        </w:rPr>
        <w:t> </w:t>
      </w:r>
      <w:r>
        <w:rPr>
          <w:sz w:val="22"/>
        </w:rPr>
        <w:t>making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prioritisation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our</w:t>
      </w:r>
      <w:r>
        <w:rPr>
          <w:spacing w:val="-2"/>
          <w:sz w:val="22"/>
        </w:rPr>
        <w:t> </w:t>
      </w:r>
      <w:r>
        <w:rPr>
          <w:sz w:val="22"/>
        </w:rPr>
        <w:t>ambitious</w:t>
      </w:r>
      <w:r>
        <w:rPr>
          <w:spacing w:val="-3"/>
          <w:sz w:val="22"/>
        </w:rPr>
        <w:t> </w:t>
      </w:r>
      <w:r>
        <w:rPr>
          <w:sz w:val="22"/>
        </w:rPr>
        <w:t>programme.</w:t>
      </w:r>
    </w:p>
    <w:p>
      <w:pPr>
        <w:pStyle w:val="BodyText"/>
        <w:spacing w:before="9"/>
        <w:rPr>
          <w:sz w:val="19"/>
        </w:rPr>
      </w:pPr>
    </w:p>
    <w:p>
      <w:pPr>
        <w:spacing w:line="216" w:lineRule="auto" w:before="0"/>
        <w:ind w:left="513" w:right="713" w:hanging="1"/>
        <w:jc w:val="left"/>
        <w:rPr>
          <w:sz w:val="22"/>
        </w:rPr>
      </w:pPr>
      <w:r>
        <w:rPr/>
        <w:pict>
          <v:shape style="position:absolute;margin-left:75.301003pt;margin-top:14.992235pt;width:407.05pt;height:431.45pt;mso-position-horizontal-relative:page;mso-position-vertical-relative:paragraph;z-index:-36845056" id="docshape187" coordorigin="1506,300" coordsize="8141,8629" path="m4283,7850l4283,7779,4276,7704,4262,7623,4239,7538,4215,7467,4185,7393,4148,7315,4104,7235,4054,7152,4014,7091,3976,7039,3976,7745,3973,7803,3961,7862,3942,7921,3913,7982,3870,8047,3816,8115,3749,8186,3434,8501,1933,7000,2243,6690,2310,6626,2373,6573,2431,6530,2485,6498,2535,6478,2604,6463,2680,6459,2761,6466,2848,6484,2941,6514,2996,6537,3052,6566,3110,6600,3169,6638,3231,6683,3293,6732,3358,6787,3424,6847,3491,6913,3553,6976,3610,7038,3663,7099,3711,7159,3755,7217,3795,7274,3831,7329,3874,7406,3910,7481,3938,7552,3958,7621,3972,7687,3976,7745,3976,7039,3970,7030,3922,6968,3871,6906,3817,6843,3758,6780,3696,6716,3631,6652,3565,6592,3499,6535,3433,6482,3402,6459,3368,6433,3302,6387,3237,6344,3171,6306,3097,6267,3023,6233,2949,6205,2876,6183,2804,6165,2732,6153,2661,6145,2586,6144,2512,6151,2441,6166,2372,6190,2304,6221,2255,6250,2201,6288,2143,6335,2080,6391,2014,6455,1506,6963,3471,8928,3898,8501,4003,8396,4066,8329,4121,8262,4168,8194,4207,8125,4237,8057,4260,7988,4276,7920,4283,7850xm6260,6139l5887,6007,5469,5860,5377,5830,5289,5806,5205,5786,5175,5781,5123,5771,5046,5761,4999,5759,4947,5762,4891,5770,4830,5781,4875,5709,4912,5637,4940,5566,4959,5495,4969,5425,4970,5354,4962,5285,4946,5216,4923,5148,4894,5082,4859,5017,4816,4953,4767,4891,4755,4878,4711,4831,4668,4791,4668,5365,4664,5423,4649,5479,4625,5537,4588,5597,4539,5660,4478,5726,4058,6145,3408,5495,3875,5028,3941,4970,4006,4925,4072,4895,4138,4879,4205,4878,4286,4894,4364,4924,4438,4970,4509,5032,4553,5081,4591,5133,4622,5188,4646,5246,4662,5306,4668,5365,4668,4791,4644,4769,4575,4715,4504,4669,4430,4629,4353,4596,4276,4571,4203,4557,4133,4552,4066,4558,4002,4572,3938,4598,3871,4635,3801,4685,3727,4746,3650,4819,2996,5473,4961,7438,5156,7243,4284,6370,4509,6145,4545,6109,4577,6081,4604,6060,4628,6045,4659,6031,4693,6020,4730,6012,4769,6007,4814,6008,4867,6013,4929,6024,4999,6040,5064,6058,5137,6080,5219,6105,5311,6136,6015,6384,6260,6139xm7663,4736l7287,4535,6401,4068,6401,4384,5902,4883,5826,4749,5563,4279,5487,4145,5448,4078,5407,4011,5366,3945,5324,3880,5281,3816,5237,3753,5191,3690,5249,3727,5312,3766,5380,3807,5454,3851,5615,3944,6401,4384,6401,4068,5687,3690,5094,3375,4884,3585,5119,4006,6010,5624,6283,6116,6490,5909,6411,5771,6136,5289,6057,5151,6325,4883,6673,4535,7440,4958,7663,4736xm8024,4375l7131,3483,7823,2791,7591,2559,6899,3251,6291,2642,7090,1843,6858,1611,5864,2605,7829,4570,8024,4375xm9646,2752l7913,1019,8401,532,8169,300,7001,1468,7233,1700,7718,1214,9451,2947,9646,2752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22"/>
        </w:rPr>
        <w:t>Our engagement events will provide our staff with a clear message to work in an open and</w:t>
      </w:r>
      <w:r>
        <w:rPr>
          <w:spacing w:val="1"/>
          <w:sz w:val="22"/>
        </w:rPr>
        <w:t> </w:t>
      </w:r>
      <w:r>
        <w:rPr>
          <w:sz w:val="22"/>
        </w:rPr>
        <w:t>transparent, and we will demonstrate that through our behaviours at every level. The potential to</w:t>
      </w:r>
      <w:r>
        <w:rPr>
          <w:spacing w:val="-59"/>
          <w:sz w:val="22"/>
        </w:rPr>
        <w:t> </w:t>
      </w:r>
      <w:r>
        <w:rPr>
          <w:sz w:val="22"/>
        </w:rPr>
        <w:t>combine</w:t>
      </w:r>
      <w:r>
        <w:rPr>
          <w:spacing w:val="-3"/>
          <w:sz w:val="22"/>
        </w:rPr>
        <w:t> </w:t>
      </w:r>
      <w:r>
        <w:rPr>
          <w:sz w:val="22"/>
        </w:rPr>
        <w:t>analytical</w:t>
      </w:r>
      <w:r>
        <w:rPr>
          <w:spacing w:val="-5"/>
          <w:sz w:val="22"/>
        </w:rPr>
        <w:t> </w:t>
      </w:r>
      <w:r>
        <w:rPr>
          <w:sz w:val="22"/>
        </w:rPr>
        <w:t>resource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enable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higher</w:t>
      </w:r>
      <w:r>
        <w:rPr>
          <w:spacing w:val="-3"/>
          <w:sz w:val="22"/>
        </w:rPr>
        <w:t> </w:t>
      </w:r>
      <w:r>
        <w:rPr>
          <w:sz w:val="22"/>
        </w:rPr>
        <w:t>proportion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time</w:t>
      </w:r>
      <w:r>
        <w:rPr>
          <w:spacing w:val="-4"/>
          <w:sz w:val="22"/>
        </w:rPr>
        <w:t> </w:t>
      </w:r>
      <w:r>
        <w:rPr>
          <w:sz w:val="22"/>
        </w:rPr>
        <w:t>focused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strategic issues.</w:t>
      </w:r>
    </w:p>
    <w:p>
      <w:pPr>
        <w:pStyle w:val="BodyText"/>
        <w:spacing w:before="10"/>
        <w:rPr>
          <w:sz w:val="21"/>
        </w:rPr>
      </w:pPr>
    </w:p>
    <w:p>
      <w:pPr>
        <w:spacing w:before="1"/>
        <w:ind w:left="513" w:right="530" w:firstLine="0"/>
        <w:jc w:val="left"/>
        <w:rPr>
          <w:sz w:val="22"/>
        </w:rPr>
      </w:pPr>
      <w:r>
        <w:rPr>
          <w:sz w:val="22"/>
        </w:rPr>
        <w:t>Our programme will utilise the data and evidence captured through our Intelligence, Insight and</w:t>
      </w:r>
      <w:r>
        <w:rPr>
          <w:spacing w:val="1"/>
          <w:sz w:val="22"/>
        </w:rPr>
        <w:t> </w:t>
      </w:r>
      <w:r>
        <w:rPr>
          <w:sz w:val="22"/>
        </w:rPr>
        <w:t>Outcomes programme to enable prioritisation of effort and resources based on the impact and</w:t>
      </w:r>
      <w:r>
        <w:rPr>
          <w:spacing w:val="1"/>
          <w:sz w:val="22"/>
        </w:rPr>
        <w:t> </w:t>
      </w:r>
      <w:r>
        <w:rPr>
          <w:sz w:val="22"/>
        </w:rPr>
        <w:t>pace that benefits can be delivered. Our existing joint working will identify any opportunities for</w:t>
      </w:r>
      <w:r>
        <w:rPr>
          <w:spacing w:val="1"/>
          <w:sz w:val="22"/>
        </w:rPr>
        <w:t> </w:t>
      </w:r>
      <w:r>
        <w:rPr>
          <w:sz w:val="22"/>
        </w:rPr>
        <w:t>quick wins, to demonstrate the benefits that can be achieved for the system as a whole at as early</w:t>
      </w:r>
      <w:r>
        <w:rPr>
          <w:spacing w:val="-59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stage</w:t>
      </w:r>
      <w:r>
        <w:rPr>
          <w:spacing w:val="-2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possible,</w:t>
      </w:r>
      <w:r>
        <w:rPr>
          <w:spacing w:val="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1"/>
          <w:sz w:val="22"/>
        </w:rPr>
        <w:t> </w:t>
      </w:r>
      <w:r>
        <w:rPr>
          <w:sz w:val="22"/>
        </w:rPr>
        <w:t>achieve benefits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all stakeholders:</w:t>
      </w:r>
    </w:p>
    <w:p>
      <w:pPr>
        <w:pStyle w:val="BodyText"/>
        <w:spacing w:before="8"/>
        <w:rPr>
          <w:sz w:val="21"/>
        </w:rPr>
      </w:pPr>
    </w:p>
    <w:p>
      <w:pPr>
        <w:tabs>
          <w:tab w:pos="10215" w:val="left" w:leader="none"/>
        </w:tabs>
        <w:spacing w:before="0"/>
        <w:ind w:left="404" w:right="0" w:firstLine="0"/>
        <w:jc w:val="left"/>
        <w:rPr>
          <w:sz w:val="18"/>
        </w:rPr>
      </w:pPr>
      <w:r>
        <w:rPr>
          <w:w w:val="100"/>
          <w:sz w:val="18"/>
          <w:u w:val="single" w:color="4F81BD"/>
        </w:rPr>
        <w:t> </w:t>
      </w:r>
      <w:r>
        <w:rPr>
          <w:spacing w:val="7"/>
          <w:sz w:val="18"/>
          <w:u w:val="single" w:color="4F81BD"/>
        </w:rPr>
        <w:t> </w:t>
      </w:r>
      <w:r>
        <w:rPr>
          <w:sz w:val="18"/>
          <w:u w:val="single" w:color="4F81BD"/>
        </w:rPr>
        <w:t>Figure</w:t>
      </w:r>
      <w:r>
        <w:rPr>
          <w:spacing w:val="-5"/>
          <w:sz w:val="18"/>
          <w:u w:val="single" w:color="4F81BD"/>
        </w:rPr>
        <w:t> </w:t>
      </w:r>
      <w:r>
        <w:rPr>
          <w:sz w:val="18"/>
          <w:u w:val="single" w:color="4F81BD"/>
        </w:rPr>
        <w:t>7.</w:t>
      </w:r>
      <w:r>
        <w:rPr>
          <w:spacing w:val="-3"/>
          <w:sz w:val="18"/>
          <w:u w:val="single" w:color="4F81BD"/>
        </w:rPr>
        <w:t> </w:t>
      </w:r>
      <w:r>
        <w:rPr>
          <w:sz w:val="18"/>
          <w:u w:val="single" w:color="4F81BD"/>
        </w:rPr>
        <w:t>Stakeholder</w:t>
      </w:r>
      <w:r>
        <w:rPr>
          <w:spacing w:val="-3"/>
          <w:sz w:val="18"/>
          <w:u w:val="single" w:color="4F81BD"/>
        </w:rPr>
        <w:t> </w:t>
      </w:r>
      <w:r>
        <w:rPr>
          <w:sz w:val="18"/>
          <w:u w:val="single" w:color="4F81BD"/>
        </w:rPr>
        <w:t>Benefits</w:t>
        <w:tab/>
      </w:r>
    </w:p>
    <w:p>
      <w:pPr>
        <w:pStyle w:val="BodyText"/>
        <w:spacing w:before="9" w:after="1"/>
        <w:rPr>
          <w:sz w:val="12"/>
        </w:rPr>
      </w:pPr>
    </w:p>
    <w:tbl>
      <w:tblPr>
        <w:tblW w:w="0" w:type="auto"/>
        <w:jc w:val="left"/>
        <w:tblInd w:w="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3"/>
        <w:gridCol w:w="1990"/>
        <w:gridCol w:w="2441"/>
        <w:gridCol w:w="1676"/>
        <w:gridCol w:w="1744"/>
      </w:tblGrid>
      <w:tr>
        <w:trPr>
          <w:trHeight w:val="536" w:hRule="atLeast"/>
        </w:trPr>
        <w:tc>
          <w:tcPr>
            <w:tcW w:w="1953" w:type="dxa"/>
            <w:tcBorders>
              <w:bottom w:val="single" w:sz="8" w:space="0" w:color="4F81BD"/>
            </w:tcBorders>
          </w:tcPr>
          <w:p>
            <w:pPr>
              <w:pStyle w:val="TableParagraph"/>
              <w:spacing w:line="276" w:lineRule="auto"/>
              <w:ind w:left="348" w:right="232" w:hanging="70"/>
              <w:rPr>
                <w:b/>
                <w:sz w:val="16"/>
              </w:rPr>
            </w:pPr>
            <w:r>
              <w:rPr>
                <w:b/>
                <w:sz w:val="16"/>
              </w:rPr>
              <w:t>Benefits to service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users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carers</w:t>
            </w:r>
          </w:p>
        </w:tc>
        <w:tc>
          <w:tcPr>
            <w:tcW w:w="1990" w:type="dxa"/>
            <w:tcBorders>
              <w:bottom w:val="single" w:sz="8" w:space="0" w:color="4F81BD"/>
            </w:tcBorders>
          </w:tcPr>
          <w:p>
            <w:pPr>
              <w:pStyle w:val="TableParagraph"/>
              <w:spacing w:line="179" w:lineRule="exact"/>
              <w:ind w:left="418"/>
              <w:rPr>
                <w:b/>
                <w:sz w:val="16"/>
              </w:rPr>
            </w:pPr>
            <w:r>
              <w:rPr>
                <w:b/>
                <w:sz w:val="16"/>
              </w:rPr>
              <w:t>Benefits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staff</w:t>
            </w:r>
          </w:p>
        </w:tc>
        <w:tc>
          <w:tcPr>
            <w:tcW w:w="2441" w:type="dxa"/>
            <w:tcBorders>
              <w:bottom w:val="single" w:sz="8" w:space="0" w:color="4F81BD"/>
            </w:tcBorders>
          </w:tcPr>
          <w:p>
            <w:pPr>
              <w:pStyle w:val="TableParagraph"/>
              <w:spacing w:line="276" w:lineRule="auto"/>
              <w:ind w:left="734" w:right="576" w:hanging="125"/>
              <w:rPr>
                <w:b/>
                <w:sz w:val="16"/>
              </w:rPr>
            </w:pPr>
            <w:r>
              <w:rPr>
                <w:b/>
                <w:sz w:val="16"/>
              </w:rPr>
              <w:t>Benefits to local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communities</w:t>
            </w:r>
          </w:p>
        </w:tc>
        <w:tc>
          <w:tcPr>
            <w:tcW w:w="1676" w:type="dxa"/>
            <w:tcBorders>
              <w:bottom w:val="single" w:sz="8" w:space="0" w:color="4F81BD"/>
            </w:tcBorders>
          </w:tcPr>
          <w:p>
            <w:pPr>
              <w:pStyle w:val="TableParagraph"/>
              <w:spacing w:line="276" w:lineRule="auto"/>
              <w:ind w:left="256" w:right="226" w:firstLine="172"/>
              <w:rPr>
                <w:b/>
                <w:sz w:val="16"/>
              </w:rPr>
            </w:pPr>
            <w:r>
              <w:rPr>
                <w:b/>
                <w:sz w:val="16"/>
              </w:rPr>
              <w:t>Benefits to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commissioners</w:t>
            </w:r>
          </w:p>
        </w:tc>
        <w:tc>
          <w:tcPr>
            <w:tcW w:w="1744" w:type="dxa"/>
            <w:tcBorders>
              <w:bottom w:val="single" w:sz="8" w:space="0" w:color="4F81BD"/>
            </w:tcBorders>
          </w:tcPr>
          <w:p>
            <w:pPr>
              <w:pStyle w:val="TableParagraph"/>
              <w:spacing w:line="179" w:lineRule="exact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Benefits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to partners</w:t>
            </w:r>
          </w:p>
        </w:tc>
      </w:tr>
      <w:tr>
        <w:trPr>
          <w:trHeight w:val="966" w:hRule="atLeast"/>
        </w:trPr>
        <w:tc>
          <w:tcPr>
            <w:tcW w:w="1953" w:type="dxa"/>
            <w:tcBorders>
              <w:top w:val="single" w:sz="8" w:space="0" w:color="4F81BD"/>
            </w:tcBorders>
            <w:shd w:val="clear" w:color="auto" w:fill="D3DFEE"/>
          </w:tcPr>
          <w:p>
            <w:pPr>
              <w:pStyle w:val="TableParagraph"/>
              <w:spacing w:line="276" w:lineRule="auto" w:before="44"/>
              <w:ind w:left="331" w:right="176" w:hanging="113"/>
              <w:rPr>
                <w:sz w:val="16"/>
              </w:rPr>
            </w:pPr>
            <w:r>
              <w:rPr>
                <w:sz w:val="16"/>
              </w:rPr>
              <w:t>Sustainable improved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choice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 access</w:t>
            </w:r>
          </w:p>
        </w:tc>
        <w:tc>
          <w:tcPr>
            <w:tcW w:w="1990" w:type="dxa"/>
            <w:tcBorders>
              <w:top w:val="single" w:sz="8" w:space="0" w:color="4F81BD"/>
            </w:tcBorders>
            <w:shd w:val="clear" w:color="auto" w:fill="D3DFEE"/>
          </w:tcPr>
          <w:p>
            <w:pPr>
              <w:pStyle w:val="TableParagraph"/>
              <w:spacing w:line="276" w:lineRule="auto" w:before="44"/>
              <w:ind w:left="245" w:right="182" w:hanging="5"/>
              <w:jc w:val="center"/>
              <w:rPr>
                <w:sz w:val="16"/>
              </w:rPr>
            </w:pPr>
            <w:r>
              <w:rPr>
                <w:sz w:val="16"/>
              </w:rPr>
              <w:t>Stability &amp; improved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recruitment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retention and reduced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reliance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on agency</w:t>
            </w:r>
          </w:p>
        </w:tc>
        <w:tc>
          <w:tcPr>
            <w:tcW w:w="2441" w:type="dxa"/>
            <w:tcBorders>
              <w:top w:val="single" w:sz="8" w:space="0" w:color="4F81BD"/>
            </w:tcBorders>
            <w:shd w:val="clear" w:color="auto" w:fill="D3DFEE"/>
          </w:tcPr>
          <w:p>
            <w:pPr>
              <w:pStyle w:val="TableParagraph"/>
              <w:spacing w:line="276" w:lineRule="auto" w:before="44"/>
              <w:ind w:left="213" w:right="196"/>
              <w:jc w:val="center"/>
              <w:rPr>
                <w:sz w:val="16"/>
              </w:rPr>
            </w:pPr>
            <w:r>
              <w:rPr>
                <w:sz w:val="16"/>
              </w:rPr>
              <w:t>Local provision enhanced by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peer review and sharing 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evidence to develop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improvement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plans</w:t>
            </w:r>
          </w:p>
        </w:tc>
        <w:tc>
          <w:tcPr>
            <w:tcW w:w="1676" w:type="dxa"/>
            <w:tcBorders>
              <w:top w:val="single" w:sz="8" w:space="0" w:color="4F81BD"/>
            </w:tcBorders>
            <w:shd w:val="clear" w:color="auto" w:fill="D3DFEE"/>
          </w:tcPr>
          <w:p>
            <w:pPr>
              <w:pStyle w:val="TableParagraph"/>
              <w:spacing w:line="276" w:lineRule="auto" w:before="44"/>
              <w:ind w:left="184" w:right="172" w:hanging="2"/>
              <w:jc w:val="center"/>
              <w:rPr>
                <w:sz w:val="16"/>
              </w:rPr>
            </w:pPr>
            <w:r>
              <w:rPr>
                <w:sz w:val="16"/>
              </w:rPr>
              <w:t>Addressing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unwarranted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variation in access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quality</w:t>
            </w:r>
          </w:p>
        </w:tc>
        <w:tc>
          <w:tcPr>
            <w:tcW w:w="1744" w:type="dxa"/>
            <w:tcBorders>
              <w:top w:val="single" w:sz="8" w:space="0" w:color="4F81BD"/>
            </w:tcBorders>
            <w:shd w:val="clear" w:color="auto" w:fill="D3DFEE"/>
          </w:tcPr>
          <w:p>
            <w:pPr>
              <w:pStyle w:val="TableParagraph"/>
              <w:spacing w:line="276" w:lineRule="auto" w:before="44"/>
              <w:ind w:left="140" w:right="113"/>
              <w:jc w:val="center"/>
              <w:rPr>
                <w:sz w:val="16"/>
              </w:rPr>
            </w:pPr>
            <w:r>
              <w:rPr>
                <w:sz w:val="16"/>
              </w:rPr>
              <w:t>Improved Reputation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&amp; simplified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relationships/</w:t>
            </w:r>
          </w:p>
          <w:p>
            <w:pPr>
              <w:pStyle w:val="TableParagraph"/>
              <w:spacing w:before="39"/>
              <w:ind w:left="136" w:right="113"/>
              <w:jc w:val="center"/>
              <w:rPr>
                <w:sz w:val="16"/>
              </w:rPr>
            </w:pPr>
            <w:r>
              <w:rPr>
                <w:sz w:val="16"/>
              </w:rPr>
              <w:t>governance</w:t>
            </w:r>
          </w:p>
        </w:tc>
      </w:tr>
      <w:tr>
        <w:trPr>
          <w:trHeight w:val="715" w:hRule="atLeast"/>
        </w:trPr>
        <w:tc>
          <w:tcPr>
            <w:tcW w:w="1953" w:type="dxa"/>
          </w:tcPr>
          <w:p>
            <w:pPr>
              <w:pStyle w:val="TableParagraph"/>
              <w:spacing w:line="276" w:lineRule="auto" w:before="42"/>
              <w:ind w:left="686" w:right="208" w:hanging="440"/>
              <w:rPr>
                <w:sz w:val="16"/>
              </w:rPr>
            </w:pPr>
            <w:r>
              <w:rPr>
                <w:spacing w:val="-1"/>
                <w:sz w:val="16"/>
              </w:rPr>
              <w:t>Reduce </w:t>
            </w:r>
            <w:r>
              <w:rPr>
                <w:sz w:val="16"/>
              </w:rPr>
              <w:t>unwarranted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variation</w:t>
            </w:r>
          </w:p>
        </w:tc>
        <w:tc>
          <w:tcPr>
            <w:tcW w:w="1990" w:type="dxa"/>
          </w:tcPr>
          <w:p>
            <w:pPr>
              <w:pStyle w:val="TableParagraph"/>
              <w:spacing w:line="276" w:lineRule="auto" w:before="42"/>
              <w:ind w:left="564" w:right="143" w:hanging="356"/>
              <w:rPr>
                <w:sz w:val="16"/>
              </w:rPr>
            </w:pPr>
            <w:r>
              <w:rPr>
                <w:spacing w:val="-1"/>
                <w:sz w:val="16"/>
              </w:rPr>
              <w:t>Improved </w:t>
            </w:r>
            <w:r>
              <w:rPr>
                <w:sz w:val="16"/>
              </w:rPr>
              <w:t>development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opportunities</w:t>
            </w:r>
          </w:p>
        </w:tc>
        <w:tc>
          <w:tcPr>
            <w:tcW w:w="2441" w:type="dxa"/>
          </w:tcPr>
          <w:p>
            <w:pPr>
              <w:pStyle w:val="TableParagraph"/>
              <w:spacing w:line="276" w:lineRule="auto" w:before="42"/>
              <w:ind w:left="756" w:right="114" w:hanging="610"/>
              <w:rPr>
                <w:sz w:val="16"/>
              </w:rPr>
            </w:pPr>
            <w:r>
              <w:rPr>
                <w:sz w:val="16"/>
              </w:rPr>
              <w:t>Maintain and improve services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in each place</w:t>
            </w:r>
          </w:p>
        </w:tc>
        <w:tc>
          <w:tcPr>
            <w:tcW w:w="1676" w:type="dxa"/>
          </w:tcPr>
          <w:p>
            <w:pPr>
              <w:pStyle w:val="TableParagraph"/>
              <w:spacing w:line="276" w:lineRule="auto" w:before="42"/>
              <w:ind w:left="139" w:right="128" w:firstLine="3"/>
              <w:jc w:val="center"/>
              <w:rPr>
                <w:sz w:val="16"/>
              </w:rPr>
            </w:pPr>
            <w:r>
              <w:rPr>
                <w:sz w:val="16"/>
              </w:rPr>
              <w:t>Economies of scale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to develop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sustainable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solution</w:t>
            </w:r>
          </w:p>
        </w:tc>
        <w:tc>
          <w:tcPr>
            <w:tcW w:w="1744" w:type="dxa"/>
          </w:tcPr>
          <w:p>
            <w:pPr>
              <w:pStyle w:val="TableParagraph"/>
              <w:spacing w:line="276" w:lineRule="auto" w:before="41"/>
              <w:ind w:left="296" w:right="140" w:hanging="118"/>
              <w:rPr>
                <w:sz w:val="16"/>
              </w:rPr>
            </w:pPr>
            <w:r>
              <w:rPr>
                <w:sz w:val="16"/>
              </w:rPr>
              <w:t>Collaboration rather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than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competition</w:t>
            </w:r>
          </w:p>
        </w:tc>
      </w:tr>
      <w:tr>
        <w:trPr>
          <w:trHeight w:val="925" w:hRule="atLeast"/>
        </w:trPr>
        <w:tc>
          <w:tcPr>
            <w:tcW w:w="1953" w:type="dxa"/>
            <w:tcBorders>
              <w:bottom w:val="single" w:sz="8" w:space="0" w:color="4F81BD"/>
            </w:tcBorders>
            <w:shd w:val="clear" w:color="auto" w:fill="D3DFEE"/>
          </w:tcPr>
          <w:p>
            <w:pPr>
              <w:pStyle w:val="TableParagraph"/>
              <w:spacing w:line="276" w:lineRule="auto" w:before="42"/>
              <w:ind w:left="242" w:right="210"/>
              <w:jc w:val="center"/>
              <w:rPr>
                <w:sz w:val="16"/>
              </w:rPr>
            </w:pPr>
            <w:r>
              <w:rPr>
                <w:sz w:val="16"/>
              </w:rPr>
              <w:t>Improved experience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from learning and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opportunities for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specialist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clinicians</w:t>
            </w:r>
          </w:p>
        </w:tc>
        <w:tc>
          <w:tcPr>
            <w:tcW w:w="1990" w:type="dxa"/>
            <w:tcBorders>
              <w:bottom w:val="single" w:sz="8" w:space="0" w:color="4F81BD"/>
            </w:tcBorders>
            <w:shd w:val="clear" w:color="auto" w:fill="D3DFEE"/>
          </w:tcPr>
          <w:p>
            <w:pPr>
              <w:pStyle w:val="TableParagraph"/>
              <w:spacing w:line="276" w:lineRule="auto" w:before="42"/>
              <w:ind w:left="195" w:right="137" w:firstLine="6"/>
              <w:jc w:val="center"/>
              <w:rPr>
                <w:sz w:val="16"/>
              </w:rPr>
            </w:pPr>
            <w:r>
              <w:rPr>
                <w:sz w:val="16"/>
              </w:rPr>
              <w:t>Shared learning 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continuously improve &amp;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innovate</w:t>
            </w:r>
          </w:p>
        </w:tc>
        <w:tc>
          <w:tcPr>
            <w:tcW w:w="2441" w:type="dxa"/>
            <w:tcBorders>
              <w:bottom w:val="single" w:sz="8" w:space="0" w:color="4F81BD"/>
            </w:tcBorders>
            <w:shd w:val="clear" w:color="auto" w:fill="D3DFEE"/>
          </w:tcPr>
          <w:p>
            <w:pPr>
              <w:pStyle w:val="TableParagraph"/>
              <w:spacing w:line="276" w:lineRule="auto" w:before="42"/>
              <w:ind w:left="141" w:right="126" w:firstLine="1"/>
              <w:jc w:val="center"/>
              <w:rPr>
                <w:sz w:val="16"/>
              </w:rPr>
            </w:pPr>
            <w:r>
              <w:rPr>
                <w:sz w:val="16"/>
              </w:rPr>
              <w:t>Higher proportion 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investment in front line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services through economies of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scale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on infrastructure</w:t>
            </w:r>
          </w:p>
        </w:tc>
        <w:tc>
          <w:tcPr>
            <w:tcW w:w="1676" w:type="dxa"/>
            <w:tcBorders>
              <w:bottom w:val="single" w:sz="8" w:space="0" w:color="4F81BD"/>
            </w:tcBorders>
            <w:shd w:val="clear" w:color="auto" w:fill="D3DFEE"/>
          </w:tcPr>
          <w:p>
            <w:pPr>
              <w:pStyle w:val="TableParagraph"/>
              <w:spacing w:line="276" w:lineRule="auto" w:before="42"/>
              <w:ind w:left="131" w:right="117" w:hanging="4"/>
              <w:jc w:val="center"/>
              <w:rPr>
                <w:sz w:val="16"/>
              </w:rPr>
            </w:pPr>
            <w:r>
              <w:rPr>
                <w:sz w:val="16"/>
              </w:rPr>
              <w:t>Reduce duplication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 improved agility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respond</w:t>
            </w:r>
          </w:p>
        </w:tc>
        <w:tc>
          <w:tcPr>
            <w:tcW w:w="1744" w:type="dxa"/>
            <w:tcBorders>
              <w:bottom w:val="single" w:sz="8" w:space="0" w:color="4F81BD"/>
            </w:tcBorders>
            <w:shd w:val="clear" w:color="auto" w:fill="D3DFEE"/>
          </w:tcPr>
          <w:p>
            <w:pPr>
              <w:pStyle w:val="TableParagraph"/>
              <w:spacing w:line="276" w:lineRule="auto" w:before="42"/>
              <w:ind w:left="183" w:right="140" w:hanging="5"/>
              <w:rPr>
                <w:sz w:val="16"/>
              </w:rPr>
            </w:pPr>
            <w:r>
              <w:rPr>
                <w:sz w:val="16"/>
              </w:rPr>
              <w:t>Capacity to develop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innovative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solutions</w:t>
            </w:r>
          </w:p>
        </w:tc>
      </w:tr>
    </w:tbl>
    <w:p>
      <w:pPr>
        <w:spacing w:after="0" w:line="276" w:lineRule="auto"/>
        <w:rPr>
          <w:sz w:val="16"/>
        </w:rPr>
        <w:sectPr>
          <w:headerReference w:type="even" r:id="rId145"/>
          <w:pgSz w:w="11910" w:h="16840"/>
          <w:pgMar w:header="0" w:footer="1128" w:top="1020" w:bottom="1320" w:left="620" w:right="700"/>
        </w:sectPr>
      </w:pPr>
    </w:p>
    <w:p>
      <w:pPr>
        <w:numPr>
          <w:ilvl w:val="0"/>
          <w:numId w:val="25"/>
        </w:numPr>
        <w:tabs>
          <w:tab w:pos="944" w:val="left" w:leader="none"/>
          <w:tab w:pos="945" w:val="left" w:leader="none"/>
        </w:tabs>
        <w:spacing w:before="75"/>
        <w:ind w:left="944" w:right="0" w:hanging="433"/>
        <w:jc w:val="left"/>
        <w:rPr>
          <w:b/>
          <w:sz w:val="24"/>
        </w:rPr>
      </w:pPr>
      <w:bookmarkStart w:name="8 Delivery" w:id="80"/>
      <w:bookmarkEnd w:id="80"/>
      <w:r>
        <w:rPr/>
      </w:r>
      <w:bookmarkStart w:name="_bookmark18" w:id="81"/>
      <w:bookmarkEnd w:id="81"/>
      <w:r>
        <w:rPr/>
      </w:r>
      <w:bookmarkStart w:name="_bookmark18" w:id="82"/>
      <w:bookmarkEnd w:id="82"/>
      <w:r>
        <w:rPr>
          <w:b/>
          <w:sz w:val="24"/>
        </w:rPr>
        <w:t>D</w:t>
      </w:r>
      <w:r>
        <w:rPr>
          <w:b/>
          <w:sz w:val="24"/>
        </w:rPr>
        <w:t>elivery</w:t>
      </w:r>
    </w:p>
    <w:p>
      <w:pPr>
        <w:spacing w:before="119"/>
        <w:ind w:left="512" w:right="420" w:firstLine="0"/>
        <w:jc w:val="left"/>
        <w:rPr>
          <w:sz w:val="22"/>
        </w:rPr>
      </w:pPr>
      <w:r>
        <w:rPr>
          <w:sz w:val="22"/>
        </w:rPr>
        <w:t>Our Trusts have been collaborating for some time, however, from Autumn 2020 the programme</w:t>
      </w:r>
      <w:r>
        <w:rPr>
          <w:spacing w:val="1"/>
          <w:sz w:val="22"/>
        </w:rPr>
        <w:t> </w:t>
      </w:r>
      <w:r>
        <w:rPr>
          <w:sz w:val="22"/>
        </w:rPr>
        <w:t>was stepped up to ensure that the benefits could be delivered at pace. Initial discussions had taken</w:t>
      </w:r>
      <w:r>
        <w:rPr>
          <w:spacing w:val="-59"/>
          <w:sz w:val="22"/>
        </w:rPr>
        <w:t> </w:t>
      </w:r>
      <w:r>
        <w:rPr>
          <w:sz w:val="22"/>
        </w:rPr>
        <w:t>place focused on potential structural change in the way of a group model, however there was not</w:t>
      </w:r>
      <w:r>
        <w:rPr>
          <w:spacing w:val="1"/>
          <w:sz w:val="22"/>
        </w:rPr>
        <w:t> </w:t>
      </w:r>
      <w:r>
        <w:rPr>
          <w:sz w:val="22"/>
        </w:rPr>
        <w:t>consensus from all Boards that this approach should be explored until there was evidence to</w:t>
      </w:r>
      <w:r>
        <w:rPr>
          <w:spacing w:val="1"/>
          <w:sz w:val="22"/>
        </w:rPr>
        <w:t> </w:t>
      </w:r>
      <w:r>
        <w:rPr>
          <w:sz w:val="22"/>
        </w:rPr>
        <w:t>support</w:t>
      </w:r>
      <w:r>
        <w:rPr>
          <w:spacing w:val="-1"/>
          <w:sz w:val="22"/>
        </w:rPr>
        <w:t> </w:t>
      </w:r>
      <w:r>
        <w:rPr>
          <w:sz w:val="22"/>
        </w:rPr>
        <w:t>delivery</w:t>
      </w:r>
      <w:r>
        <w:rPr>
          <w:spacing w:val="1"/>
          <w:sz w:val="22"/>
        </w:rPr>
        <w:t> </w:t>
      </w:r>
      <w:r>
        <w:rPr>
          <w:sz w:val="22"/>
        </w:rPr>
        <w:t>of the</w:t>
      </w:r>
      <w:r>
        <w:rPr>
          <w:spacing w:val="-2"/>
          <w:sz w:val="22"/>
        </w:rPr>
        <w:t> </w:t>
      </w:r>
      <w:r>
        <w:rPr>
          <w:sz w:val="22"/>
        </w:rPr>
        <w:t>greatest benefit.</w:t>
      </w:r>
    </w:p>
    <w:p>
      <w:pPr>
        <w:spacing w:before="122"/>
        <w:ind w:left="512" w:right="519" w:firstLine="0"/>
        <w:jc w:val="left"/>
        <w:rPr>
          <w:sz w:val="22"/>
        </w:rPr>
      </w:pPr>
      <w:r>
        <w:rPr/>
        <w:pict>
          <v:shape style="position:absolute;margin-left:75.301003pt;margin-top:57.331543pt;width:407.05pt;height:431.45pt;mso-position-horizontal-relative:page;mso-position-vertical-relative:paragraph;z-index:-36844544" id="docshape190" coordorigin="1506,1147" coordsize="8141,8629" path="m4283,8697l4283,8626,4276,8551,4262,8470,4239,8385,4215,8314,4185,8239,4148,8162,4104,8082,4054,7999,4014,7938,3976,7886,3976,8592,3973,8650,3961,8708,3942,8768,3913,8829,3870,8894,3816,8962,3749,9033,3434,9348,1933,7847,2243,7537,2310,7473,2373,7419,2431,7377,2485,7345,2535,7325,2604,7310,2680,7306,2761,7312,2848,7331,2941,7361,2996,7384,3052,7413,3110,7446,3169,7485,3231,7529,3293,7579,3358,7634,3424,7694,3491,7760,3553,7823,3610,7885,3663,7946,3711,8005,3755,8064,3795,8121,3831,8176,3874,8253,3910,8327,3938,8399,3958,8468,3972,8534,3976,8592,3976,7886,3970,7877,3922,7815,3871,7752,3817,7690,3758,7626,3696,7563,3631,7499,3565,7439,3499,7382,3433,7329,3402,7306,3368,7280,3302,7234,3237,7191,3171,7152,3097,7113,3023,7080,2949,7052,2876,7029,2804,7012,2732,7000,2661,6992,2586,6990,2512,6998,2441,7013,2372,7036,2304,7068,2255,7097,2201,7135,2143,7182,2080,7238,2014,7302,1506,7810,3471,9775,3898,9348,4003,9243,4066,9176,4121,9108,4168,9041,4207,8972,4237,8904,4260,8835,4276,8766,4283,8697xm6260,6986l5887,6854,5469,6707,5377,6677,5289,6652,5205,6633,5175,6627,5123,6618,5046,6608,4999,6606,4947,6609,4891,6616,4830,6627,4875,6556,4912,6484,4940,6413,4959,6342,4969,6271,4970,6201,4962,6131,4946,6062,4923,5995,4894,5928,4859,5864,4816,5800,4767,5738,4755,5725,4711,5677,4668,5638,4668,6212,4664,6269,4649,6326,4625,6384,4588,6444,4539,6507,4478,6572,4058,6992,3408,6342,3875,5875,3941,5816,4006,5772,4072,5742,4138,5726,4205,5725,4286,5740,4364,5771,4438,5817,4509,5878,4553,5927,4591,5980,4622,6035,4646,6093,4662,6153,4668,6212,4668,5638,4644,5616,4575,5562,4504,5515,4430,5476,4353,5442,4276,5418,4203,5404,4133,5399,4066,5404,4002,5419,3938,5444,3871,5482,3801,5532,3727,5593,3650,5666,2996,6320,4961,8285,5156,8089,4284,7217,4509,6992,4545,6956,4577,6928,4604,6906,4628,6891,4659,6877,4693,6866,4730,6859,4769,6854,4814,6854,4867,6860,4929,6870,4999,6887,5064,6905,5137,6927,5219,6952,5311,6982,6015,7231,6260,6986xm7663,5583l7287,5382,6401,4914,6401,5231,5902,5730,5826,5596,5563,5126,5487,4992,5448,4924,5407,4858,5366,4792,5324,4727,5281,4663,5237,4600,5191,4537,5249,4574,5312,4613,5380,4654,5454,4697,5615,4790,6401,5231,6401,4914,5687,4537,5094,4221,4884,4431,5119,4853,6010,6471,6283,6962,6490,6755,6411,6618,6136,6136,6057,5998,6325,5730,6673,5382,7440,5805,7663,5583xm8024,5222l7131,4329,7823,3638,7591,3406,6899,4097,6291,3489,7090,2690,6858,2458,5864,3452,7829,5417,8024,5222xm9646,3599l7913,1866,8401,1378,8169,1147,7001,2315,7233,2547,7718,2061,9451,3794,9646,3599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22"/>
        </w:rPr>
        <w:t>Each Board received a paper at their December Board meetings, where they confirmed their</w:t>
      </w:r>
      <w:r>
        <w:rPr>
          <w:spacing w:val="1"/>
          <w:sz w:val="22"/>
        </w:rPr>
        <w:t> </w:t>
      </w:r>
      <w:r>
        <w:rPr>
          <w:sz w:val="22"/>
        </w:rPr>
        <w:t>support of a clinically driven collaboration, which could review any structural solutions if evidence</w:t>
      </w:r>
      <w:r>
        <w:rPr>
          <w:spacing w:val="1"/>
          <w:sz w:val="22"/>
        </w:rPr>
        <w:t> </w:t>
      </w:r>
      <w:r>
        <w:rPr>
          <w:sz w:val="22"/>
        </w:rPr>
        <w:t>demonstrated that this enabled improved delivery of benefits. Whilst this does not exclude a group</w:t>
      </w:r>
      <w:r>
        <w:rPr>
          <w:spacing w:val="-59"/>
          <w:sz w:val="22"/>
        </w:rPr>
        <w:t> </w:t>
      </w:r>
      <w:r>
        <w:rPr>
          <w:sz w:val="22"/>
        </w:rPr>
        <w:t>model as a solution, the current plans do not confirm any intention to change the organisational</w:t>
      </w:r>
      <w:r>
        <w:rPr>
          <w:spacing w:val="1"/>
          <w:sz w:val="22"/>
        </w:rPr>
        <w:t> </w:t>
      </w:r>
      <w:r>
        <w:rPr>
          <w:sz w:val="22"/>
        </w:rPr>
        <w:t>form,</w:t>
      </w:r>
      <w:r>
        <w:rPr>
          <w:spacing w:val="-2"/>
          <w:sz w:val="22"/>
        </w:rPr>
        <w:t> </w:t>
      </w:r>
      <w:r>
        <w:rPr>
          <w:sz w:val="22"/>
        </w:rPr>
        <w:t>but</w:t>
      </w:r>
      <w:r>
        <w:rPr>
          <w:spacing w:val="-1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will be</w:t>
      </w:r>
      <w:r>
        <w:rPr>
          <w:spacing w:val="-1"/>
          <w:sz w:val="22"/>
        </w:rPr>
        <w:t> </w:t>
      </w:r>
      <w:r>
        <w:rPr>
          <w:sz w:val="22"/>
        </w:rPr>
        <w:t>kept</w:t>
      </w:r>
      <w:r>
        <w:rPr>
          <w:spacing w:val="-2"/>
          <w:sz w:val="22"/>
        </w:rPr>
        <w:t> </w:t>
      </w:r>
      <w:r>
        <w:rPr>
          <w:sz w:val="22"/>
        </w:rPr>
        <w:t>under</w:t>
      </w:r>
      <w:r>
        <w:rPr>
          <w:spacing w:val="-1"/>
          <w:sz w:val="22"/>
        </w:rPr>
        <w:t> </w:t>
      </w:r>
      <w:r>
        <w:rPr>
          <w:sz w:val="22"/>
        </w:rPr>
        <w:t>review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consideration by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Programme Board.</w:t>
      </w:r>
    </w:p>
    <w:p>
      <w:pPr>
        <w:spacing w:before="120"/>
        <w:ind w:left="512" w:right="445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3"/>
          <w:sz w:val="22"/>
        </w:rPr>
        <w:t> </w:t>
      </w:r>
      <w:r>
        <w:rPr>
          <w:sz w:val="22"/>
        </w:rPr>
        <w:t>current</w:t>
      </w:r>
      <w:r>
        <w:rPr>
          <w:spacing w:val="2"/>
          <w:sz w:val="22"/>
        </w:rPr>
        <w:t> </w:t>
      </w:r>
      <w:r>
        <w:rPr>
          <w:sz w:val="22"/>
        </w:rPr>
        <w:t>alliance</w:t>
      </w:r>
      <w:r>
        <w:rPr>
          <w:spacing w:val="4"/>
          <w:sz w:val="22"/>
        </w:rPr>
        <w:t> </w:t>
      </w:r>
      <w:r>
        <w:rPr>
          <w:sz w:val="22"/>
        </w:rPr>
        <w:t>model</w:t>
      </w:r>
      <w:r>
        <w:rPr>
          <w:spacing w:val="3"/>
          <w:sz w:val="22"/>
        </w:rPr>
        <w:t> </w:t>
      </w:r>
      <w:r>
        <w:rPr>
          <w:sz w:val="22"/>
        </w:rPr>
        <w:t>is</w:t>
      </w:r>
      <w:r>
        <w:rPr>
          <w:spacing w:val="4"/>
          <w:sz w:val="22"/>
        </w:rPr>
        <w:t> </w:t>
      </w:r>
      <w:r>
        <w:rPr>
          <w:sz w:val="22"/>
        </w:rPr>
        <w:t>in</w:t>
      </w:r>
      <w:r>
        <w:rPr>
          <w:spacing w:val="4"/>
          <w:sz w:val="22"/>
        </w:rPr>
        <w:t> </w:t>
      </w:r>
      <w:r>
        <w:rPr>
          <w:sz w:val="22"/>
        </w:rPr>
        <w:t>line</w:t>
      </w:r>
      <w:r>
        <w:rPr>
          <w:spacing w:val="4"/>
          <w:sz w:val="22"/>
        </w:rPr>
        <w:t> </w:t>
      </w:r>
      <w:r>
        <w:rPr>
          <w:sz w:val="22"/>
        </w:rPr>
        <w:t>with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3"/>
          <w:sz w:val="22"/>
        </w:rPr>
        <w:t> </w:t>
      </w:r>
      <w:r>
        <w:rPr>
          <w:sz w:val="22"/>
        </w:rPr>
        <w:t>view of</w:t>
      </w:r>
      <w:r>
        <w:rPr>
          <w:spacing w:val="5"/>
          <w:sz w:val="22"/>
        </w:rPr>
        <w:t> </w:t>
      </w:r>
      <w:r>
        <w:rPr>
          <w:sz w:val="22"/>
        </w:rPr>
        <w:t>both</w:t>
      </w:r>
      <w:r>
        <w:rPr>
          <w:spacing w:val="4"/>
          <w:sz w:val="22"/>
        </w:rPr>
        <w:t> </w:t>
      </w:r>
      <w:r>
        <w:rPr>
          <w:sz w:val="22"/>
        </w:rPr>
        <w:t>Sandwell</w:t>
      </w:r>
      <w:r>
        <w:rPr>
          <w:spacing w:val="3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West</w:t>
      </w:r>
      <w:r>
        <w:rPr>
          <w:spacing w:val="5"/>
          <w:sz w:val="22"/>
        </w:rPr>
        <w:t> </w:t>
      </w:r>
      <w:r>
        <w:rPr>
          <w:sz w:val="22"/>
        </w:rPr>
        <w:t>Birmingham</w:t>
      </w:r>
      <w:r>
        <w:rPr>
          <w:spacing w:val="1"/>
          <w:sz w:val="22"/>
        </w:rPr>
        <w:t> </w:t>
      </w:r>
      <w:r>
        <w:rPr>
          <w:sz w:val="22"/>
        </w:rPr>
        <w:t>Hospitals NHS Trust and The Dudley Group NHS Foundation Trust; whilst Walsall Healthcare NHS</w:t>
      </w:r>
      <w:r>
        <w:rPr>
          <w:spacing w:val="-59"/>
          <w:sz w:val="22"/>
        </w:rPr>
        <w:t> </w:t>
      </w:r>
      <w:r>
        <w:rPr>
          <w:sz w:val="22"/>
        </w:rPr>
        <w:t>Trust (WHT) and The Royal Wolverhampton NHS Trust (RWT) preferred a group model approach</w:t>
      </w:r>
      <w:r>
        <w:rPr>
          <w:spacing w:val="1"/>
          <w:sz w:val="22"/>
        </w:rPr>
        <w:t> </w:t>
      </w:r>
      <w:r>
        <w:rPr>
          <w:sz w:val="22"/>
        </w:rPr>
        <w:t>with shared leadership and governance. WHT and RWT have progressed a more formal approach</w:t>
      </w:r>
      <w:r>
        <w:rPr>
          <w:spacing w:val="1"/>
          <w:sz w:val="22"/>
        </w:rPr>
        <w:t> </w:t>
      </w:r>
      <w:r>
        <w:rPr>
          <w:sz w:val="22"/>
        </w:rPr>
        <w:t>separately, but have committed that this will not impact their ability to be an active partner in the</w:t>
      </w:r>
      <w:r>
        <w:rPr>
          <w:spacing w:val="1"/>
          <w:sz w:val="22"/>
        </w:rPr>
        <w:t> </w:t>
      </w:r>
      <w:r>
        <w:rPr>
          <w:sz w:val="22"/>
        </w:rPr>
        <w:t>BCWB</w:t>
      </w:r>
      <w:r>
        <w:rPr>
          <w:spacing w:val="-1"/>
          <w:sz w:val="22"/>
        </w:rPr>
        <w:t> </w:t>
      </w:r>
      <w:r>
        <w:rPr>
          <w:sz w:val="22"/>
        </w:rPr>
        <w:t>collaboration.</w:t>
      </w:r>
    </w:p>
    <w:p>
      <w:pPr>
        <w:spacing w:before="119"/>
        <w:ind w:left="512" w:right="433" w:firstLine="0"/>
        <w:jc w:val="left"/>
        <w:rPr>
          <w:sz w:val="22"/>
        </w:rPr>
      </w:pPr>
      <w:r>
        <w:rPr>
          <w:sz w:val="22"/>
        </w:rPr>
        <w:t>As part of the work carried out in December the BCWB CCG, STP and the regulators, NHSEI,</w:t>
      </w:r>
      <w:r>
        <w:rPr>
          <w:spacing w:val="1"/>
          <w:sz w:val="22"/>
        </w:rPr>
        <w:t> </w:t>
      </w:r>
      <w:r>
        <w:rPr>
          <w:sz w:val="22"/>
        </w:rPr>
        <w:t>confirmed their preference for a group model, due to the scale and complexity of work required and</w:t>
      </w:r>
      <w:r>
        <w:rPr>
          <w:spacing w:val="-59"/>
          <w:sz w:val="22"/>
        </w:rPr>
        <w:t> </w:t>
      </w:r>
      <w:r>
        <w:rPr>
          <w:sz w:val="22"/>
        </w:rPr>
        <w:t>the likelihood that this could be delivered more quickly and easily with shared leadership in place.</w:t>
      </w:r>
      <w:r>
        <w:rPr>
          <w:spacing w:val="1"/>
          <w:sz w:val="22"/>
        </w:rPr>
        <w:t> </w:t>
      </w:r>
      <w:r>
        <w:rPr>
          <w:sz w:val="22"/>
        </w:rPr>
        <w:t>They were appreciative that the timing of this would need to be clearly considered as part of the</w:t>
      </w:r>
      <w:r>
        <w:rPr>
          <w:spacing w:val="1"/>
          <w:sz w:val="22"/>
        </w:rPr>
        <w:t> </w:t>
      </w:r>
      <w:r>
        <w:rPr>
          <w:sz w:val="22"/>
        </w:rPr>
        <w:t>plans,</w:t>
      </w:r>
      <w:r>
        <w:rPr>
          <w:spacing w:val="1"/>
          <w:sz w:val="22"/>
        </w:rPr>
        <w:t> </w:t>
      </w:r>
      <w:r>
        <w:rPr>
          <w:sz w:val="22"/>
        </w:rPr>
        <w:t>given</w:t>
      </w:r>
      <w:r>
        <w:rPr>
          <w:spacing w:val="-2"/>
          <w:sz w:val="22"/>
        </w:rPr>
        <w:t> </w:t>
      </w:r>
      <w:r>
        <w:rPr>
          <w:sz w:val="22"/>
        </w:rPr>
        <w:t>the other</w:t>
      </w:r>
      <w:r>
        <w:rPr>
          <w:spacing w:val="-1"/>
          <w:sz w:val="22"/>
        </w:rPr>
        <w:t> </w:t>
      </w:r>
      <w:r>
        <w:rPr>
          <w:sz w:val="22"/>
        </w:rPr>
        <w:t>system</w:t>
      </w:r>
      <w:r>
        <w:rPr>
          <w:spacing w:val="-1"/>
          <w:sz w:val="22"/>
        </w:rPr>
        <w:t> </w:t>
      </w:r>
      <w:r>
        <w:rPr>
          <w:sz w:val="22"/>
        </w:rPr>
        <w:t>agendas.</w:t>
      </w:r>
    </w:p>
    <w:p>
      <w:pPr>
        <w:spacing w:before="120"/>
        <w:ind w:left="512" w:right="457" w:firstLine="0"/>
        <w:jc w:val="left"/>
        <w:rPr>
          <w:sz w:val="22"/>
        </w:rPr>
      </w:pPr>
      <w:r>
        <w:rPr>
          <w:sz w:val="22"/>
        </w:rPr>
        <w:t>There has been a significant impact on the plan and timeline due to the continue pressures caused</w:t>
      </w:r>
      <w:r>
        <w:rPr>
          <w:spacing w:val="-59"/>
          <w:sz w:val="22"/>
        </w:rPr>
        <w:t> </w:t>
      </w:r>
      <w:r>
        <w:rPr>
          <w:sz w:val="22"/>
        </w:rPr>
        <w:t>by</w:t>
      </w:r>
      <w:r>
        <w:rPr>
          <w:spacing w:val="-1"/>
          <w:sz w:val="22"/>
        </w:rPr>
        <w:t> </w:t>
      </w:r>
      <w:r>
        <w:rPr>
          <w:sz w:val="22"/>
        </w:rPr>
        <w:t>COVID,</w:t>
      </w:r>
      <w:r>
        <w:rPr>
          <w:spacing w:val="-3"/>
          <w:sz w:val="22"/>
        </w:rPr>
        <w:t> </w:t>
      </w:r>
      <w:r>
        <w:rPr>
          <w:sz w:val="22"/>
        </w:rPr>
        <w:t>so</w:t>
      </w:r>
      <w:r>
        <w:rPr>
          <w:spacing w:val="-3"/>
          <w:sz w:val="22"/>
        </w:rPr>
        <w:t> </w:t>
      </w: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paper</w:t>
      </w:r>
      <w:r>
        <w:rPr>
          <w:spacing w:val="-3"/>
          <w:sz w:val="22"/>
        </w:rPr>
        <w:t> </w:t>
      </w:r>
      <w:r>
        <w:rPr>
          <w:sz w:val="22"/>
        </w:rPr>
        <w:t>takes</w:t>
      </w:r>
      <w:r>
        <w:rPr>
          <w:spacing w:val="-3"/>
          <w:sz w:val="22"/>
        </w:rPr>
        <w:t> </w:t>
      </w:r>
      <w:r>
        <w:rPr>
          <w:sz w:val="22"/>
        </w:rPr>
        <w:t>stock</w:t>
      </w:r>
      <w:r>
        <w:rPr>
          <w:spacing w:val="-4"/>
          <w:sz w:val="22"/>
        </w:rPr>
        <w:t> </w:t>
      </w:r>
      <w:r>
        <w:rPr>
          <w:sz w:val="22"/>
        </w:rPr>
        <w:t>of progress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date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describes a</w:t>
      </w:r>
      <w:r>
        <w:rPr>
          <w:spacing w:val="-4"/>
          <w:sz w:val="22"/>
        </w:rPr>
        <w:t> </w:t>
      </w:r>
      <w:r>
        <w:rPr>
          <w:sz w:val="22"/>
        </w:rPr>
        <w:t>way forward</w:t>
      </w:r>
      <w:r>
        <w:rPr>
          <w:spacing w:val="-4"/>
          <w:sz w:val="22"/>
        </w:rPr>
        <w:t> </w:t>
      </w:r>
      <w:r>
        <w:rPr>
          <w:sz w:val="22"/>
        </w:rPr>
        <w:t>for approval.</w:t>
      </w:r>
    </w:p>
    <w:p>
      <w:pPr>
        <w:spacing w:before="120"/>
        <w:ind w:left="512" w:right="520" w:firstLine="0"/>
        <w:jc w:val="left"/>
        <w:rPr>
          <w:sz w:val="22"/>
        </w:rPr>
      </w:pPr>
      <w:r>
        <w:rPr>
          <w:sz w:val="22"/>
        </w:rPr>
        <w:t>As system partners within the STP there is already significant partnership working, which needs to</w:t>
      </w:r>
      <w:r>
        <w:rPr>
          <w:spacing w:val="-59"/>
          <w:sz w:val="22"/>
        </w:rPr>
        <w:t> </w:t>
      </w:r>
      <w:r>
        <w:rPr>
          <w:sz w:val="22"/>
        </w:rPr>
        <w:t>be aligned to this programme. We have built strong relationships through existing clinical learning</w:t>
      </w:r>
      <w:r>
        <w:rPr>
          <w:spacing w:val="1"/>
          <w:sz w:val="22"/>
        </w:rPr>
        <w:t> </w:t>
      </w:r>
      <w:r>
        <w:rPr>
          <w:sz w:val="22"/>
        </w:rPr>
        <w:t>networks, Clinical Leadership and Clinical Reference groups, which we will use as a foundation to</w:t>
      </w:r>
      <w:r>
        <w:rPr>
          <w:spacing w:val="-59"/>
          <w:sz w:val="22"/>
        </w:rPr>
        <w:t> </w:t>
      </w:r>
      <w:r>
        <w:rPr>
          <w:sz w:val="22"/>
        </w:rPr>
        <w:t>deliver long-lasting and continual improvement. This not only demonstrates our clinically driven</w:t>
      </w:r>
      <w:r>
        <w:rPr>
          <w:spacing w:val="1"/>
          <w:sz w:val="22"/>
        </w:rPr>
        <w:t> </w:t>
      </w:r>
      <w:r>
        <w:rPr>
          <w:sz w:val="22"/>
        </w:rPr>
        <w:t>approach, but also provides the foundations for innovation and improvement. We will support this</w:t>
      </w:r>
      <w:r>
        <w:rPr>
          <w:spacing w:val="1"/>
          <w:sz w:val="22"/>
        </w:rPr>
        <w:t> </w:t>
      </w:r>
      <w:r>
        <w:rPr>
          <w:sz w:val="22"/>
        </w:rPr>
        <w:t>by providing a clear shared vision, appropriate governance and the right resources to drive and</w:t>
      </w:r>
      <w:r>
        <w:rPr>
          <w:spacing w:val="1"/>
          <w:sz w:val="22"/>
        </w:rPr>
        <w:t> </w:t>
      </w:r>
      <w:r>
        <w:rPr>
          <w:sz w:val="22"/>
        </w:rPr>
        <w:t>deliver</w:t>
      </w:r>
      <w:r>
        <w:rPr>
          <w:spacing w:val="1"/>
          <w:sz w:val="22"/>
        </w:rPr>
        <w:t> </w:t>
      </w:r>
      <w:r>
        <w:rPr>
          <w:sz w:val="22"/>
        </w:rPr>
        <w:t>our</w:t>
      </w:r>
      <w:r>
        <w:rPr>
          <w:spacing w:val="-1"/>
          <w:sz w:val="22"/>
        </w:rPr>
        <w:t> </w:t>
      </w:r>
      <w:r>
        <w:rPr>
          <w:sz w:val="22"/>
        </w:rPr>
        <w:t>ambitions.</w:t>
      </w:r>
    </w:p>
    <w:p>
      <w:pPr>
        <w:spacing w:before="120"/>
        <w:ind w:left="513" w:right="481" w:firstLine="0"/>
        <w:jc w:val="left"/>
        <w:rPr>
          <w:sz w:val="22"/>
        </w:rPr>
      </w:pPr>
      <w:r>
        <w:rPr>
          <w:sz w:val="22"/>
        </w:rPr>
        <w:t>We will share our successes and learning to build a culture which thrives on continuous</w:t>
      </w:r>
      <w:r>
        <w:rPr>
          <w:spacing w:val="1"/>
          <w:sz w:val="22"/>
        </w:rPr>
        <w:t> </w:t>
      </w:r>
      <w:r>
        <w:rPr>
          <w:sz w:val="22"/>
        </w:rPr>
        <w:t>improvement. Our clinicians are passionate about achieving evidence based transformation. To do</w:t>
      </w:r>
      <w:r>
        <w:rPr>
          <w:spacing w:val="-59"/>
          <w:sz w:val="22"/>
        </w:rPr>
        <w:t> </w:t>
      </w:r>
      <w:r>
        <w:rPr>
          <w:sz w:val="22"/>
        </w:rPr>
        <w:t>this effectively we have set up an Intelligence, Insights and Outcomes programme which will</w:t>
      </w:r>
      <w:r>
        <w:rPr>
          <w:spacing w:val="1"/>
          <w:sz w:val="22"/>
        </w:rPr>
        <w:t> </w:t>
      </w:r>
      <w:r>
        <w:rPr>
          <w:sz w:val="22"/>
        </w:rPr>
        <w:t>develop a systematic approach to sharing data across the system and the shared resources to</w:t>
      </w:r>
      <w:r>
        <w:rPr>
          <w:spacing w:val="1"/>
          <w:sz w:val="22"/>
        </w:rPr>
        <w:t> </w:t>
      </w:r>
      <w:r>
        <w:rPr>
          <w:sz w:val="22"/>
        </w:rPr>
        <w:t>analyse it. We will openly discuss challenges, their causes and the opportunities from</w:t>
      </w:r>
      <w:r>
        <w:rPr>
          <w:spacing w:val="1"/>
          <w:sz w:val="22"/>
        </w:rPr>
        <w:t> </w:t>
      </w:r>
      <w:r>
        <w:rPr>
          <w:sz w:val="22"/>
        </w:rPr>
        <w:t>collaboration. To do this, we will support our clinicians with the right resources to turn our best</w:t>
      </w:r>
      <w:r>
        <w:rPr>
          <w:spacing w:val="1"/>
          <w:sz w:val="22"/>
        </w:rPr>
        <w:t> </w:t>
      </w:r>
      <w:r>
        <w:rPr>
          <w:sz w:val="22"/>
        </w:rPr>
        <w:t>practice solutions into action, at a pace that maximises benefits, but takes people with us on our</w:t>
      </w:r>
      <w:r>
        <w:rPr>
          <w:spacing w:val="1"/>
          <w:sz w:val="22"/>
        </w:rPr>
        <w:t> </w:t>
      </w:r>
      <w:r>
        <w:rPr>
          <w:sz w:val="22"/>
        </w:rPr>
        <w:t>improvement</w:t>
      </w:r>
      <w:r>
        <w:rPr>
          <w:spacing w:val="-1"/>
          <w:sz w:val="22"/>
        </w:rPr>
        <w:t> </w:t>
      </w:r>
      <w:r>
        <w:rPr>
          <w:sz w:val="22"/>
        </w:rPr>
        <w:t>journey.</w:t>
      </w:r>
    </w:p>
    <w:p>
      <w:pPr>
        <w:spacing w:before="119"/>
        <w:ind w:left="513" w:right="641" w:hanging="1"/>
        <w:jc w:val="left"/>
        <w:rPr>
          <w:sz w:val="22"/>
        </w:rPr>
      </w:pPr>
      <w:r>
        <w:rPr>
          <w:sz w:val="22"/>
        </w:rPr>
        <w:t>The BCWB is a complex system combined with a population with high healthcare needs, and our</w:t>
      </w:r>
      <w:r>
        <w:rPr>
          <w:spacing w:val="-59"/>
          <w:sz w:val="22"/>
        </w:rPr>
        <w:t> </w:t>
      </w:r>
      <w:r>
        <w:rPr>
          <w:sz w:val="22"/>
        </w:rPr>
        <w:t>programme needs to fully align to existing programmes to manage interdependencies and avoid</w:t>
      </w:r>
      <w:r>
        <w:rPr>
          <w:spacing w:val="1"/>
          <w:sz w:val="22"/>
        </w:rPr>
        <w:t> </w:t>
      </w:r>
      <w:r>
        <w:rPr>
          <w:sz w:val="22"/>
        </w:rPr>
        <w:t>duplication of effort. We have worked with the STP and CCG to ensure that our proposed</w:t>
      </w:r>
      <w:r>
        <w:rPr>
          <w:spacing w:val="1"/>
          <w:sz w:val="22"/>
        </w:rPr>
        <w:t> </w:t>
      </w:r>
      <w:r>
        <w:rPr>
          <w:sz w:val="22"/>
        </w:rPr>
        <w:t>governance maximises the benefits from existing system-wide meetings, but also ensures</w:t>
      </w:r>
      <w:r>
        <w:rPr>
          <w:spacing w:val="1"/>
          <w:sz w:val="22"/>
        </w:rPr>
        <w:t> </w:t>
      </w:r>
      <w:r>
        <w:rPr>
          <w:sz w:val="22"/>
        </w:rPr>
        <w:t>ownership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four</w:t>
      </w:r>
      <w:r>
        <w:rPr>
          <w:spacing w:val="-1"/>
          <w:sz w:val="22"/>
        </w:rPr>
        <w:t> </w:t>
      </w:r>
      <w:r>
        <w:rPr>
          <w:sz w:val="22"/>
        </w:rPr>
        <w:t>Trusts which</w:t>
      </w:r>
      <w:r>
        <w:rPr>
          <w:spacing w:val="-2"/>
          <w:sz w:val="22"/>
        </w:rPr>
        <w:t> </w:t>
      </w:r>
      <w:r>
        <w:rPr>
          <w:sz w:val="22"/>
        </w:rPr>
        <w:t>provide</w:t>
      </w:r>
      <w:r>
        <w:rPr>
          <w:spacing w:val="1"/>
          <w:sz w:val="22"/>
        </w:rPr>
        <w:t> </w:t>
      </w:r>
      <w:r>
        <w:rPr>
          <w:sz w:val="22"/>
        </w:rPr>
        <w:t>acute</w:t>
      </w:r>
      <w:r>
        <w:rPr>
          <w:spacing w:val="-2"/>
          <w:sz w:val="22"/>
        </w:rPr>
        <w:t> </w:t>
      </w:r>
      <w:r>
        <w:rPr>
          <w:sz w:val="22"/>
        </w:rPr>
        <w:t>services.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089" w:val="left" w:leader="none"/>
          <w:tab w:pos="1090" w:val="left" w:leader="none"/>
        </w:tabs>
        <w:spacing w:line="240" w:lineRule="auto" w:before="0" w:after="0"/>
        <w:ind w:left="1089" w:right="0" w:hanging="576"/>
        <w:jc w:val="left"/>
        <w:rPr>
          <w:b/>
          <w:sz w:val="22"/>
        </w:rPr>
      </w:pPr>
      <w:bookmarkStart w:name="8.1 Proposed Programme Governance" w:id="83"/>
      <w:bookmarkEnd w:id="83"/>
      <w:r>
        <w:rPr/>
      </w:r>
      <w:bookmarkStart w:name="_bookmark19" w:id="84"/>
      <w:bookmarkEnd w:id="84"/>
      <w:r>
        <w:rPr/>
      </w:r>
      <w:bookmarkStart w:name="_bookmark19" w:id="85"/>
      <w:bookmarkEnd w:id="85"/>
      <w:r>
        <w:rPr>
          <w:b/>
          <w:sz w:val="22"/>
        </w:rPr>
        <w:t>P</w:t>
      </w:r>
      <w:r>
        <w:rPr>
          <w:b/>
          <w:sz w:val="22"/>
        </w:rPr>
        <w:t>roposed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Programme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Governance</w:t>
      </w:r>
    </w:p>
    <w:p>
      <w:pPr>
        <w:pStyle w:val="BodyText"/>
        <w:spacing w:before="9"/>
        <w:rPr>
          <w:b/>
          <w:sz w:val="20"/>
        </w:rPr>
      </w:pPr>
    </w:p>
    <w:p>
      <w:pPr>
        <w:spacing w:before="0"/>
        <w:ind w:left="513" w:right="751" w:firstLine="0"/>
        <w:jc w:val="left"/>
        <w:rPr>
          <w:sz w:val="22"/>
        </w:rPr>
      </w:pPr>
      <w:r>
        <w:rPr>
          <w:sz w:val="22"/>
        </w:rPr>
        <w:t>To ensure that this case for change represents the views of all the Trusts providing acute care it</w:t>
      </w:r>
      <w:r>
        <w:rPr>
          <w:spacing w:val="-59"/>
          <w:sz w:val="22"/>
        </w:rPr>
        <w:t> </w:t>
      </w:r>
      <w:r>
        <w:rPr>
          <w:sz w:val="22"/>
        </w:rPr>
        <w:t>has been developed</w:t>
      </w:r>
      <w:r>
        <w:rPr>
          <w:spacing w:val="-1"/>
          <w:sz w:val="22"/>
        </w:rPr>
        <w:t> </w:t>
      </w:r>
      <w:r>
        <w:rPr>
          <w:sz w:val="22"/>
        </w:rPr>
        <w:t>jointly</w:t>
      </w:r>
      <w:r>
        <w:rPr>
          <w:spacing w:val="1"/>
          <w:sz w:val="22"/>
        </w:rPr>
        <w:t> </w:t>
      </w:r>
      <w:r>
        <w:rPr>
          <w:sz w:val="22"/>
        </w:rPr>
        <w:t>with a lead</w:t>
      </w:r>
      <w:r>
        <w:rPr>
          <w:spacing w:val="-2"/>
          <w:sz w:val="22"/>
        </w:rPr>
        <w:t> </w:t>
      </w:r>
      <w:r>
        <w:rPr>
          <w:sz w:val="22"/>
        </w:rPr>
        <w:t>executive</w:t>
      </w:r>
      <w:r>
        <w:rPr>
          <w:spacing w:val="-3"/>
          <w:sz w:val="22"/>
        </w:rPr>
        <w:t> </w:t>
      </w:r>
      <w:r>
        <w:rPr>
          <w:sz w:val="22"/>
        </w:rPr>
        <w:t>from</w:t>
      </w:r>
      <w:r>
        <w:rPr>
          <w:spacing w:val="-1"/>
          <w:sz w:val="22"/>
        </w:rPr>
        <w:t> </w:t>
      </w:r>
      <w:r>
        <w:rPr>
          <w:sz w:val="22"/>
        </w:rPr>
        <w:t>each</w:t>
      </w:r>
      <w:r>
        <w:rPr>
          <w:spacing w:val="-1"/>
          <w:sz w:val="22"/>
        </w:rPr>
        <w:t> </w:t>
      </w:r>
      <w:r>
        <w:rPr>
          <w:sz w:val="22"/>
        </w:rPr>
        <w:t>Trust:</w:t>
      </w:r>
    </w:p>
    <w:p>
      <w:pPr>
        <w:pStyle w:val="ListParagraph"/>
        <w:numPr>
          <w:ilvl w:val="0"/>
          <w:numId w:val="30"/>
        </w:numPr>
        <w:tabs>
          <w:tab w:pos="1234" w:val="left" w:leader="none"/>
          <w:tab w:pos="1235" w:val="left" w:leader="none"/>
        </w:tabs>
        <w:spacing w:line="240" w:lineRule="auto" w:before="137" w:after="0"/>
        <w:ind w:left="1234" w:right="0" w:hanging="361"/>
        <w:jc w:val="left"/>
        <w:rPr>
          <w:sz w:val="22"/>
        </w:rPr>
      </w:pPr>
      <w:r>
        <w:rPr>
          <w:sz w:val="22"/>
        </w:rPr>
        <w:t>Chief</w:t>
      </w:r>
      <w:r>
        <w:rPr>
          <w:spacing w:val="-2"/>
          <w:sz w:val="22"/>
        </w:rPr>
        <w:t> </w:t>
      </w:r>
      <w:r>
        <w:rPr>
          <w:sz w:val="22"/>
        </w:rPr>
        <w:t>Finance</w:t>
      </w:r>
      <w:r>
        <w:rPr>
          <w:spacing w:val="-5"/>
          <w:sz w:val="22"/>
        </w:rPr>
        <w:t> </w:t>
      </w:r>
      <w:r>
        <w:rPr>
          <w:sz w:val="22"/>
        </w:rPr>
        <w:t>Officer,</w:t>
      </w:r>
      <w:r>
        <w:rPr>
          <w:spacing w:val="-4"/>
          <w:sz w:val="22"/>
        </w:rPr>
        <w:t> </w:t>
      </w:r>
      <w:r>
        <w:rPr>
          <w:sz w:val="22"/>
        </w:rPr>
        <w:t>Sandwell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West</w:t>
      </w:r>
      <w:r>
        <w:rPr>
          <w:spacing w:val="-4"/>
          <w:sz w:val="22"/>
        </w:rPr>
        <w:t> </w:t>
      </w:r>
      <w:r>
        <w:rPr>
          <w:sz w:val="22"/>
        </w:rPr>
        <w:t>Birmingham</w:t>
      </w:r>
      <w:r>
        <w:rPr>
          <w:spacing w:val="-1"/>
          <w:sz w:val="22"/>
        </w:rPr>
        <w:t> </w:t>
      </w:r>
      <w:r>
        <w:rPr>
          <w:sz w:val="22"/>
        </w:rPr>
        <w:t>Hospitals</w:t>
      </w:r>
      <w:r>
        <w:rPr>
          <w:spacing w:val="-5"/>
          <w:sz w:val="22"/>
        </w:rPr>
        <w:t> </w:t>
      </w:r>
      <w:r>
        <w:rPr>
          <w:sz w:val="22"/>
        </w:rPr>
        <w:t>NHS</w:t>
      </w:r>
      <w:r>
        <w:rPr>
          <w:spacing w:val="-4"/>
          <w:sz w:val="22"/>
        </w:rPr>
        <w:t> </w:t>
      </w:r>
      <w:r>
        <w:rPr>
          <w:sz w:val="22"/>
        </w:rPr>
        <w:t>Trust</w:t>
      </w:r>
    </w:p>
    <w:p>
      <w:pPr>
        <w:pStyle w:val="ListParagraph"/>
        <w:numPr>
          <w:ilvl w:val="0"/>
          <w:numId w:val="30"/>
        </w:numPr>
        <w:tabs>
          <w:tab w:pos="1234" w:val="left" w:leader="none"/>
          <w:tab w:pos="1235" w:val="left" w:leader="none"/>
        </w:tabs>
        <w:spacing w:line="240" w:lineRule="auto" w:before="13" w:after="0"/>
        <w:ind w:left="1234" w:right="0" w:hanging="361"/>
        <w:jc w:val="left"/>
        <w:rPr>
          <w:sz w:val="22"/>
        </w:rPr>
      </w:pPr>
      <w:r>
        <w:rPr>
          <w:sz w:val="22"/>
        </w:rPr>
        <w:t>Director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Strategy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Transformation,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Dudley</w:t>
      </w:r>
      <w:r>
        <w:rPr>
          <w:spacing w:val="-2"/>
          <w:sz w:val="22"/>
        </w:rPr>
        <w:t> </w:t>
      </w:r>
      <w:r>
        <w:rPr>
          <w:sz w:val="22"/>
        </w:rPr>
        <w:t>Group</w:t>
      </w:r>
      <w:r>
        <w:rPr>
          <w:spacing w:val="-3"/>
          <w:sz w:val="22"/>
        </w:rPr>
        <w:t> </w:t>
      </w:r>
      <w:r>
        <w:rPr>
          <w:sz w:val="22"/>
        </w:rPr>
        <w:t>NHS</w:t>
      </w:r>
      <w:r>
        <w:rPr>
          <w:spacing w:val="-3"/>
          <w:sz w:val="22"/>
        </w:rPr>
        <w:t> </w:t>
      </w:r>
      <w:r>
        <w:rPr>
          <w:sz w:val="22"/>
        </w:rPr>
        <w:t>Foundation</w:t>
      </w:r>
      <w:r>
        <w:rPr>
          <w:spacing w:val="-3"/>
          <w:sz w:val="22"/>
        </w:rPr>
        <w:t> </w:t>
      </w:r>
      <w:r>
        <w:rPr>
          <w:sz w:val="22"/>
        </w:rPr>
        <w:t>Trust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146"/>
          <w:footerReference w:type="default" r:id="rId147"/>
          <w:footerReference w:type="even" r:id="rId148"/>
          <w:pgSz w:w="11910" w:h="16840"/>
          <w:pgMar w:header="0" w:footer="1128" w:top="1040" w:bottom="1320" w:left="620" w:right="700"/>
          <w:pgNumType w:start="23"/>
        </w:sectPr>
      </w:pPr>
    </w:p>
    <w:p>
      <w:pPr>
        <w:pStyle w:val="ListParagraph"/>
        <w:numPr>
          <w:ilvl w:val="0"/>
          <w:numId w:val="30"/>
        </w:numPr>
        <w:tabs>
          <w:tab w:pos="1232" w:val="left" w:leader="none"/>
          <w:tab w:pos="1233" w:val="left" w:leader="none"/>
        </w:tabs>
        <w:spacing w:line="240" w:lineRule="auto" w:before="91" w:after="0"/>
        <w:ind w:left="1232" w:right="434" w:hanging="361"/>
        <w:jc w:val="left"/>
        <w:rPr>
          <w:sz w:val="22"/>
        </w:rPr>
      </w:pPr>
      <w:r>
        <w:rPr>
          <w:sz w:val="22"/>
        </w:rPr>
        <w:t>Strategic Advisor, The Royal Wolverhampton NHS Trust (replaced by Chief Strategy Officer</w:t>
      </w:r>
      <w:r>
        <w:rPr>
          <w:spacing w:val="-59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January</w:t>
      </w:r>
      <w:r>
        <w:rPr>
          <w:spacing w:val="-2"/>
          <w:sz w:val="22"/>
        </w:rPr>
        <w:t> </w:t>
      </w:r>
      <w:r>
        <w:rPr>
          <w:sz w:val="22"/>
        </w:rPr>
        <w:t>2021)</w:t>
      </w:r>
    </w:p>
    <w:p>
      <w:pPr>
        <w:pStyle w:val="ListParagraph"/>
        <w:numPr>
          <w:ilvl w:val="0"/>
          <w:numId w:val="30"/>
        </w:numPr>
        <w:tabs>
          <w:tab w:pos="1232" w:val="left" w:leader="none"/>
          <w:tab w:pos="1234" w:val="left" w:leader="none"/>
        </w:tabs>
        <w:spacing w:line="240" w:lineRule="auto" w:before="15" w:after="0"/>
        <w:ind w:left="1233" w:right="0" w:hanging="362"/>
        <w:jc w:val="left"/>
        <w:rPr>
          <w:sz w:val="22"/>
        </w:rPr>
      </w:pPr>
      <w:r>
        <w:rPr>
          <w:sz w:val="22"/>
        </w:rPr>
        <w:t>Director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Planning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Improvement,</w:t>
      </w:r>
      <w:r>
        <w:rPr>
          <w:spacing w:val="-4"/>
          <w:sz w:val="22"/>
        </w:rPr>
        <w:t> </w:t>
      </w:r>
      <w:r>
        <w:rPr>
          <w:sz w:val="22"/>
        </w:rPr>
        <w:t>Walsall</w:t>
      </w:r>
      <w:r>
        <w:rPr>
          <w:spacing w:val="-3"/>
          <w:sz w:val="22"/>
        </w:rPr>
        <w:t> </w:t>
      </w:r>
      <w:r>
        <w:rPr>
          <w:sz w:val="22"/>
        </w:rPr>
        <w:t>Healthcare</w:t>
      </w:r>
      <w:r>
        <w:rPr>
          <w:spacing w:val="-4"/>
          <w:sz w:val="22"/>
        </w:rPr>
        <w:t> </w:t>
      </w:r>
      <w:r>
        <w:rPr>
          <w:sz w:val="22"/>
        </w:rPr>
        <w:t>NHS</w:t>
      </w:r>
      <w:r>
        <w:rPr>
          <w:spacing w:val="-3"/>
          <w:sz w:val="22"/>
        </w:rPr>
        <w:t> </w:t>
      </w:r>
      <w:r>
        <w:rPr>
          <w:sz w:val="22"/>
        </w:rPr>
        <w:t>Trust</w:t>
      </w:r>
    </w:p>
    <w:p>
      <w:pPr>
        <w:spacing w:before="119"/>
        <w:ind w:left="513" w:right="739" w:hanging="1"/>
        <w:jc w:val="left"/>
        <w:rPr>
          <w:sz w:val="22"/>
        </w:rPr>
      </w:pPr>
      <w:r>
        <w:rPr>
          <w:sz w:val="22"/>
        </w:rPr>
        <w:t>The proposed programme and governance to deliver Acute Care collaboration is accountable to</w:t>
      </w:r>
      <w:r>
        <w:rPr>
          <w:spacing w:val="-59"/>
          <w:sz w:val="22"/>
        </w:rPr>
        <w:t> </w:t>
      </w:r>
      <w:r>
        <w:rPr>
          <w:sz w:val="22"/>
        </w:rPr>
        <w:t>sovereign Boards, but will also feed into the overarching STP governance as one of their key</w:t>
      </w:r>
      <w:r>
        <w:rPr>
          <w:spacing w:val="1"/>
          <w:sz w:val="22"/>
        </w:rPr>
        <w:t> </w:t>
      </w:r>
      <w:r>
        <w:rPr>
          <w:sz w:val="22"/>
        </w:rPr>
        <w:t>priorities.</w:t>
      </w:r>
    </w:p>
    <w:p>
      <w:pPr>
        <w:spacing w:before="119"/>
        <w:ind w:left="513" w:right="677" w:firstLine="0"/>
        <w:jc w:val="left"/>
        <w:rPr>
          <w:sz w:val="22"/>
        </w:rPr>
      </w:pPr>
      <w:r>
        <w:rPr>
          <w:sz w:val="22"/>
        </w:rPr>
        <w:t>To provide oversight to Boards it is proposed that a joint programme board is set up to challenge</w:t>
      </w:r>
      <w:r>
        <w:rPr>
          <w:spacing w:val="-59"/>
          <w:sz w:val="22"/>
        </w:rPr>
        <w:t> </w:t>
      </w:r>
      <w:r>
        <w:rPr>
          <w:sz w:val="22"/>
        </w:rPr>
        <w:t>and oversee plans, and delivery of benefits is maximised. This governance will need o be</w:t>
      </w:r>
      <w:r>
        <w:rPr>
          <w:spacing w:val="1"/>
          <w:sz w:val="22"/>
        </w:rPr>
        <w:t> </w:t>
      </w:r>
      <w:r>
        <w:rPr>
          <w:sz w:val="22"/>
        </w:rPr>
        <w:t>approved</w:t>
      </w:r>
      <w:r>
        <w:rPr>
          <w:spacing w:val="-1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each</w:t>
      </w:r>
      <w:r>
        <w:rPr>
          <w:spacing w:val="-2"/>
          <w:sz w:val="22"/>
        </w:rPr>
        <w:t> </w:t>
      </w:r>
      <w:r>
        <w:rPr>
          <w:sz w:val="22"/>
        </w:rPr>
        <w:t>sovereign Board</w:t>
      </w:r>
      <w:r>
        <w:rPr>
          <w:spacing w:val="-1"/>
          <w:sz w:val="22"/>
        </w:rPr>
        <w:t> </w:t>
      </w:r>
      <w:r>
        <w:rPr>
          <w:sz w:val="22"/>
        </w:rPr>
        <w:t>in April</w:t>
      </w:r>
      <w:r>
        <w:rPr>
          <w:spacing w:val="1"/>
          <w:sz w:val="22"/>
        </w:rPr>
        <w:t> </w:t>
      </w:r>
      <w:r>
        <w:rPr>
          <w:sz w:val="22"/>
        </w:rPr>
        <w:t>2021.</w:t>
      </w:r>
    </w:p>
    <w:p>
      <w:pPr>
        <w:spacing w:before="121"/>
        <w:ind w:left="512" w:right="0" w:firstLine="0"/>
        <w:jc w:val="left"/>
        <w:rPr>
          <w:sz w:val="18"/>
        </w:rPr>
      </w:pPr>
      <w:r>
        <w:rPr/>
        <w:pict>
          <v:group style="position:absolute;margin-left:56.700001pt;margin-top:13.038197pt;width:481.9pt;height:431.45pt;mso-position-horizontal-relative:page;mso-position-vertical-relative:paragraph;z-index:-36844032" id="docshapegroup191" coordorigin="1134,261" coordsize="9638,8629">
            <v:shape style="position:absolute;left:1506;top:260;width:8141;height:8629" id="docshape192" coordorigin="1506,261" coordsize="8141,8629" path="m4283,7811l4283,7740,4276,7665,4262,7584,4239,7499,4215,7428,4185,7354,4148,7276,4104,7196,4054,7113,4014,7052,3976,7000,3976,7706,3973,7764,3961,7823,3942,7882,3913,7943,3870,8008,3816,8076,3749,8147,3434,8462,1933,6961,2243,6651,2310,6587,2373,6534,2431,6491,2485,6459,2535,6439,2604,6424,2680,6420,2761,6427,2848,6445,2941,6475,2996,6498,3052,6527,3110,6560,3169,6599,3231,6644,3293,6693,3358,6748,3424,6808,3491,6874,3553,6937,3610,6999,3663,7060,3711,7120,3755,7178,3795,7235,3831,7290,3874,7367,3910,7441,3938,7513,3958,7582,3972,7648,3976,7706,3976,7000,3970,6991,3922,6929,3871,6867,3817,6804,3758,6741,3696,6677,3631,6613,3565,6553,3499,6496,3433,6443,3402,6420,3368,6394,3302,6348,3237,6305,3171,6266,3097,6228,3023,6194,2949,6166,2876,6144,2804,6126,2732,6114,2661,6106,2586,6105,2512,6112,2441,6127,2372,6151,2304,6182,2255,6211,2201,6249,2143,6296,2080,6352,2014,6416,1506,6924,3471,8889,3898,8462,4003,8357,4066,8290,4121,8223,4168,8155,4207,8086,4237,8018,4260,7949,4276,7881,4283,7811xm6260,6100l5887,5968,5469,5821,5377,5791,5289,5767,5205,5747,5175,5742,5123,5732,5046,5722,4999,5720,4947,5723,4891,5730,4830,5742,4875,5670,4912,5598,4940,5527,4959,5456,4969,5385,4970,5315,4962,5245,4946,5177,4923,5109,4894,5043,4859,4978,4816,4914,4767,4852,4755,4839,4711,4792,4668,4752,4668,5326,4664,5384,4649,5440,4625,5498,4588,5558,4539,5621,4478,5687,4058,6106,3408,5456,3875,4989,3941,4931,4006,4886,4072,4856,4138,4840,4205,4839,4286,4855,4364,4885,4438,4931,4509,4993,4553,5042,4591,5094,4622,5149,4646,5207,4662,5267,4668,5326,4668,4752,4644,4730,4575,4676,4504,4629,4430,4590,4353,4557,4276,4532,4203,4518,4133,4513,4066,4519,4002,4533,3938,4559,3871,4596,3801,4646,3727,4707,3650,4780,2996,5434,4961,7399,5156,7204,4284,6331,4509,6106,4545,6070,4577,6042,4604,6020,4628,6006,4659,5992,4693,5980,4730,5973,4769,5968,4814,5968,4867,5974,4929,5984,4999,6001,5064,6019,5137,6041,5219,6066,5311,6096,6015,6345,6260,6100xm7663,4697l7287,4496,6401,4029,6401,4345,5902,4844,5826,4710,5563,4240,5487,4106,5448,4039,5407,3972,5366,3906,5324,3841,5281,3777,5237,3714,5191,3651,5249,3688,5312,3727,5380,3768,5454,3812,5615,3905,6401,4345,6401,4029,5687,3651,5094,3335,4884,3546,5119,3967,6010,5585,6283,6077,6490,5869,6411,5732,6136,5250,6057,5112,6325,4844,6673,4496,7440,4919,7663,4697xm8024,4336l7131,3444,7823,2752,7591,2520,6899,3212,6291,2603,7090,1804,6858,1572,5864,2566,7829,4531,8024,4336xm9646,2713l7913,980,8401,493,8169,261,7001,1429,7233,1661,7718,1175,9451,2908,9646,2713xe" filled="true" fillcolor="#c1c1c1" stroked="false">
              <v:path arrowok="t"/>
              <v:fill opacity="32896f" type="solid"/>
            </v:shape>
            <v:shape style="position:absolute;left:1134;top:448;width:9638;height:4472" type="#_x0000_t75" id="docshape193" stroked="false">
              <v:imagedata r:id="rId150" o:title=""/>
            </v:shape>
            <w10:wrap type="none"/>
          </v:group>
        </w:pict>
      </w:r>
      <w:r>
        <w:rPr>
          <w:sz w:val="18"/>
        </w:rPr>
        <w:t>Figure</w:t>
      </w:r>
      <w:r>
        <w:rPr>
          <w:spacing w:val="-5"/>
          <w:sz w:val="18"/>
        </w:rPr>
        <w:t> </w:t>
      </w:r>
      <w:r>
        <w:rPr>
          <w:sz w:val="18"/>
        </w:rPr>
        <w:t>8.</w:t>
      </w:r>
      <w:r>
        <w:rPr>
          <w:spacing w:val="-2"/>
          <w:sz w:val="18"/>
        </w:rPr>
        <w:t> </w:t>
      </w:r>
      <w:r>
        <w:rPr>
          <w:sz w:val="18"/>
        </w:rPr>
        <w:t>Proposed</w:t>
      </w:r>
      <w:r>
        <w:rPr>
          <w:spacing w:val="-1"/>
          <w:sz w:val="18"/>
        </w:rPr>
        <w:t> </w:t>
      </w:r>
      <w:r>
        <w:rPr>
          <w:sz w:val="18"/>
        </w:rPr>
        <w:t>Governance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512" w:right="683" w:firstLine="0"/>
        <w:jc w:val="left"/>
        <w:rPr>
          <w:sz w:val="22"/>
        </w:rPr>
      </w:pPr>
      <w:r>
        <w:rPr>
          <w:sz w:val="22"/>
        </w:rPr>
        <w:t>The Programme Board membership is made up of a fair representation across all organisations</w:t>
      </w:r>
      <w:r>
        <w:rPr>
          <w:spacing w:val="1"/>
          <w:sz w:val="22"/>
        </w:rPr>
        <w:t> </w:t>
      </w:r>
      <w:r>
        <w:rPr>
          <w:sz w:val="22"/>
        </w:rPr>
        <w:t>and key executive functions to ensure that delivery is successful. Leads have been identified for</w:t>
      </w:r>
      <w:r>
        <w:rPr>
          <w:spacing w:val="1"/>
          <w:sz w:val="22"/>
        </w:rPr>
        <w:t> </w:t>
      </w:r>
      <w:r>
        <w:rPr>
          <w:sz w:val="22"/>
        </w:rPr>
        <w:t>each area of work, and a high level plan was reviewed at the first Programme Board held on 18</w:t>
      </w:r>
      <w:r>
        <w:rPr>
          <w:sz w:val="22"/>
          <w:vertAlign w:val="superscript"/>
        </w:rPr>
        <w:t>th</w:t>
      </w:r>
      <w:r>
        <w:rPr>
          <w:spacing w:val="-59"/>
          <w:sz w:val="22"/>
          <w:vertAlign w:val="baseline"/>
        </w:rPr>
        <w:t> </w:t>
      </w:r>
      <w:r>
        <w:rPr>
          <w:sz w:val="22"/>
          <w:vertAlign w:val="baseline"/>
        </w:rPr>
        <w:t>March 2021. Detailed plans will be developed with the identified leads for each element of the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programme,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once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the Programme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Board has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agreed the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outline plans.</w:t>
      </w:r>
    </w:p>
    <w:p>
      <w:pPr>
        <w:spacing w:before="120"/>
        <w:ind w:left="512" w:right="469" w:firstLine="0"/>
        <w:jc w:val="left"/>
        <w:rPr>
          <w:sz w:val="22"/>
        </w:rPr>
      </w:pPr>
      <w:r>
        <w:rPr>
          <w:sz w:val="22"/>
        </w:rPr>
        <w:t>Figure 7 shows a high level view of the scope and deliverables from each area. To ensure</w:t>
      </w:r>
      <w:r>
        <w:rPr>
          <w:spacing w:val="1"/>
          <w:sz w:val="22"/>
        </w:rPr>
        <w:t> </w:t>
      </w:r>
      <w:r>
        <w:rPr>
          <w:sz w:val="22"/>
        </w:rPr>
        <w:t>alignment and management of interdependencies across the system the governance we have</w:t>
      </w:r>
      <w:r>
        <w:rPr>
          <w:spacing w:val="1"/>
          <w:sz w:val="22"/>
        </w:rPr>
        <w:t> </w:t>
      </w:r>
      <w:r>
        <w:rPr>
          <w:sz w:val="22"/>
        </w:rPr>
        <w:t>been fully engaged in the review of STP/ICS governance and agree that both our shared efficiency</w:t>
      </w:r>
      <w:r>
        <w:rPr>
          <w:spacing w:val="-59"/>
          <w:sz w:val="22"/>
        </w:rPr>
        <w:t> </w:t>
      </w:r>
      <w:r>
        <w:rPr>
          <w:sz w:val="22"/>
        </w:rPr>
        <w:t>and infrastructure, and workforce priorities will be overseen by existing system-wide groups</w:t>
      </w:r>
      <w:r>
        <w:rPr>
          <w:spacing w:val="1"/>
          <w:sz w:val="22"/>
        </w:rPr>
        <w:t> </w:t>
      </w:r>
      <w:r>
        <w:rPr>
          <w:sz w:val="22"/>
        </w:rPr>
        <w:t>(Directors of Finance, and People Board respectively) with a reporting line in from the lead</w:t>
      </w:r>
      <w:r>
        <w:rPr>
          <w:spacing w:val="1"/>
          <w:sz w:val="22"/>
        </w:rPr>
        <w:t> </w:t>
      </w:r>
      <w:r>
        <w:rPr>
          <w:sz w:val="22"/>
        </w:rPr>
        <w:t>Executive</w:t>
      </w:r>
      <w:r>
        <w:rPr>
          <w:spacing w:val="-3"/>
          <w:sz w:val="22"/>
        </w:rPr>
        <w:t> </w:t>
      </w:r>
      <w:r>
        <w:rPr>
          <w:sz w:val="22"/>
        </w:rPr>
        <w:t>members</w:t>
      </w:r>
      <w:r>
        <w:rPr>
          <w:spacing w:val="-2"/>
          <w:sz w:val="22"/>
        </w:rPr>
        <w:t> </w:t>
      </w:r>
      <w:r>
        <w:rPr>
          <w:sz w:val="22"/>
        </w:rPr>
        <w:t>of the Programme Board.</w:t>
      </w:r>
    </w:p>
    <w:p>
      <w:pPr>
        <w:spacing w:before="121"/>
        <w:ind w:left="513" w:right="787" w:hanging="1"/>
        <w:jc w:val="left"/>
        <w:rPr>
          <w:sz w:val="22"/>
        </w:rPr>
      </w:pPr>
      <w:r>
        <w:rPr>
          <w:sz w:val="22"/>
        </w:rPr>
        <w:t>To maximise benefits it is important that membership of all groups has good multi-disciplinary</w:t>
      </w:r>
      <w:r>
        <w:rPr>
          <w:spacing w:val="1"/>
          <w:sz w:val="22"/>
        </w:rPr>
        <w:t> </w:t>
      </w:r>
      <w:r>
        <w:rPr>
          <w:sz w:val="22"/>
        </w:rPr>
        <w:t>representation and interdependencies across aligned STP programmes are managed – this will</w:t>
      </w:r>
      <w:r>
        <w:rPr>
          <w:spacing w:val="-59"/>
          <w:sz w:val="22"/>
        </w:rPr>
        <w:t> </w:t>
      </w:r>
      <w:r>
        <w:rPr>
          <w:sz w:val="22"/>
        </w:rPr>
        <w:t>maximise the ambition, and opportunity for innovation through robust challenge and sharing of</w:t>
      </w:r>
      <w:r>
        <w:rPr>
          <w:spacing w:val="1"/>
          <w:sz w:val="22"/>
        </w:rPr>
        <w:t> </w:t>
      </w:r>
      <w:r>
        <w:rPr>
          <w:sz w:val="22"/>
        </w:rPr>
        <w:t>ideas.</w:t>
      </w:r>
    </w:p>
    <w:p>
      <w:pPr>
        <w:spacing w:before="118"/>
        <w:ind w:left="513" w:right="604" w:firstLine="0"/>
        <w:jc w:val="left"/>
        <w:rPr>
          <w:sz w:val="22"/>
        </w:rPr>
      </w:pPr>
      <w:r>
        <w:rPr>
          <w:sz w:val="22"/>
        </w:rPr>
        <w:t>There is an outline plan in place for clinical engagement, which will be further developed by a</w:t>
      </w:r>
      <w:r>
        <w:rPr>
          <w:spacing w:val="1"/>
          <w:sz w:val="22"/>
        </w:rPr>
        <w:t> </w:t>
      </w:r>
      <w:r>
        <w:rPr>
          <w:sz w:val="22"/>
        </w:rPr>
        <w:t>working group over quarter one of 2021, which will be supported by the work of the Intelligence,</w:t>
      </w:r>
      <w:r>
        <w:rPr>
          <w:spacing w:val="1"/>
          <w:sz w:val="22"/>
        </w:rPr>
        <w:t> </w:t>
      </w:r>
      <w:r>
        <w:rPr>
          <w:sz w:val="22"/>
        </w:rPr>
        <w:t>Insight and Outcomes programme. The chair of the STP/ICS Clinical Leadership Group has been</w:t>
      </w:r>
      <w:r>
        <w:rPr>
          <w:spacing w:val="-59"/>
          <w:sz w:val="22"/>
        </w:rPr>
        <w:t> </w:t>
      </w:r>
      <w:r>
        <w:rPr>
          <w:sz w:val="22"/>
        </w:rPr>
        <w:t>identified as the lead for the Clinical Improvement Programme and will review the existing</w:t>
      </w:r>
      <w:r>
        <w:rPr>
          <w:spacing w:val="1"/>
          <w:sz w:val="22"/>
        </w:rPr>
        <w:t> </w:t>
      </w:r>
      <w:r>
        <w:rPr>
          <w:sz w:val="22"/>
        </w:rPr>
        <w:t>governance</w:t>
      </w:r>
      <w:r>
        <w:rPr>
          <w:spacing w:val="-2"/>
          <w:sz w:val="22"/>
        </w:rPr>
        <w:t> </w:t>
      </w:r>
      <w:r>
        <w:rPr>
          <w:sz w:val="22"/>
        </w:rPr>
        <w:t>arrangements</w:t>
      </w:r>
      <w:r>
        <w:rPr>
          <w:spacing w:val="-3"/>
          <w:sz w:val="22"/>
        </w:rPr>
        <w:t> </w:t>
      </w:r>
      <w:r>
        <w:rPr>
          <w:sz w:val="22"/>
        </w:rPr>
        <w:t>(shown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appendix 6)</w:t>
      </w:r>
      <w:r>
        <w:rPr>
          <w:spacing w:val="-4"/>
          <w:sz w:val="22"/>
        </w:rPr>
        <w:t> </w:t>
      </w:r>
      <w:r>
        <w:rPr>
          <w:sz w:val="22"/>
        </w:rPr>
        <w:t>as the</w:t>
      </w:r>
      <w:r>
        <w:rPr>
          <w:spacing w:val="-3"/>
          <w:sz w:val="22"/>
        </w:rPr>
        <w:t> </w:t>
      </w:r>
      <w:r>
        <w:rPr>
          <w:sz w:val="22"/>
        </w:rPr>
        <w:t>detailed</w:t>
      </w:r>
      <w:r>
        <w:rPr>
          <w:spacing w:val="-1"/>
          <w:sz w:val="22"/>
        </w:rPr>
        <w:t> </w:t>
      </w:r>
      <w:r>
        <w:rPr>
          <w:sz w:val="22"/>
        </w:rPr>
        <w:t>planning</w:t>
      </w:r>
      <w:r>
        <w:rPr>
          <w:spacing w:val="-4"/>
          <w:sz w:val="22"/>
        </w:rPr>
        <w:t> </w:t>
      </w:r>
      <w:r>
        <w:rPr>
          <w:sz w:val="22"/>
        </w:rPr>
        <w:t>progresses.</w:t>
      </w:r>
    </w:p>
    <w:p>
      <w:pPr>
        <w:spacing w:after="0"/>
        <w:jc w:val="left"/>
        <w:rPr>
          <w:sz w:val="22"/>
        </w:rPr>
        <w:sectPr>
          <w:headerReference w:type="even" r:id="rId149"/>
          <w:pgSz w:w="11910" w:h="16840"/>
          <w:pgMar w:header="0" w:footer="1128" w:top="1040" w:bottom="1320" w:left="620" w:right="70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group style="position:absolute;margin-left:56.700001pt;margin-top:73.726311pt;width:728.5pt;height:431.45pt;mso-position-horizontal-relative:page;mso-position-vertical-relative:page;z-index:-36843520" id="docshapegroup197" coordorigin="1134,1475" coordsize="14570,8629">
            <v:shape style="position:absolute;left:3972;top:1474;width:8141;height:8629" id="docshape198" coordorigin="3972,1475" coordsize="8141,8629" path="m6749,9025l6749,8954,6742,8878,6728,8798,6705,8713,6681,8642,6651,8567,6614,8490,6570,8410,6520,8327,6480,8266,6442,8214,6442,8920,6439,8978,6427,9036,6408,9095,6379,9157,6336,9221,6282,9289,6215,9361,5900,9676,4399,8174,4709,7865,4776,7801,4839,7747,4897,7705,4951,7673,5001,7653,5070,7638,5146,7633,5227,7640,5314,7659,5407,7689,5462,7712,5518,7741,5576,7774,5635,7813,5697,7857,5759,7907,5824,7962,5890,8022,5957,8088,6019,8151,6076,8213,6129,8274,6177,8333,6221,8392,6261,8448,6297,8504,6340,8581,6376,8655,6404,8727,6424,8796,6438,8862,6442,8920,6442,8214,6436,8205,6388,8143,6337,8080,6283,8018,6224,7954,6162,7891,6097,7827,6031,7766,5965,7710,5899,7657,5868,7633,5834,7607,5768,7562,5703,7519,5637,7480,5563,7441,5489,7408,5415,7380,5342,7357,5270,7340,5198,7327,5127,7320,5052,7318,4978,7325,4907,7341,4838,7364,4770,7396,4721,7425,4667,7463,4609,7510,4546,7565,4480,7630,3972,8138,5937,10103,6364,9676,6469,9571,6532,9504,6587,9436,6634,9369,6673,9300,6703,9231,6726,9163,6742,9094,6749,9025xm8726,7313l8353,7182,7935,7035,7843,7005,7755,6980,7671,6961,7641,6955,7589,6946,7512,6936,7465,6934,7413,6937,7357,6944,7296,6955,7341,6884,7378,6812,7406,6741,7425,6670,7435,6599,7436,6529,7428,6459,7412,6390,7389,6323,7360,6256,7325,6191,7282,6128,7233,6066,7221,6053,7177,6005,7134,5966,7134,6540,7130,6597,7115,6654,7091,6712,7054,6772,7005,6835,6944,6900,6524,7320,5874,6670,6341,6203,6407,6144,6472,6100,6538,6070,6604,6054,6671,6053,6752,6068,6830,6099,6904,6145,6975,6206,7019,6255,7057,6308,7088,6363,7112,6421,7128,6481,7134,6540,7134,5966,7110,5944,7041,5890,6970,5843,6896,5803,6819,5770,6742,5746,6669,5732,6599,5727,6532,5732,6468,5747,6404,5772,6337,5810,6267,5859,6193,5921,6116,5994,5462,6648,7427,8612,7622,8417,6750,7545,6975,7320,7011,7284,7043,7256,7070,7234,7094,7219,7125,7205,7159,7194,7196,7186,7235,7182,7280,7182,7333,7187,7395,7198,7465,7215,7530,7233,7603,7254,7685,7280,7777,7310,8481,7559,8726,7313xm10129,5911l9753,5710,8867,5242,8867,5558,8368,6058,8292,5924,8029,5454,7953,5320,7914,5252,7873,5186,7832,5120,7790,5055,7747,4991,7703,4928,7657,4865,7715,4902,7778,4941,7846,4982,7920,5025,8081,5118,8867,5558,8867,5242,8153,4865,7560,4549,7350,4759,7585,5180,8476,6799,8749,7290,8956,7083,8877,6946,8602,6464,8523,6326,8791,6058,9139,5710,9906,6133,10129,5911xm10490,5550l9597,4657,10289,3965,10057,3734,9365,4425,8757,3817,9556,3018,9324,2786,8330,3780,10295,5745,10490,5550xm12112,3927l10379,2194,10867,1706,10635,1475,9467,2643,9699,2875,10184,2389,11917,4122,12112,3927xe" filled="true" fillcolor="#c1c1c1" stroked="false">
              <v:path arrowok="t"/>
              <v:fill opacity="32896f" type="solid"/>
            </v:shape>
            <v:shape style="position:absolute;left:1134;top:1833;width:14570;height:8124" type="#_x0000_t75" id="docshape199" stroked="false">
              <v:imagedata r:id="rId154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headerReference w:type="default" r:id="rId151"/>
          <w:footerReference w:type="default" r:id="rId152"/>
          <w:footerReference w:type="even" r:id="rId153"/>
          <w:pgSz w:w="16840" w:h="11910" w:orient="landscape"/>
          <w:pgMar w:header="1138" w:footer="1128" w:top="1320" w:bottom="1320" w:left="2420" w:right="2420"/>
          <w:pgNumType w:start="25"/>
        </w:sectPr>
      </w:pPr>
    </w:p>
    <w:p>
      <w:pPr>
        <w:pStyle w:val="ListParagraph"/>
        <w:numPr>
          <w:ilvl w:val="1"/>
          <w:numId w:val="25"/>
        </w:numPr>
        <w:tabs>
          <w:tab w:pos="688" w:val="left" w:leader="none"/>
          <w:tab w:pos="689" w:val="left" w:leader="none"/>
        </w:tabs>
        <w:spacing w:line="240" w:lineRule="auto" w:before="74" w:after="0"/>
        <w:ind w:left="688" w:right="0" w:hanging="577"/>
        <w:jc w:val="left"/>
        <w:rPr>
          <w:b/>
          <w:sz w:val="22"/>
        </w:rPr>
      </w:pPr>
      <w:bookmarkStart w:name="8.2 Programme Plan" w:id="86"/>
      <w:bookmarkEnd w:id="86"/>
      <w:r>
        <w:rPr/>
      </w:r>
      <w:bookmarkStart w:name="_bookmark20" w:id="87"/>
      <w:bookmarkEnd w:id="87"/>
      <w:r>
        <w:rPr/>
      </w:r>
      <w:bookmarkStart w:name="_bookmark20" w:id="88"/>
      <w:bookmarkEnd w:id="88"/>
      <w:r>
        <w:rPr>
          <w:b/>
          <w:sz w:val="22"/>
        </w:rPr>
        <w:t>P</w:t>
      </w:r>
      <w:r>
        <w:rPr>
          <w:b/>
          <w:sz w:val="22"/>
        </w:rPr>
        <w:t>rogramme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Plan</w:t>
      </w:r>
    </w:p>
    <w:p>
      <w:pPr>
        <w:pStyle w:val="BodyText"/>
        <w:rPr>
          <w:b/>
          <w:sz w:val="21"/>
        </w:rPr>
      </w:pPr>
    </w:p>
    <w:p>
      <w:pPr>
        <w:spacing w:before="0"/>
        <w:ind w:left="112" w:right="150" w:firstLine="0"/>
        <w:jc w:val="left"/>
        <w:rPr>
          <w:sz w:val="22"/>
        </w:rPr>
      </w:pPr>
      <w:r>
        <w:rPr>
          <w:sz w:val="22"/>
        </w:rPr>
        <w:t>We have made good progress in agreeing the key focus of our collaboration, however, the impact</w:t>
      </w:r>
      <w:r>
        <w:rPr>
          <w:spacing w:val="1"/>
          <w:sz w:val="22"/>
        </w:rPr>
        <w:t> </w:t>
      </w:r>
      <w:r>
        <w:rPr>
          <w:sz w:val="22"/>
        </w:rPr>
        <w:t>of COVID has restricted our ability to fully engage with clinicians to develop our detailed plans, and</w:t>
      </w:r>
      <w:r>
        <w:rPr>
          <w:spacing w:val="-59"/>
          <w:sz w:val="22"/>
        </w:rPr>
        <w:t> </w:t>
      </w:r>
      <w:r>
        <w:rPr>
          <w:sz w:val="22"/>
        </w:rPr>
        <w:t>we believe this is crucial to delivering maximum long-term benefit. The first Programme Board</w:t>
      </w:r>
      <w:r>
        <w:rPr>
          <w:spacing w:val="1"/>
          <w:sz w:val="22"/>
        </w:rPr>
        <w:t> </w:t>
      </w:r>
      <w:r>
        <w:rPr>
          <w:sz w:val="22"/>
        </w:rPr>
        <w:t>received high level proposals for each priority area, and once agreed by Boards more detailed</w:t>
      </w:r>
      <w:r>
        <w:rPr>
          <w:spacing w:val="1"/>
          <w:sz w:val="22"/>
        </w:rPr>
        <w:t> </w:t>
      </w:r>
      <w:r>
        <w:rPr>
          <w:sz w:val="22"/>
        </w:rPr>
        <w:t>plans will be developed with the leads. Any agreements at the Programme Board will require</w:t>
      </w:r>
      <w:r>
        <w:rPr>
          <w:spacing w:val="1"/>
          <w:sz w:val="22"/>
        </w:rPr>
        <w:t> </w:t>
      </w:r>
      <w:r>
        <w:rPr>
          <w:sz w:val="22"/>
        </w:rPr>
        <w:t>approval</w:t>
      </w:r>
      <w:r>
        <w:rPr>
          <w:spacing w:val="-1"/>
          <w:sz w:val="22"/>
        </w:rPr>
        <w:t> </w:t>
      </w:r>
      <w:r>
        <w:rPr>
          <w:sz w:val="22"/>
        </w:rPr>
        <w:t>at each</w:t>
      </w:r>
      <w:r>
        <w:rPr>
          <w:spacing w:val="-2"/>
          <w:sz w:val="22"/>
        </w:rPr>
        <w:t> </w:t>
      </w:r>
      <w:r>
        <w:rPr>
          <w:sz w:val="22"/>
        </w:rPr>
        <w:t>sovereign Board.</w:t>
      </w:r>
    </w:p>
    <w:p>
      <w:pPr>
        <w:spacing w:before="119"/>
        <w:ind w:left="112" w:right="114" w:firstLine="0"/>
        <w:jc w:val="left"/>
        <w:rPr>
          <w:sz w:val="22"/>
        </w:rPr>
      </w:pPr>
      <w:r>
        <w:rPr/>
        <w:pict>
          <v:group style="position:absolute;margin-left:56.700001pt;margin-top:33.786160pt;width:481.9pt;height:431.45pt;mso-position-horizontal-relative:page;mso-position-vertical-relative:paragraph;z-index:-36843008" id="docshapegroup200" coordorigin="1134,676" coordsize="9638,8629">
            <v:shape style="position:absolute;left:1506;top:675;width:8141;height:8629" id="docshape201" coordorigin="1506,676" coordsize="8141,8629" path="m4283,8226l4283,8155,4276,8080,4262,7999,4239,7914,4215,7843,4185,7769,4148,7691,4104,7611,4054,7528,4014,7467,3976,7415,3976,8121,3973,8179,3961,8237,3942,8297,3913,8358,3870,8423,3816,8491,3749,8562,3434,8877,1933,7376,2243,7066,2310,7002,2373,6948,2431,6906,2485,6874,2535,6854,2604,6839,2680,6835,2761,6842,2848,6860,2941,6890,2996,6913,3052,6942,3110,6975,3169,7014,3231,7059,3293,7108,3358,7163,3424,7223,3491,7289,3553,7352,3610,7414,3663,7475,3711,7534,3755,7593,3795,7650,3831,7705,3874,7782,3910,7856,3938,7928,3958,7997,3972,8063,3976,8121,3976,7415,3970,7406,3922,7344,3871,7282,3817,7219,3758,7155,3696,7092,3631,7028,3565,6968,3499,6911,3433,6858,3402,6835,3368,6809,3302,6763,3237,6720,3171,6681,3097,6643,3023,6609,2949,6581,2876,6559,2804,6541,2732,6529,2661,6521,2586,6520,2512,6527,2441,6542,2372,6565,2304,6597,2255,6626,2201,6664,2143,6711,2080,6767,2014,6831,1506,7339,3471,9304,3898,8877,4003,8772,4066,8705,4121,8638,4168,8570,4207,8501,4237,8433,4260,8364,4276,8296,4283,8226xm6260,6515l5887,6383,5469,6236,5377,6206,5289,6182,5205,6162,5175,6157,5123,6147,5046,6137,4999,6135,4947,6138,4891,6145,4830,6157,4875,6085,4912,6013,4940,5942,4959,5871,4969,5800,4970,5730,4962,5660,4946,5592,4923,5524,4894,5458,4859,5393,4816,5329,4767,5267,4755,5254,4711,5206,4668,5167,4668,5741,4664,5799,4649,5855,4625,5913,4588,5973,4539,6036,4478,6102,4058,6521,3408,5871,3875,5404,3941,5346,4006,5301,4072,5271,4138,5255,4205,5254,4286,5270,4364,5300,4438,5346,4509,5408,4553,5457,4591,5509,4622,5564,4646,5622,4662,5682,4668,5741,4668,5167,4644,5145,4575,5091,4504,5044,4430,5005,4353,4972,4276,4947,4203,4933,4133,4928,4066,4934,4002,4948,3938,4973,3871,5011,3801,5061,3727,5122,3650,5195,2996,5849,4961,7814,5156,7619,4284,6746,4509,6521,4545,6485,4577,6457,4604,6435,4628,6421,4659,6407,4693,6395,4730,6388,4769,6383,4814,6383,4867,6389,4929,6399,4999,6416,5064,6434,5137,6456,5219,6481,5311,6511,6015,6760,6260,6515xm7663,5112l7287,4911,6401,4444,6401,4760,5902,5259,5826,5125,5563,4655,5487,4521,5448,4454,5407,4387,5366,4321,5324,4256,5281,4192,5237,4129,5191,4066,5249,4103,5312,4142,5380,4183,5454,4226,5615,4320,6401,4760,6401,4444,5687,4066,5094,3750,4884,3960,5119,4382,6010,6000,6283,6492,6490,6284,6411,6147,6136,5665,6057,5527,6325,5259,6673,4911,7440,5334,7663,5112xm8024,4751l7131,3858,7823,3167,7591,2935,6899,3627,6291,3018,7090,2219,6858,1987,5864,2981,7829,4946,8024,4751xm9646,3128l7913,1395,8401,908,8169,676,7001,1844,7233,2076,7718,1590,9451,3323,9646,3128xe" filled="true" fillcolor="#c1c1c1" stroked="false">
              <v:path arrowok="t"/>
              <v:fill opacity="32896f" type="solid"/>
            </v:shape>
            <v:shape style="position:absolute;left:1134;top:1952;width:9638;height:5387" type="#_x0000_t75" id="docshape202" stroked="false">
              <v:imagedata r:id="rId156" o:title=""/>
            </v:shape>
            <w10:wrap type="none"/>
          </v:group>
        </w:pict>
      </w:r>
      <w:r>
        <w:rPr>
          <w:sz w:val="22"/>
        </w:rPr>
        <w:t>An indicative timeline for the change, and preparatory planning and work to deliver it is shown</w:t>
      </w:r>
      <w:r>
        <w:rPr>
          <w:spacing w:val="1"/>
          <w:sz w:val="22"/>
        </w:rPr>
        <w:t> </w:t>
      </w:r>
      <w:r>
        <w:rPr>
          <w:sz w:val="22"/>
        </w:rPr>
        <w:t>below in figure 8, which can be further developed through the programme Board. An initial</w:t>
      </w:r>
      <w:r>
        <w:rPr>
          <w:spacing w:val="1"/>
          <w:sz w:val="22"/>
        </w:rPr>
        <w:t> </w:t>
      </w:r>
      <w:r>
        <w:rPr>
          <w:sz w:val="22"/>
        </w:rPr>
        <w:t>assessment of resources and risks has been made, which will require on-going review by the leads</w:t>
      </w:r>
      <w:r>
        <w:rPr>
          <w:spacing w:val="-59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each of</w:t>
      </w:r>
      <w:r>
        <w:rPr>
          <w:spacing w:val="-2"/>
          <w:sz w:val="22"/>
        </w:rPr>
        <w:t> </w:t>
      </w:r>
      <w:r>
        <w:rPr>
          <w:sz w:val="22"/>
        </w:rPr>
        <w:t>the programme</w:t>
      </w:r>
      <w:r>
        <w:rPr>
          <w:spacing w:val="-1"/>
          <w:sz w:val="22"/>
        </w:rPr>
        <w:t> </w:t>
      </w:r>
      <w:r>
        <w:rPr>
          <w:sz w:val="22"/>
        </w:rPr>
        <w:t>areas</w:t>
      </w:r>
      <w:r>
        <w:rPr>
          <w:spacing w:val="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more</w:t>
      </w:r>
      <w:r>
        <w:rPr>
          <w:spacing w:val="-2"/>
          <w:sz w:val="22"/>
        </w:rPr>
        <w:t> </w:t>
      </w:r>
      <w:r>
        <w:rPr>
          <w:sz w:val="22"/>
        </w:rPr>
        <w:t>detailed</w:t>
      </w:r>
      <w:r>
        <w:rPr>
          <w:spacing w:val="-1"/>
          <w:sz w:val="22"/>
        </w:rPr>
        <w:t> </w:t>
      </w:r>
      <w:r>
        <w:rPr>
          <w:sz w:val="22"/>
        </w:rPr>
        <w:t>plans</w:t>
      </w:r>
      <w:r>
        <w:rPr>
          <w:spacing w:val="1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developed.</w:t>
      </w:r>
    </w:p>
    <w:p>
      <w:pPr>
        <w:pStyle w:val="BodyText"/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12" w:right="0" w:firstLine="0"/>
        <w:jc w:val="left"/>
        <w:rPr>
          <w:sz w:val="18"/>
        </w:rPr>
      </w:pPr>
      <w:r>
        <w:rPr>
          <w:sz w:val="18"/>
        </w:rPr>
        <w:t>Figure</w:t>
      </w:r>
      <w:r>
        <w:rPr>
          <w:spacing w:val="-5"/>
          <w:sz w:val="18"/>
        </w:rPr>
        <w:t> </w:t>
      </w:r>
      <w:r>
        <w:rPr>
          <w:sz w:val="18"/>
        </w:rPr>
        <w:t>10.</w:t>
      </w:r>
      <w:r>
        <w:rPr>
          <w:spacing w:val="-2"/>
          <w:sz w:val="18"/>
        </w:rPr>
        <w:t> </w:t>
      </w:r>
      <w:r>
        <w:rPr>
          <w:sz w:val="18"/>
        </w:rPr>
        <w:t>High</w:t>
      </w:r>
      <w:r>
        <w:rPr>
          <w:spacing w:val="-5"/>
          <w:sz w:val="18"/>
        </w:rPr>
        <w:t> </w:t>
      </w:r>
      <w:r>
        <w:rPr>
          <w:sz w:val="18"/>
        </w:rPr>
        <w:t>level</w:t>
      </w:r>
      <w:r>
        <w:rPr>
          <w:spacing w:val="-1"/>
          <w:sz w:val="18"/>
        </w:rPr>
        <w:t> </w:t>
      </w:r>
      <w:r>
        <w:rPr>
          <w:sz w:val="18"/>
        </w:rPr>
        <w:t>timeline</w:t>
      </w:r>
    </w:p>
    <w:p>
      <w:pPr>
        <w:spacing w:after="0"/>
        <w:jc w:val="left"/>
        <w:rPr>
          <w:sz w:val="18"/>
        </w:rPr>
        <w:sectPr>
          <w:headerReference w:type="even" r:id="rId155"/>
          <w:pgSz w:w="11910" w:h="16840"/>
          <w:pgMar w:header="0" w:footer="1128" w:top="1160" w:bottom="1320" w:left="1020" w:right="102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group style="position:absolute;margin-left:56.700001pt;margin-top:73.080009pt;width:728.5pt;height:432.05pt;mso-position-horizontal-relative:page;mso-position-vertical-relative:page;z-index:-36842496" id="docshapegroup206" coordorigin="1134,1462" coordsize="14570,8641">
            <v:shape style="position:absolute;left:3972;top:1474;width:8141;height:8629" id="docshape207" coordorigin="3972,1475" coordsize="8141,8629" path="m6749,9025l6749,8954,6742,8878,6728,8798,6705,8713,6681,8642,6651,8567,6614,8490,6570,8410,6520,8327,6480,8266,6442,8214,6442,8920,6439,8978,6427,9036,6408,9095,6379,9157,6336,9221,6282,9289,6215,9361,5900,9676,4399,8174,4709,7865,4776,7801,4839,7747,4897,7705,4951,7673,5001,7653,5070,7638,5146,7633,5227,7640,5314,7659,5407,7689,5462,7712,5518,7740,5576,7774,5635,7813,5697,7857,5759,7907,5824,7962,5890,8022,5957,8088,6019,8151,6076,8213,6129,8274,6177,8333,6221,8392,6261,8448,6297,8504,6340,8581,6376,8655,6404,8727,6424,8796,6438,8862,6442,8920,6442,8214,6436,8205,6388,8143,6337,8080,6283,8018,6224,7954,6162,7891,6097,7827,6031,7766,5965,7710,5899,7657,5868,7633,5834,7607,5768,7562,5703,7519,5637,7480,5563,7441,5489,7408,5415,7380,5342,7357,5270,7340,5198,7327,5127,7320,5052,7318,4978,7325,4907,7341,4838,7364,4770,7396,4721,7425,4667,7463,4609,7510,4546,7565,4480,7630,3972,8138,5937,10103,6364,9676,6469,9571,6532,9504,6587,9436,6634,9369,6673,9300,6703,9231,6726,9163,6742,9094,6749,9025xm8726,7313l8353,7182,7935,7035,7843,7005,7755,6980,7671,6961,7641,6955,7589,6946,7512,6936,7465,6934,7413,6937,7357,6944,7296,6955,7341,6884,7378,6812,7406,6741,7425,6670,7435,6599,7436,6529,7428,6459,7412,6390,7389,6323,7360,6256,7325,6191,7282,6128,7233,6066,7221,6053,7177,6005,7134,5966,7134,6540,7130,6597,7115,6654,7091,6712,7054,6772,7005,6835,6944,6900,6524,7320,5874,6670,6341,6203,6407,6144,6472,6100,6538,6070,6604,6054,6671,6053,6752,6068,6830,6099,6904,6145,6975,6206,7019,6255,7057,6308,7088,6363,7112,6421,7128,6481,7134,6540,7134,5966,7110,5944,7041,5890,6970,5843,6896,5803,6819,5770,6742,5746,6669,5732,6599,5727,6532,5732,6468,5747,6404,5772,6337,5810,6267,5859,6193,5921,6116,5994,5462,6648,7427,8612,7622,8417,6750,7545,6975,7320,7011,7284,7043,7256,7070,7234,7094,7219,7125,7205,7159,7194,7196,7186,7235,7182,7280,7182,7333,7187,7395,7198,7465,7215,7530,7233,7603,7254,7685,7280,7777,7310,8481,7559,8726,7313xm10129,5911l9753,5710,8867,5242,8867,5558,8368,6058,8292,5924,8029,5454,7953,5320,7914,5252,7873,5186,7832,5120,7790,5055,7747,4991,7703,4928,7657,4865,7715,4902,7778,4941,7846,4982,7920,5025,8081,5118,8867,5558,8867,5242,8153,4865,7560,4549,7350,4759,7585,5180,8476,6799,8749,7290,8956,7083,8877,6946,8602,6464,8523,6326,8791,6058,9139,5710,9906,6133,10129,5911xm10490,5550l9597,4657,10289,3965,10057,3734,9365,4425,8757,3817,9556,3018,9324,2786,8330,3780,10295,5745,10490,5550xm12112,3927l10379,2194,10867,1706,10635,1475,9467,2643,9699,2875,10184,2389,11917,4122,12112,3927xe" filled="true" fillcolor="#c1c1c1" stroked="false">
              <v:path arrowok="t"/>
              <v:fill opacity="32896f" type="solid"/>
            </v:shape>
            <v:shape style="position:absolute;left:1134;top:1461;width:14570;height:7677" type="#_x0000_t75" id="docshape208" stroked="false">
              <v:imagedata r:id="rId160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headerReference w:type="default" r:id="rId157"/>
          <w:footerReference w:type="default" r:id="rId158"/>
          <w:footerReference w:type="even" r:id="rId159"/>
          <w:pgSz w:w="16840" w:h="11910" w:orient="landscape"/>
          <w:pgMar w:header="1138" w:footer="1128" w:top="1320" w:bottom="1320" w:left="2420" w:right="2420"/>
          <w:pgNumType w:start="27"/>
        </w:sectPr>
      </w:pPr>
    </w:p>
    <w:p>
      <w:pPr>
        <w:pStyle w:val="ListParagraph"/>
        <w:numPr>
          <w:ilvl w:val="1"/>
          <w:numId w:val="25"/>
        </w:numPr>
        <w:tabs>
          <w:tab w:pos="1628" w:val="left" w:leader="none"/>
          <w:tab w:pos="1629" w:val="left" w:leader="none"/>
        </w:tabs>
        <w:spacing w:line="240" w:lineRule="auto" w:before="74" w:after="0"/>
        <w:ind w:left="1628" w:right="0" w:hanging="577"/>
        <w:jc w:val="left"/>
        <w:rPr>
          <w:b/>
          <w:sz w:val="22"/>
        </w:rPr>
      </w:pPr>
      <w:bookmarkStart w:name="8.3 Programme resourcing" w:id="89"/>
      <w:bookmarkEnd w:id="89"/>
      <w:r>
        <w:rPr/>
      </w:r>
      <w:bookmarkStart w:name="_bookmark21" w:id="90"/>
      <w:bookmarkEnd w:id="90"/>
      <w:r>
        <w:rPr/>
      </w:r>
      <w:bookmarkStart w:name="_bookmark21" w:id="91"/>
      <w:bookmarkEnd w:id="91"/>
      <w:r>
        <w:rPr>
          <w:b/>
          <w:sz w:val="22"/>
        </w:rPr>
        <w:t>P</w:t>
      </w:r>
      <w:r>
        <w:rPr>
          <w:b/>
          <w:sz w:val="22"/>
        </w:rPr>
        <w:t>rogramme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resourcing</w:t>
      </w:r>
    </w:p>
    <w:p>
      <w:pPr>
        <w:pStyle w:val="BodyText"/>
        <w:rPr>
          <w:b/>
          <w:sz w:val="21"/>
        </w:rPr>
      </w:pPr>
    </w:p>
    <w:p>
      <w:pPr>
        <w:spacing w:before="0"/>
        <w:ind w:left="1052" w:right="1551" w:firstLine="0"/>
        <w:jc w:val="left"/>
        <w:rPr>
          <w:sz w:val="22"/>
        </w:rPr>
      </w:pPr>
      <w:r>
        <w:rPr>
          <w:sz w:val="22"/>
        </w:rPr>
        <w:t>The BCWB STP has invested some initial resource to support the development of the case for</w:t>
      </w:r>
      <w:r>
        <w:rPr>
          <w:spacing w:val="-59"/>
          <w:sz w:val="22"/>
        </w:rPr>
        <w:t> </w:t>
      </w:r>
      <w:r>
        <w:rPr>
          <w:sz w:val="22"/>
        </w:rPr>
        <w:t>change,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plan:</w:t>
      </w:r>
    </w:p>
    <w:p>
      <w:pPr>
        <w:pStyle w:val="ListParagraph"/>
        <w:numPr>
          <w:ilvl w:val="0"/>
          <w:numId w:val="31"/>
        </w:numPr>
        <w:tabs>
          <w:tab w:pos="1772" w:val="left" w:leader="none"/>
          <w:tab w:pos="1773" w:val="left" w:leader="none"/>
        </w:tabs>
        <w:spacing w:line="240" w:lineRule="auto" w:before="135" w:after="0"/>
        <w:ind w:left="1772" w:right="1199" w:hanging="361"/>
        <w:jc w:val="left"/>
        <w:rPr>
          <w:sz w:val="22"/>
        </w:rPr>
      </w:pPr>
      <w:r>
        <w:rPr>
          <w:sz w:val="22"/>
        </w:rPr>
        <w:t>Programme Director, who is working closely with the executive leads for each organisation</w:t>
      </w:r>
      <w:r>
        <w:rPr>
          <w:spacing w:val="-59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develop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plans,</w:t>
      </w:r>
      <w:r>
        <w:rPr>
          <w:spacing w:val="2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contracted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 end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March 2021</w:t>
      </w:r>
    </w:p>
    <w:p>
      <w:pPr>
        <w:pStyle w:val="ListParagraph"/>
        <w:numPr>
          <w:ilvl w:val="0"/>
          <w:numId w:val="31"/>
        </w:numPr>
        <w:tabs>
          <w:tab w:pos="1772" w:val="left" w:leader="none"/>
          <w:tab w:pos="1773" w:val="left" w:leader="none"/>
        </w:tabs>
        <w:spacing w:line="240" w:lineRule="auto" w:before="15" w:after="0"/>
        <w:ind w:left="1772" w:right="1100" w:hanging="361"/>
        <w:jc w:val="left"/>
        <w:rPr>
          <w:sz w:val="22"/>
        </w:rPr>
      </w:pPr>
      <w:r>
        <w:rPr>
          <w:sz w:val="22"/>
        </w:rPr>
        <w:t>PA Resourcing provided a financial scoping of the “do nothing” and “do something” cases;</w:t>
      </w:r>
      <w:r>
        <w:rPr>
          <w:spacing w:val="1"/>
          <w:sz w:val="22"/>
        </w:rPr>
        <w:t> </w:t>
      </w:r>
      <w:r>
        <w:rPr>
          <w:sz w:val="22"/>
        </w:rPr>
        <w:t>and an assessment of delivery mechanisms such as group and alliance, which can be used</w:t>
      </w:r>
      <w:r>
        <w:rPr>
          <w:spacing w:val="-59"/>
          <w:sz w:val="22"/>
        </w:rPr>
        <w:t> </w:t>
      </w:r>
      <w:r>
        <w:rPr>
          <w:sz w:val="22"/>
        </w:rPr>
        <w:t>as detailed plans</w:t>
      </w:r>
      <w:r>
        <w:rPr>
          <w:spacing w:val="1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further</w:t>
      </w:r>
      <w:r>
        <w:rPr>
          <w:spacing w:val="1"/>
          <w:sz w:val="22"/>
        </w:rPr>
        <w:t> </w:t>
      </w:r>
      <w:r>
        <w:rPr>
          <w:sz w:val="22"/>
        </w:rPr>
        <w:t>developed</w:t>
      </w:r>
    </w:p>
    <w:p>
      <w:pPr>
        <w:spacing w:before="119"/>
        <w:ind w:left="1052" w:right="1123" w:firstLine="0"/>
        <w:jc w:val="left"/>
        <w:rPr>
          <w:sz w:val="22"/>
        </w:rPr>
      </w:pPr>
      <w:r>
        <w:rPr/>
        <w:pict>
          <v:group style="position:absolute;margin-left:49pt;margin-top:13.627101pt;width:511pt;height:431.45pt;mso-position-horizontal-relative:page;mso-position-vertical-relative:paragraph;z-index:-36841984" id="docshapegroup209" coordorigin="980,273" coordsize="10220,8629">
            <v:shape style="position:absolute;left:1506;top:272;width:8141;height:8629" id="docshape210" coordorigin="1506,273" coordsize="8141,8629" path="m4283,7823l4283,7752,4276,7676,4262,7596,4239,7511,4215,7440,4185,7365,4148,7288,4104,7208,4054,7125,4014,7064,3976,7012,3976,7718,3973,7776,3961,7834,3942,7893,3913,7955,3870,8019,3816,8087,3749,8159,3434,8474,1933,6972,2243,6663,2310,6599,2373,6545,2431,6503,2485,6471,2535,6451,2604,6436,2680,6431,2761,6438,2848,6457,2941,6487,2996,6510,3052,6539,3110,6572,3169,6611,3231,6655,3293,6705,3358,6760,3424,6820,3491,6886,3553,6949,3610,7011,3663,7072,3711,7131,3755,7190,3795,7246,3831,7302,3874,7379,3910,7453,3938,7525,3958,7594,3972,7660,3976,7718,3976,7012,3970,7003,3922,6941,3871,6878,3817,6816,3758,6752,3696,6689,3631,6625,3565,6564,3499,6508,3433,6455,3402,6431,3368,6405,3302,6360,3237,6317,3171,6278,3097,6239,3023,6206,2949,6178,2876,6155,2804,6138,2732,6125,2661,6118,2586,6116,2512,6123,2441,6139,2372,6162,2304,6194,2255,6223,2201,6261,2143,6308,2080,6363,2014,6428,1506,6936,3471,8901,3898,8474,4003,8369,4066,8302,4121,8234,4168,8167,4207,8098,4237,8029,4260,7961,4276,7892,4283,7823xm6260,6111l5887,5980,5469,5833,5377,5803,5289,5778,5205,5759,5175,5753,5123,5744,5046,5734,4999,5732,4947,5735,4891,5742,4830,5753,4875,5682,4912,5610,4940,5539,4959,5468,4969,5397,4970,5327,4962,5257,4946,5188,4923,5121,4894,5054,4859,4989,4816,4926,4767,4864,4755,4851,4711,4803,4668,4764,4668,5338,4664,5395,4649,5452,4625,5510,4588,5570,4539,5633,4478,5698,4058,6118,3408,5468,3875,5001,3941,4942,4006,4898,4072,4868,4138,4852,4205,4851,4286,4866,4364,4897,4438,4943,4509,5004,4553,5053,4591,5106,4622,5161,4646,5219,4662,5279,4668,5338,4668,4764,4644,4742,4575,4688,4504,4641,4430,4601,4353,4568,4276,4544,4203,4530,4133,4525,4066,4530,4002,4545,3938,4570,3871,4608,3801,4657,3727,4719,3650,4792,2996,5446,4961,7410,5156,7215,4284,6343,4509,6118,4545,6082,4577,6054,4604,6032,4628,6017,4659,6003,4693,5992,4730,5984,4769,5980,4814,5980,4867,5985,4929,5996,4999,6013,5064,6031,5137,6052,5219,6078,5311,6108,6015,6357,6260,6111xm7663,4709l7287,4508,6401,4040,6401,4356,5902,4856,5826,4722,5563,4252,5487,4118,5448,4050,5407,3984,5366,3918,5324,3853,5281,3789,5237,3726,5191,3663,5249,3700,5312,3739,5380,3780,5454,3823,5615,3916,6401,4356,6401,4040,5687,3663,5094,3347,4884,3557,5119,3978,6010,5597,6283,6088,6490,5881,6411,5744,6136,5262,6057,5124,6325,4856,6673,4508,7440,4931,7663,4709xm8024,4348l7131,3455,7823,2763,7591,2532,6899,3223,6291,2615,7090,1816,6858,1584,5864,2578,7829,4543,8024,4348xm9646,2725l7913,992,8401,504,8169,273,7001,1441,7233,1673,7718,1187,9451,2920,9646,2725xe" filled="true" fillcolor="#c1c1c1" stroked="false">
              <v:path arrowok="t"/>
              <v:fill opacity="32896f" type="solid"/>
            </v:shape>
            <v:shape style="position:absolute;left:980;top:4411;width:5280;height:1611" type="#_x0000_t75" id="docshape211" stroked="false">
              <v:imagedata r:id="rId162" o:title=""/>
            </v:shape>
            <v:shape style="position:absolute;left:6260;top:4411;width:4940;height:967" type="#_x0000_t75" id="docshape212" stroked="false">
              <v:imagedata r:id="rId163" o:title=""/>
            </v:shape>
            <w10:wrap type="none"/>
          </v:group>
        </w:pict>
      </w:r>
      <w:r>
        <w:rPr>
          <w:sz w:val="22"/>
        </w:rPr>
        <w:t>An initial assessment of the resources required to support delivery from April 2021 was received at</w:t>
      </w:r>
      <w:r>
        <w:rPr>
          <w:spacing w:val="-59"/>
          <w:sz w:val="22"/>
        </w:rPr>
        <w:t> </w:t>
      </w:r>
      <w:r>
        <w:rPr>
          <w:sz w:val="22"/>
        </w:rPr>
        <w:t>the March Programme Board for approval. This is an ambitious programme of work, and therefore</w:t>
      </w:r>
      <w:r>
        <w:rPr>
          <w:spacing w:val="1"/>
          <w:sz w:val="22"/>
        </w:rPr>
        <w:t> </w:t>
      </w:r>
      <w:r>
        <w:rPr>
          <w:sz w:val="22"/>
        </w:rPr>
        <w:t>the commitment from Trusts and support from the system will be crucial to ensure maximum</w:t>
      </w:r>
      <w:r>
        <w:rPr>
          <w:spacing w:val="1"/>
          <w:sz w:val="22"/>
        </w:rPr>
        <w:t> </w:t>
      </w:r>
      <w:r>
        <w:rPr>
          <w:sz w:val="22"/>
        </w:rPr>
        <w:t>benefits are deliverable. Whilst there are opportunities to reprioritise the work of existing staff to</w:t>
      </w:r>
      <w:r>
        <w:rPr>
          <w:spacing w:val="1"/>
          <w:sz w:val="22"/>
        </w:rPr>
        <w:t> </w:t>
      </w:r>
      <w:r>
        <w:rPr>
          <w:sz w:val="22"/>
        </w:rPr>
        <w:t>support the delivery, there is likely to be a requirement for additional resourcing in project</w:t>
      </w:r>
      <w:r>
        <w:rPr>
          <w:spacing w:val="1"/>
          <w:sz w:val="22"/>
        </w:rPr>
        <w:t> </w:t>
      </w:r>
      <w:r>
        <w:rPr>
          <w:sz w:val="22"/>
        </w:rPr>
        <w:t>management, business intelligence and engagement; in addition to a significant time commitment</w:t>
      </w:r>
      <w:r>
        <w:rPr>
          <w:spacing w:val="1"/>
          <w:sz w:val="22"/>
        </w:rPr>
        <w:t> </w:t>
      </w:r>
      <w:r>
        <w:rPr>
          <w:sz w:val="22"/>
        </w:rPr>
        <w:t>from</w:t>
      </w:r>
      <w:r>
        <w:rPr>
          <w:spacing w:val="1"/>
          <w:sz w:val="22"/>
        </w:rPr>
        <w:t> </w:t>
      </w:r>
      <w:r>
        <w:rPr>
          <w:sz w:val="22"/>
        </w:rPr>
        <w:t>senior</w:t>
      </w:r>
      <w:r>
        <w:rPr>
          <w:spacing w:val="-1"/>
          <w:sz w:val="22"/>
        </w:rPr>
        <w:t> </w:t>
      </w:r>
      <w:r>
        <w:rPr>
          <w:sz w:val="22"/>
        </w:rPr>
        <w:t>leadership</w:t>
      </w:r>
      <w:r>
        <w:rPr>
          <w:spacing w:val="-3"/>
          <w:sz w:val="22"/>
        </w:rPr>
        <w:t> </w:t>
      </w:r>
      <w:r>
        <w:rPr>
          <w:sz w:val="22"/>
        </w:rPr>
        <w:t>and clinicians from</w:t>
      </w:r>
      <w:r>
        <w:rPr>
          <w:spacing w:val="2"/>
          <w:sz w:val="22"/>
        </w:rPr>
        <w:t> </w:t>
      </w:r>
      <w:r>
        <w:rPr>
          <w:sz w:val="22"/>
        </w:rPr>
        <w:t>across</w:t>
      </w:r>
      <w:r>
        <w:rPr>
          <w:spacing w:val="-3"/>
          <w:sz w:val="22"/>
        </w:rPr>
        <w:t> </w:t>
      </w:r>
      <w:r>
        <w:rPr>
          <w:sz w:val="22"/>
        </w:rPr>
        <w:t>each of</w:t>
      </w:r>
      <w:r>
        <w:rPr>
          <w:spacing w:val="-2"/>
          <w:sz w:val="22"/>
        </w:rPr>
        <w:t> </w:t>
      </w:r>
      <w:r>
        <w:rPr>
          <w:sz w:val="22"/>
        </w:rPr>
        <w:t>the Trusts.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628" w:val="left" w:leader="none"/>
          <w:tab w:pos="1629" w:val="left" w:leader="none"/>
        </w:tabs>
        <w:spacing w:line="240" w:lineRule="auto" w:before="0" w:after="0"/>
        <w:ind w:left="1628" w:right="0" w:hanging="577"/>
        <w:jc w:val="left"/>
        <w:rPr>
          <w:b/>
          <w:sz w:val="22"/>
        </w:rPr>
      </w:pPr>
      <w:bookmarkStart w:name="8.4 Communication &amp; Engagement" w:id="92"/>
      <w:bookmarkEnd w:id="92"/>
      <w:r>
        <w:rPr/>
      </w:r>
      <w:bookmarkStart w:name="_bookmark22" w:id="93"/>
      <w:bookmarkEnd w:id="93"/>
      <w:r>
        <w:rPr/>
      </w:r>
      <w:bookmarkStart w:name="_bookmark22" w:id="94"/>
      <w:bookmarkEnd w:id="94"/>
      <w:r>
        <w:rPr>
          <w:b/>
          <w:sz w:val="22"/>
        </w:rPr>
        <w:t>C</w:t>
      </w:r>
      <w:r>
        <w:rPr>
          <w:b/>
          <w:sz w:val="22"/>
        </w:rPr>
        <w:t>ommunication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Engagement</w:t>
      </w:r>
    </w:p>
    <w:p>
      <w:pPr>
        <w:pStyle w:val="BodyText"/>
        <w:spacing w:before="9"/>
        <w:rPr>
          <w:b/>
          <w:sz w:val="20"/>
        </w:rPr>
      </w:pPr>
    </w:p>
    <w:p>
      <w:pPr>
        <w:spacing w:line="276" w:lineRule="auto" w:before="0"/>
        <w:ind w:left="1052" w:right="1071" w:firstLine="0"/>
        <w:jc w:val="both"/>
        <w:rPr>
          <w:sz w:val="22"/>
        </w:rPr>
      </w:pPr>
      <w:r>
        <w:rPr>
          <w:sz w:val="22"/>
        </w:rPr>
        <w:t>Our</w:t>
      </w:r>
      <w:r>
        <w:rPr>
          <w:spacing w:val="1"/>
          <w:sz w:val="22"/>
        </w:rPr>
        <w:t> </w:t>
      </w:r>
      <w:r>
        <w:rPr>
          <w:sz w:val="22"/>
        </w:rPr>
        <w:t>communication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engagement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1"/>
          <w:sz w:val="22"/>
        </w:rPr>
        <w:t> </w:t>
      </w:r>
      <w:r>
        <w:rPr>
          <w:sz w:val="22"/>
        </w:rPr>
        <w:t>aligned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principles</w:t>
      </w:r>
      <w:r>
        <w:rPr>
          <w:spacing w:val="1"/>
          <w:sz w:val="22"/>
        </w:rPr>
        <w:t> </w:t>
      </w:r>
      <w:r>
        <w:rPr>
          <w:sz w:val="22"/>
        </w:rPr>
        <w:t>described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STP</w:t>
      </w:r>
      <w:r>
        <w:rPr>
          <w:spacing w:val="1"/>
          <w:sz w:val="22"/>
        </w:rPr>
        <w:t> </w:t>
      </w:r>
      <w:r>
        <w:rPr>
          <w:sz w:val="22"/>
        </w:rPr>
        <w:t>Communication and engagement strategy. Whilst we have no current plans to change services, we</w:t>
      </w:r>
      <w:r>
        <w:rPr>
          <w:spacing w:val="-59"/>
          <w:sz w:val="22"/>
        </w:rPr>
        <w:t> </w:t>
      </w:r>
      <w:r>
        <w:rPr>
          <w:sz w:val="22"/>
        </w:rPr>
        <w:t>do aim to have sustainable world class services which is likely to include transformation in the</w:t>
      </w:r>
      <w:r>
        <w:rPr>
          <w:spacing w:val="1"/>
          <w:sz w:val="22"/>
        </w:rPr>
        <w:t> </w:t>
      </w:r>
      <w:r>
        <w:rPr>
          <w:sz w:val="22"/>
        </w:rPr>
        <w:t>future. We are committed to ensuring that the work we do is informed by those using the services,</w:t>
      </w:r>
      <w:r>
        <w:rPr>
          <w:spacing w:val="1"/>
          <w:sz w:val="22"/>
        </w:rPr>
        <w:t> </w:t>
      </w:r>
      <w:r>
        <w:rPr>
          <w:sz w:val="22"/>
        </w:rPr>
        <w:t>those</w:t>
      </w:r>
      <w:r>
        <w:rPr>
          <w:spacing w:val="34"/>
          <w:sz w:val="22"/>
        </w:rPr>
        <w:t> </w:t>
      </w:r>
      <w:r>
        <w:rPr>
          <w:sz w:val="22"/>
        </w:rPr>
        <w:t>working</w:t>
      </w:r>
      <w:r>
        <w:rPr>
          <w:spacing w:val="34"/>
          <w:sz w:val="22"/>
        </w:rPr>
        <w:t> </w:t>
      </w:r>
      <w:r>
        <w:rPr>
          <w:sz w:val="22"/>
        </w:rPr>
        <w:t>within</w:t>
      </w:r>
      <w:r>
        <w:rPr>
          <w:spacing w:val="33"/>
          <w:sz w:val="22"/>
        </w:rPr>
        <w:t> </w:t>
      </w:r>
      <w:r>
        <w:rPr>
          <w:sz w:val="22"/>
        </w:rPr>
        <w:t>them,</w:t>
      </w:r>
      <w:r>
        <w:rPr>
          <w:spacing w:val="33"/>
          <w:sz w:val="22"/>
        </w:rPr>
        <w:t> </w:t>
      </w:r>
      <w:r>
        <w:rPr>
          <w:sz w:val="22"/>
        </w:rPr>
        <w:t>our</w:t>
      </w:r>
      <w:r>
        <w:rPr>
          <w:spacing w:val="33"/>
          <w:sz w:val="22"/>
        </w:rPr>
        <w:t> </w:t>
      </w:r>
      <w:r>
        <w:rPr>
          <w:sz w:val="22"/>
        </w:rPr>
        <w:t>partners</w:t>
      </w:r>
      <w:r>
        <w:rPr>
          <w:spacing w:val="33"/>
          <w:sz w:val="22"/>
        </w:rPr>
        <w:t> </w:t>
      </w:r>
      <w:r>
        <w:rPr>
          <w:sz w:val="22"/>
        </w:rPr>
        <w:t>and</w:t>
      </w:r>
      <w:r>
        <w:rPr>
          <w:spacing w:val="32"/>
          <w:sz w:val="22"/>
        </w:rPr>
        <w:t> </w:t>
      </w:r>
      <w:r>
        <w:rPr>
          <w:sz w:val="22"/>
        </w:rPr>
        <w:t>the</w:t>
      </w:r>
      <w:r>
        <w:rPr>
          <w:spacing w:val="32"/>
          <w:sz w:val="22"/>
        </w:rPr>
        <w:t> </w:t>
      </w:r>
      <w:r>
        <w:rPr>
          <w:sz w:val="22"/>
        </w:rPr>
        <w:t>populations</w:t>
      </w:r>
      <w:r>
        <w:rPr>
          <w:spacing w:val="36"/>
          <w:sz w:val="22"/>
        </w:rPr>
        <w:t> </w:t>
      </w:r>
      <w:r>
        <w:rPr>
          <w:sz w:val="22"/>
        </w:rPr>
        <w:t>we</w:t>
      </w:r>
      <w:r>
        <w:rPr>
          <w:spacing w:val="32"/>
          <w:sz w:val="22"/>
        </w:rPr>
        <w:t> </w:t>
      </w:r>
      <w:r>
        <w:rPr>
          <w:sz w:val="22"/>
        </w:rPr>
        <w:t>serve.</w:t>
      </w:r>
      <w:r>
        <w:rPr>
          <w:spacing w:val="33"/>
          <w:sz w:val="22"/>
        </w:rPr>
        <w:t> </w:t>
      </w:r>
      <w:r>
        <w:rPr>
          <w:sz w:val="22"/>
        </w:rPr>
        <w:t>Our</w:t>
      </w:r>
      <w:r>
        <w:rPr>
          <w:spacing w:val="34"/>
          <w:sz w:val="22"/>
        </w:rPr>
        <w:t> </w:t>
      </w:r>
      <w:r>
        <w:rPr>
          <w:sz w:val="22"/>
        </w:rPr>
        <w:t>plans</w:t>
      </w:r>
      <w:r>
        <w:rPr>
          <w:spacing w:val="35"/>
          <w:sz w:val="22"/>
        </w:rPr>
        <w:t> </w:t>
      </w:r>
      <w:r>
        <w:rPr>
          <w:sz w:val="22"/>
        </w:rPr>
        <w:t>will</w:t>
      </w:r>
      <w:r>
        <w:rPr>
          <w:spacing w:val="34"/>
          <w:sz w:val="22"/>
        </w:rPr>
        <w:t> </w:t>
      </w:r>
      <w:r>
        <w:rPr>
          <w:sz w:val="22"/>
        </w:rPr>
        <w:t>take</w:t>
      </w:r>
      <w:r>
        <w:rPr>
          <w:spacing w:val="33"/>
          <w:sz w:val="22"/>
        </w:rPr>
        <w:t> </w:t>
      </w:r>
      <w:r>
        <w:rPr>
          <w:sz w:val="22"/>
        </w:rPr>
        <w:t>into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line="276" w:lineRule="auto" w:before="197"/>
        <w:ind w:left="6359" w:right="1071" w:firstLine="0"/>
        <w:jc w:val="both"/>
        <w:rPr>
          <w:sz w:val="22"/>
        </w:rPr>
      </w:pPr>
      <w:r>
        <w:rPr>
          <w:sz w:val="22"/>
        </w:rPr>
        <w:t>account headlines which were captured as</w:t>
      </w:r>
      <w:r>
        <w:rPr>
          <w:spacing w:val="1"/>
          <w:sz w:val="22"/>
        </w:rPr>
        <w:t> </w:t>
      </w:r>
      <w:r>
        <w:rPr>
          <w:sz w:val="22"/>
        </w:rPr>
        <w:t>part of the development of the 2019 STP</w:t>
      </w:r>
      <w:r>
        <w:rPr>
          <w:spacing w:val="1"/>
          <w:sz w:val="22"/>
        </w:rPr>
        <w:t> </w:t>
      </w:r>
      <w:r>
        <w:rPr>
          <w:sz w:val="22"/>
        </w:rPr>
        <w:t>plan: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33"/>
        </w:rPr>
      </w:pPr>
    </w:p>
    <w:p>
      <w:pPr>
        <w:spacing w:before="0"/>
        <w:ind w:left="1053" w:right="1109" w:firstLine="0"/>
        <w:jc w:val="left"/>
        <w:rPr>
          <w:sz w:val="22"/>
        </w:rPr>
      </w:pPr>
      <w:r>
        <w:rPr>
          <w:sz w:val="22"/>
        </w:rPr>
        <w:t>The expectation of our population, combined with the chance to reset and redefine our services</w:t>
      </w:r>
      <w:r>
        <w:rPr>
          <w:spacing w:val="1"/>
          <w:sz w:val="22"/>
        </w:rPr>
        <w:t> </w:t>
      </w:r>
      <w:r>
        <w:rPr>
          <w:sz w:val="22"/>
        </w:rPr>
        <w:t>following our COVID-19 response provides a great opportunity to use our scale and shared</w:t>
      </w:r>
      <w:r>
        <w:rPr>
          <w:spacing w:val="1"/>
          <w:sz w:val="22"/>
        </w:rPr>
        <w:t> </w:t>
      </w:r>
      <w:r>
        <w:rPr>
          <w:sz w:val="22"/>
        </w:rPr>
        <w:t>expertise to sustainably improve care. We want to be able to go back to our population and say we</w:t>
      </w:r>
      <w:r>
        <w:rPr>
          <w:spacing w:val="-59"/>
          <w:sz w:val="22"/>
        </w:rPr>
        <w:t> </w:t>
      </w:r>
      <w:r>
        <w:rPr>
          <w:sz w:val="22"/>
        </w:rPr>
        <w:t>listened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1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what</w:t>
      </w:r>
      <w:r>
        <w:rPr>
          <w:spacing w:val="-2"/>
          <w:sz w:val="22"/>
        </w:rPr>
        <w:t> </w:t>
      </w:r>
      <w:r>
        <w:rPr>
          <w:sz w:val="22"/>
        </w:rPr>
        <w:t>we have put</w:t>
      </w:r>
      <w:r>
        <w:rPr>
          <w:spacing w:val="2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place.</w:t>
      </w:r>
    </w:p>
    <w:p>
      <w:pPr>
        <w:spacing w:before="121"/>
        <w:ind w:left="1053" w:right="0" w:firstLine="0"/>
        <w:jc w:val="left"/>
        <w:rPr>
          <w:sz w:val="22"/>
        </w:rPr>
      </w:pPr>
      <w:r>
        <w:rPr>
          <w:sz w:val="22"/>
        </w:rPr>
        <w:t>Our</w:t>
      </w:r>
      <w:r>
        <w:rPr>
          <w:spacing w:val="-3"/>
          <w:sz w:val="22"/>
        </w:rPr>
        <w:t> </w:t>
      </w:r>
      <w:r>
        <w:rPr>
          <w:sz w:val="22"/>
        </w:rPr>
        <w:t>engagement</w:t>
      </w:r>
      <w:r>
        <w:rPr>
          <w:spacing w:val="-3"/>
          <w:sz w:val="22"/>
        </w:rPr>
        <w:t> </w:t>
      </w:r>
      <w:r>
        <w:rPr>
          <w:sz w:val="22"/>
        </w:rPr>
        <w:t>also</w:t>
      </w:r>
      <w:r>
        <w:rPr>
          <w:spacing w:val="-3"/>
          <w:sz w:val="22"/>
        </w:rPr>
        <w:t> </w:t>
      </w:r>
      <w:r>
        <w:rPr>
          <w:sz w:val="22"/>
        </w:rPr>
        <w:t>had</w:t>
      </w:r>
      <w:r>
        <w:rPr>
          <w:spacing w:val="-2"/>
          <w:sz w:val="22"/>
        </w:rPr>
        <w:t> </w:t>
      </w:r>
      <w:r>
        <w:rPr>
          <w:sz w:val="22"/>
        </w:rPr>
        <w:t>clear</w:t>
      </w:r>
      <w:r>
        <w:rPr>
          <w:spacing w:val="-3"/>
          <w:sz w:val="22"/>
        </w:rPr>
        <w:t> </w:t>
      </w:r>
      <w:r>
        <w:rPr>
          <w:sz w:val="22"/>
        </w:rPr>
        <w:t>feedback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our</w:t>
      </w:r>
      <w:r>
        <w:rPr>
          <w:spacing w:val="-1"/>
          <w:sz w:val="22"/>
        </w:rPr>
        <w:t> </w:t>
      </w:r>
      <w:r>
        <w:rPr>
          <w:sz w:val="22"/>
        </w:rPr>
        <w:t>staff:</w:t>
      </w:r>
    </w:p>
    <w:p>
      <w:pPr>
        <w:spacing w:before="119"/>
        <w:ind w:left="1053" w:right="1109" w:firstLine="0"/>
        <w:jc w:val="left"/>
        <w:rPr>
          <w:sz w:val="22"/>
        </w:rPr>
      </w:pPr>
      <w:r>
        <w:rPr>
          <w:sz w:val="22"/>
        </w:rPr>
        <w:t>“The results of the survey identified ‘increasing demand’ for NHS services as the biggest challenge</w:t>
      </w:r>
      <w:r>
        <w:rPr>
          <w:spacing w:val="-59"/>
          <w:sz w:val="22"/>
        </w:rPr>
        <w:t> </w:t>
      </w:r>
      <w:r>
        <w:rPr>
          <w:sz w:val="22"/>
        </w:rPr>
        <w:t>facing the STP, closely followed by the ‘ageing population’, ‘more people with complex needs’ and</w:t>
      </w:r>
      <w:r>
        <w:rPr>
          <w:spacing w:val="1"/>
          <w:sz w:val="22"/>
        </w:rPr>
        <w:t> </w:t>
      </w:r>
      <w:r>
        <w:rPr>
          <w:sz w:val="22"/>
        </w:rPr>
        <w:t>‘not enough resources’. When asked what the solutions to these issues might be, the three most</w:t>
      </w:r>
      <w:r>
        <w:rPr>
          <w:spacing w:val="1"/>
          <w:sz w:val="22"/>
        </w:rPr>
        <w:t> </w:t>
      </w:r>
      <w:r>
        <w:rPr>
          <w:sz w:val="22"/>
        </w:rPr>
        <w:t>popular responses were ‘sharing clinical expertise across organisations’, ‘more personalised care’</w:t>
      </w:r>
      <w:r>
        <w:rPr>
          <w:spacing w:val="1"/>
          <w:sz w:val="22"/>
        </w:rPr>
        <w:t> </w:t>
      </w:r>
      <w:r>
        <w:rPr>
          <w:sz w:val="22"/>
        </w:rPr>
        <w:t>and ‘new types of workforce’.” Again, we need to demonstrate we have heard and are responding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 views of</w:t>
      </w:r>
      <w:r>
        <w:rPr>
          <w:spacing w:val="-1"/>
          <w:sz w:val="22"/>
        </w:rPr>
        <w:t> </w:t>
      </w:r>
      <w:r>
        <w:rPr>
          <w:sz w:val="22"/>
        </w:rPr>
        <w:t>our</w:t>
      </w:r>
      <w:r>
        <w:rPr>
          <w:spacing w:val="-2"/>
          <w:sz w:val="22"/>
        </w:rPr>
        <w:t> </w:t>
      </w:r>
      <w:r>
        <w:rPr>
          <w:sz w:val="22"/>
        </w:rPr>
        <w:t>staff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delivering effective</w:t>
      </w:r>
      <w:r>
        <w:rPr>
          <w:spacing w:val="-3"/>
          <w:sz w:val="22"/>
        </w:rPr>
        <w:t> </w:t>
      </w:r>
      <w:r>
        <w:rPr>
          <w:sz w:val="22"/>
        </w:rPr>
        <w:t>acute care</w:t>
      </w:r>
      <w:r>
        <w:rPr>
          <w:spacing w:val="-1"/>
          <w:sz w:val="22"/>
        </w:rPr>
        <w:t> </w:t>
      </w:r>
      <w:r>
        <w:rPr>
          <w:sz w:val="22"/>
        </w:rPr>
        <w:t>collaboration.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628" w:val="left" w:leader="none"/>
          <w:tab w:pos="1629" w:val="left" w:leader="none"/>
        </w:tabs>
        <w:spacing w:line="240" w:lineRule="auto" w:before="0" w:after="0"/>
        <w:ind w:left="1628" w:right="0" w:hanging="576"/>
        <w:jc w:val="left"/>
        <w:rPr>
          <w:b/>
          <w:sz w:val="22"/>
        </w:rPr>
      </w:pPr>
      <w:bookmarkStart w:name="8.5 Culture" w:id="95"/>
      <w:bookmarkEnd w:id="95"/>
      <w:r>
        <w:rPr/>
      </w:r>
      <w:bookmarkStart w:name="_bookmark23" w:id="96"/>
      <w:bookmarkEnd w:id="96"/>
      <w:r>
        <w:rPr/>
      </w:r>
      <w:bookmarkStart w:name="_bookmark23" w:id="97"/>
      <w:bookmarkEnd w:id="97"/>
      <w:r>
        <w:rPr>
          <w:b/>
          <w:sz w:val="22"/>
        </w:rPr>
        <w:t>C</w:t>
      </w:r>
      <w:r>
        <w:rPr>
          <w:b/>
          <w:sz w:val="22"/>
        </w:rPr>
        <w:t>ulture</w:t>
      </w:r>
    </w:p>
    <w:p>
      <w:pPr>
        <w:pStyle w:val="BodyText"/>
        <w:spacing w:before="9"/>
        <w:rPr>
          <w:b/>
          <w:sz w:val="20"/>
        </w:rPr>
      </w:pPr>
    </w:p>
    <w:p>
      <w:pPr>
        <w:spacing w:before="0"/>
        <w:ind w:left="1052" w:right="1673" w:firstLine="0"/>
        <w:jc w:val="left"/>
        <w:rPr>
          <w:sz w:val="22"/>
        </w:rPr>
      </w:pPr>
      <w:r>
        <w:rPr>
          <w:sz w:val="22"/>
        </w:rPr>
        <w:t>We will lead by example and ensure that our leadership behaviour mirror those in our agreed</w:t>
      </w:r>
      <w:r>
        <w:rPr>
          <w:spacing w:val="-59"/>
          <w:sz w:val="22"/>
        </w:rPr>
        <w:t> </w:t>
      </w:r>
      <w:r>
        <w:rPr>
          <w:sz w:val="22"/>
        </w:rPr>
        <w:t>principles. This will engender a culture of trust so that our staff are openly able to share their</w:t>
      </w:r>
      <w:r>
        <w:rPr>
          <w:spacing w:val="1"/>
          <w:sz w:val="22"/>
        </w:rPr>
        <w:t> </w:t>
      </w:r>
      <w:r>
        <w:rPr>
          <w:sz w:val="22"/>
        </w:rPr>
        <w:t>thoughts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current</w:t>
      </w:r>
      <w:r>
        <w:rPr>
          <w:spacing w:val="-1"/>
          <w:sz w:val="22"/>
        </w:rPr>
        <w:t> </w:t>
      </w:r>
      <w:r>
        <w:rPr>
          <w:sz w:val="22"/>
        </w:rPr>
        <w:t>services,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jointly develop</w:t>
      </w:r>
      <w:r>
        <w:rPr>
          <w:spacing w:val="-4"/>
          <w:sz w:val="22"/>
        </w:rPr>
        <w:t> </w:t>
      </w:r>
      <w:r>
        <w:rPr>
          <w:sz w:val="22"/>
        </w:rPr>
        <w:t>plans for</w:t>
      </w:r>
      <w:r>
        <w:rPr>
          <w:spacing w:val="-1"/>
          <w:sz w:val="22"/>
        </w:rPr>
        <w:t> </w:t>
      </w:r>
      <w:r>
        <w:rPr>
          <w:sz w:val="22"/>
        </w:rPr>
        <w:t>improvement.</w:t>
      </w:r>
    </w:p>
    <w:p>
      <w:pPr>
        <w:spacing w:after="0"/>
        <w:jc w:val="left"/>
        <w:rPr>
          <w:sz w:val="22"/>
        </w:rPr>
        <w:sectPr>
          <w:headerReference w:type="even" r:id="rId161"/>
          <w:pgSz w:w="11910" w:h="16840"/>
          <w:pgMar w:header="0" w:footer="1128" w:top="1160" w:bottom="1320" w:left="80" w:right="60"/>
        </w:sectPr>
      </w:pPr>
    </w:p>
    <w:p>
      <w:pPr>
        <w:spacing w:before="74"/>
        <w:ind w:left="1052" w:right="0" w:firstLine="0"/>
        <w:jc w:val="left"/>
        <w:rPr>
          <w:sz w:val="22"/>
        </w:rPr>
      </w:pPr>
      <w:r>
        <w:rPr>
          <w:sz w:val="22"/>
        </w:rPr>
        <w:t>Our</w:t>
      </w:r>
      <w:r>
        <w:rPr>
          <w:spacing w:val="-4"/>
          <w:sz w:val="22"/>
        </w:rPr>
        <w:t> </w:t>
      </w:r>
      <w:r>
        <w:rPr>
          <w:sz w:val="22"/>
        </w:rPr>
        <w:t>key</w:t>
      </w:r>
      <w:r>
        <w:rPr>
          <w:spacing w:val="-3"/>
          <w:sz w:val="22"/>
        </w:rPr>
        <w:t> </w:t>
      </w:r>
      <w:r>
        <w:rPr>
          <w:sz w:val="22"/>
        </w:rPr>
        <w:t>principles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driving</w:t>
      </w:r>
      <w:r>
        <w:rPr>
          <w:spacing w:val="-4"/>
          <w:sz w:val="22"/>
        </w:rPr>
        <w:t> </w:t>
      </w:r>
      <w:r>
        <w:rPr>
          <w:sz w:val="22"/>
        </w:rPr>
        <w:t>force</w:t>
      </w:r>
      <w:r>
        <w:rPr>
          <w:spacing w:val="-4"/>
          <w:sz w:val="22"/>
        </w:rPr>
        <w:t> </w:t>
      </w:r>
      <w:r>
        <w:rPr>
          <w:sz w:val="22"/>
        </w:rPr>
        <w:t>behind</w:t>
      </w:r>
      <w:r>
        <w:rPr>
          <w:spacing w:val="-4"/>
          <w:sz w:val="22"/>
        </w:rPr>
        <w:t> </w:t>
      </w:r>
      <w:r>
        <w:rPr>
          <w:sz w:val="22"/>
        </w:rPr>
        <w:t>all</w:t>
      </w:r>
      <w:r>
        <w:rPr>
          <w:spacing w:val="-2"/>
          <w:sz w:val="22"/>
        </w:rPr>
        <w:t> </w:t>
      </w:r>
      <w:r>
        <w:rPr>
          <w:sz w:val="22"/>
        </w:rPr>
        <w:t>of our</w:t>
      </w:r>
      <w:r>
        <w:rPr>
          <w:spacing w:val="-3"/>
          <w:sz w:val="22"/>
        </w:rPr>
        <w:t> </w:t>
      </w:r>
      <w:r>
        <w:rPr>
          <w:sz w:val="22"/>
        </w:rPr>
        <w:t>communication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actions:</w:t>
      </w:r>
    </w:p>
    <w:p>
      <w:pPr>
        <w:pStyle w:val="ListParagraph"/>
        <w:numPr>
          <w:ilvl w:val="0"/>
          <w:numId w:val="32"/>
        </w:numPr>
        <w:tabs>
          <w:tab w:pos="1772" w:val="left" w:leader="none"/>
          <w:tab w:pos="1773" w:val="left" w:leader="none"/>
        </w:tabs>
        <w:spacing w:line="240" w:lineRule="auto" w:before="136" w:after="0"/>
        <w:ind w:left="1772" w:right="0" w:hanging="361"/>
        <w:jc w:val="left"/>
        <w:rPr>
          <w:sz w:val="22"/>
        </w:rPr>
      </w:pPr>
      <w:r>
        <w:rPr>
          <w:sz w:val="22"/>
        </w:rPr>
        <w:t>Transparent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fair</w:t>
      </w:r>
    </w:p>
    <w:p>
      <w:pPr>
        <w:pStyle w:val="ListParagraph"/>
        <w:numPr>
          <w:ilvl w:val="0"/>
          <w:numId w:val="32"/>
        </w:numPr>
        <w:tabs>
          <w:tab w:pos="1772" w:val="left" w:leader="none"/>
          <w:tab w:pos="1773" w:val="left" w:leader="none"/>
        </w:tabs>
        <w:spacing w:line="240" w:lineRule="auto" w:before="16" w:after="0"/>
        <w:ind w:left="1772" w:right="0" w:hanging="361"/>
        <w:jc w:val="left"/>
        <w:rPr>
          <w:sz w:val="22"/>
        </w:rPr>
      </w:pPr>
      <w:r>
        <w:rPr>
          <w:sz w:val="22"/>
        </w:rPr>
        <w:t>Collaborative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kind</w:t>
      </w:r>
    </w:p>
    <w:p>
      <w:pPr>
        <w:pStyle w:val="ListParagraph"/>
        <w:numPr>
          <w:ilvl w:val="0"/>
          <w:numId w:val="32"/>
        </w:numPr>
        <w:tabs>
          <w:tab w:pos="1772" w:val="left" w:leader="none"/>
          <w:tab w:pos="1773" w:val="left" w:leader="none"/>
        </w:tabs>
        <w:spacing w:line="240" w:lineRule="auto" w:before="15" w:after="0"/>
        <w:ind w:left="1772" w:right="0" w:hanging="361"/>
        <w:jc w:val="left"/>
        <w:rPr>
          <w:sz w:val="22"/>
        </w:rPr>
      </w:pPr>
      <w:r>
        <w:rPr>
          <w:sz w:val="22"/>
        </w:rPr>
        <w:t>Driven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clinicians</w:t>
      </w:r>
    </w:p>
    <w:p>
      <w:pPr>
        <w:pStyle w:val="ListParagraph"/>
        <w:numPr>
          <w:ilvl w:val="0"/>
          <w:numId w:val="32"/>
        </w:numPr>
        <w:tabs>
          <w:tab w:pos="1772" w:val="left" w:leader="none"/>
          <w:tab w:pos="1773" w:val="left" w:leader="none"/>
        </w:tabs>
        <w:spacing w:line="240" w:lineRule="auto" w:before="14" w:after="0"/>
        <w:ind w:left="1772" w:right="0" w:hanging="361"/>
        <w:jc w:val="left"/>
        <w:rPr>
          <w:sz w:val="22"/>
        </w:rPr>
      </w:pPr>
      <w:r>
        <w:rPr>
          <w:sz w:val="22"/>
        </w:rPr>
        <w:t>Evidence</w:t>
      </w:r>
      <w:r>
        <w:rPr>
          <w:spacing w:val="-3"/>
          <w:sz w:val="22"/>
        </w:rPr>
        <w:t> </w:t>
      </w:r>
      <w:r>
        <w:rPr>
          <w:sz w:val="22"/>
        </w:rPr>
        <w:t>based</w:t>
      </w:r>
    </w:p>
    <w:p>
      <w:pPr>
        <w:pStyle w:val="ListParagraph"/>
        <w:numPr>
          <w:ilvl w:val="0"/>
          <w:numId w:val="32"/>
        </w:numPr>
        <w:tabs>
          <w:tab w:pos="1772" w:val="left" w:leader="none"/>
          <w:tab w:pos="1774" w:val="left" w:leader="none"/>
        </w:tabs>
        <w:spacing w:line="240" w:lineRule="auto" w:before="16" w:after="0"/>
        <w:ind w:left="1773" w:right="0" w:hanging="362"/>
        <w:jc w:val="left"/>
        <w:rPr>
          <w:sz w:val="22"/>
        </w:rPr>
      </w:pPr>
      <w:r>
        <w:rPr>
          <w:sz w:val="22"/>
        </w:rPr>
        <w:t>Open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inclusive</w:t>
      </w:r>
    </w:p>
    <w:p>
      <w:pPr>
        <w:pStyle w:val="ListParagraph"/>
        <w:numPr>
          <w:ilvl w:val="0"/>
          <w:numId w:val="32"/>
        </w:numPr>
        <w:tabs>
          <w:tab w:pos="1773" w:val="left" w:leader="none"/>
          <w:tab w:pos="1774" w:val="left" w:leader="none"/>
        </w:tabs>
        <w:spacing w:line="240" w:lineRule="auto" w:before="15" w:after="0"/>
        <w:ind w:left="1773" w:right="0" w:hanging="361"/>
        <w:jc w:val="left"/>
        <w:rPr>
          <w:sz w:val="22"/>
        </w:rPr>
      </w:pPr>
      <w:r>
        <w:rPr>
          <w:sz w:val="22"/>
        </w:rPr>
        <w:t>Respectful</w:t>
      </w:r>
      <w:r>
        <w:rPr>
          <w:spacing w:val="-6"/>
          <w:sz w:val="22"/>
        </w:rPr>
        <w:t> </w:t>
      </w:r>
      <w:r>
        <w:rPr>
          <w:sz w:val="22"/>
        </w:rPr>
        <w:t>towards</w:t>
      </w:r>
      <w:r>
        <w:rPr>
          <w:spacing w:val="-5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our</w:t>
      </w:r>
      <w:r>
        <w:rPr>
          <w:spacing w:val="-4"/>
          <w:sz w:val="22"/>
        </w:rPr>
        <w:t> </w:t>
      </w:r>
      <w:r>
        <w:rPr>
          <w:sz w:val="22"/>
        </w:rPr>
        <w:t>leaders,</w:t>
      </w:r>
      <w:r>
        <w:rPr>
          <w:spacing w:val="-4"/>
          <w:sz w:val="22"/>
        </w:rPr>
        <w:t> </w:t>
      </w:r>
      <w:r>
        <w:rPr>
          <w:sz w:val="22"/>
        </w:rPr>
        <w:t>including</w:t>
      </w:r>
      <w:r>
        <w:rPr>
          <w:spacing w:val="-2"/>
          <w:sz w:val="22"/>
        </w:rPr>
        <w:t> </w:t>
      </w:r>
      <w:r>
        <w:rPr>
          <w:sz w:val="22"/>
        </w:rPr>
        <w:t>clinical</w:t>
      </w:r>
      <w:r>
        <w:rPr>
          <w:spacing w:val="-3"/>
          <w:sz w:val="22"/>
        </w:rPr>
        <w:t> </w:t>
      </w:r>
      <w:r>
        <w:rPr>
          <w:sz w:val="22"/>
        </w:rPr>
        <w:t>leaders</w:t>
      </w:r>
    </w:p>
    <w:p>
      <w:pPr>
        <w:spacing w:before="117"/>
        <w:ind w:left="1053" w:right="1195" w:firstLine="0"/>
        <w:jc w:val="left"/>
        <w:rPr>
          <w:sz w:val="22"/>
        </w:rPr>
      </w:pPr>
      <w:r>
        <w:rPr/>
        <w:pict>
          <v:shape style="position:absolute;margin-left:75.301003pt;margin-top:41.249268pt;width:407.05pt;height:431.45pt;mso-position-horizontal-relative:page;mso-position-vertical-relative:paragraph;z-index:-36841472" id="docshape215" coordorigin="1506,825" coordsize="8141,8629" path="m4283,8375l4283,8304,4276,8229,4262,8149,4239,8063,4215,7992,4185,7918,4148,7841,4104,7760,4054,7677,4014,7616,3976,7564,3976,8270,3973,8328,3961,8387,3942,8446,3913,8507,3870,8572,3816,8640,3749,8711,3434,9026,1933,7525,2243,7215,2310,7151,2373,7098,2431,7055,2485,7024,2535,7003,2604,6988,2680,6984,2761,6991,2848,7009,2941,7039,2996,7062,3052,7091,3110,7125,3169,7164,3231,7208,3293,7257,3358,7312,3424,7373,3491,7438,3553,7501,3610,7563,3663,7624,3711,7684,3755,7742,3795,7799,3831,7854,3874,7931,3910,8006,3938,8077,3958,8146,3972,8212,3976,8270,3976,7564,3970,7555,3922,7493,3871,7431,3817,7368,3758,7305,3696,7241,3631,7177,3565,7117,3499,7060,3433,7007,3402,6984,3368,6958,3302,6912,3237,6870,3171,6831,3097,6792,3023,6758,2949,6730,2876,6708,2804,6690,2732,6678,2661,6671,2586,6669,2512,6676,2441,6691,2372,6715,2304,6746,2255,6775,2201,6813,2143,6860,2080,6916,2014,6980,1506,7488,3471,9453,3898,9026,4003,8921,4066,8854,4121,8787,4168,8719,4207,8650,4237,8582,4260,8514,4276,8445,4283,8375xm6260,6664l5887,6533,5469,6385,5377,6356,5289,6331,5205,6311,5175,6306,5123,6296,5046,6286,4999,6284,4947,6287,4891,6295,4830,6306,4875,6234,4912,6163,4940,6091,4959,6020,4969,5950,4970,5880,4962,5810,4946,5741,4923,5673,4894,5607,4859,5542,4816,5478,4767,5416,4755,5403,4711,5356,4668,5317,4668,5890,4664,5948,4649,6004,4625,6062,4588,6122,4539,6185,4478,6251,4058,6670,3408,6020,3875,5554,3941,5495,4006,5450,4072,5420,4138,5404,4205,5403,4286,5419,4364,5449,4438,5495,4509,5557,4553,5606,4591,5658,4622,5713,4646,5772,4662,5832,4668,5890,4668,5317,4644,5294,4575,5240,4504,5194,4430,5154,4353,5121,4276,5096,4203,5082,4133,5078,4066,5083,4002,5097,3938,5123,3871,5160,3801,5210,3727,5271,3650,5344,2996,5998,4961,7963,5156,7768,4284,6895,4509,6670,4545,6635,4577,6606,4604,6585,4628,6570,4659,6556,4693,6545,4730,6537,4769,6533,4814,6533,4867,6538,4929,6549,4999,6566,5064,6583,5137,6605,5219,6631,5311,6661,6015,6909,6260,6664xm7663,5261l7287,5060,6401,4593,6401,4909,5902,5409,5826,5275,5563,4804,5487,4670,5448,4603,5407,4536,5366,4470,5324,4405,5281,4341,5237,4278,5191,4216,5249,4252,5312,4291,5380,4332,5454,4376,5615,4469,6401,4909,6401,4593,5687,4216,5094,3900,4884,4110,5119,4531,6010,6149,6283,6641,6490,6434,6411,6296,6136,5814,6057,5677,6325,5409,6673,5060,7440,5483,7663,5261xm8024,4900l7131,4008,7823,3316,7591,3084,6899,3776,6291,3167,7090,2368,6858,2136,5864,3130,7829,5095,8024,4900xm9646,3278l7913,1545,8401,1057,8169,825,7001,1993,7233,2225,7718,1740,9451,3473,9646,3278xe" filled="true" fillcolor="#c1c1c1" stroked="false">
            <v:path arrowok="t"/>
            <v:fill opacity="32896f" type="solid"/>
            <w10:wrap type="none"/>
          </v:shape>
        </w:pict>
      </w:r>
      <w:r>
        <w:rPr>
          <w:sz w:val="22"/>
        </w:rPr>
        <w:t>We are mindful that there will be significant work to understand the sub-cultures, potential barriers</w:t>
      </w:r>
      <w:r>
        <w:rPr>
          <w:spacing w:val="-59"/>
          <w:sz w:val="22"/>
        </w:rPr>
        <w:t> </w:t>
      </w:r>
      <w:r>
        <w:rPr>
          <w:sz w:val="22"/>
        </w:rPr>
        <w:t>to deliver and opportunities in developing this acute care collaborative, which will be critical to</w:t>
      </w:r>
      <w:r>
        <w:rPr>
          <w:spacing w:val="1"/>
          <w:sz w:val="22"/>
        </w:rPr>
        <w:t> </w:t>
      </w:r>
      <w:r>
        <w:rPr>
          <w:sz w:val="22"/>
        </w:rPr>
        <w:t>ensure that people support the direction of travel. There is a real opportunity to use this to define</w:t>
      </w:r>
      <w:r>
        <w:rPr>
          <w:spacing w:val="1"/>
          <w:sz w:val="22"/>
        </w:rPr>
        <w:t> </w:t>
      </w:r>
      <w:r>
        <w:rPr>
          <w:sz w:val="22"/>
        </w:rPr>
        <w:t>an inspirational vision for our staff, which builds a reputation for innovation, inclusion and action</w:t>
      </w:r>
      <w:r>
        <w:rPr>
          <w:spacing w:val="1"/>
          <w:sz w:val="22"/>
        </w:rPr>
        <w:t> </w:t>
      </w:r>
      <w:r>
        <w:rPr>
          <w:sz w:val="22"/>
        </w:rPr>
        <w:t>which retains our existing talented workforce, but also attracts new talent. This will be crucial</w:t>
      </w:r>
      <w:r>
        <w:rPr>
          <w:spacing w:val="1"/>
          <w:sz w:val="22"/>
        </w:rPr>
        <w:t> </w:t>
      </w:r>
      <w:r>
        <w:rPr>
          <w:sz w:val="22"/>
        </w:rPr>
        <w:t>following such a difficult period in responding to the many challenges they have endured</w:t>
      </w:r>
      <w:r>
        <w:rPr>
          <w:spacing w:val="1"/>
          <w:sz w:val="22"/>
        </w:rPr>
        <w:t> </w:t>
      </w:r>
      <w:r>
        <w:rPr>
          <w:sz w:val="22"/>
        </w:rPr>
        <w:t>responding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COVID.</w:t>
      </w:r>
    </w:p>
    <w:p>
      <w:pPr>
        <w:spacing w:before="120"/>
        <w:ind w:left="1053" w:right="1194" w:firstLine="0"/>
        <w:jc w:val="left"/>
        <w:rPr>
          <w:sz w:val="22"/>
        </w:rPr>
      </w:pPr>
      <w:r>
        <w:rPr>
          <w:sz w:val="22"/>
        </w:rPr>
        <w:t>By combining resources across the system there is an opportunity to develop an organisational</w:t>
      </w:r>
      <w:r>
        <w:rPr>
          <w:spacing w:val="1"/>
          <w:sz w:val="22"/>
        </w:rPr>
        <w:t> </w:t>
      </w:r>
      <w:r>
        <w:rPr>
          <w:sz w:val="22"/>
        </w:rPr>
        <w:t>development programme which is clear about our expectation of leadership, behaviours and team</w:t>
      </w:r>
      <w:r>
        <w:rPr>
          <w:spacing w:val="-59"/>
          <w:sz w:val="22"/>
        </w:rPr>
        <w:t> </w:t>
      </w:r>
      <w:r>
        <w:rPr>
          <w:sz w:val="22"/>
        </w:rPr>
        <w:t>development to provide an enviable culture which improves productivity and quality and becomes</w:t>
      </w:r>
      <w:r>
        <w:rPr>
          <w:spacing w:val="-59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best</w:t>
      </w:r>
      <w:r>
        <w:rPr>
          <w:spacing w:val="2"/>
          <w:sz w:val="22"/>
        </w:rPr>
        <w:t> </w:t>
      </w:r>
      <w:r>
        <w:rPr>
          <w:sz w:val="22"/>
        </w:rPr>
        <w:t>place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work.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1628" w:val="left" w:leader="none"/>
          <w:tab w:pos="1630" w:val="left" w:leader="none"/>
        </w:tabs>
        <w:spacing w:line="240" w:lineRule="auto" w:before="0" w:after="0"/>
        <w:ind w:left="1629" w:right="0" w:hanging="577"/>
        <w:jc w:val="left"/>
        <w:rPr>
          <w:b/>
          <w:sz w:val="22"/>
        </w:rPr>
      </w:pPr>
      <w:bookmarkStart w:name="8.6 Risk Management" w:id="98"/>
      <w:bookmarkEnd w:id="98"/>
      <w:r>
        <w:rPr/>
      </w:r>
      <w:bookmarkStart w:name="_bookmark24" w:id="99"/>
      <w:bookmarkEnd w:id="99"/>
      <w:r>
        <w:rPr/>
      </w:r>
      <w:bookmarkStart w:name="_bookmark24" w:id="100"/>
      <w:bookmarkEnd w:id="100"/>
      <w:r>
        <w:rPr>
          <w:b/>
          <w:sz w:val="22"/>
        </w:rPr>
        <w:t>R</w:t>
      </w:r>
      <w:r>
        <w:rPr>
          <w:b/>
          <w:sz w:val="22"/>
        </w:rPr>
        <w:t>isk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Management</w:t>
      </w:r>
    </w:p>
    <w:p>
      <w:pPr>
        <w:pStyle w:val="BodyText"/>
        <w:spacing w:before="9"/>
        <w:rPr>
          <w:b/>
          <w:sz w:val="20"/>
        </w:rPr>
      </w:pPr>
    </w:p>
    <w:p>
      <w:pPr>
        <w:spacing w:before="0"/>
        <w:ind w:left="1053" w:right="1085" w:firstLine="0"/>
        <w:jc w:val="left"/>
        <w:rPr>
          <w:sz w:val="22"/>
        </w:rPr>
      </w:pPr>
      <w:r>
        <w:rPr>
          <w:sz w:val="22"/>
        </w:rPr>
        <w:t>The initial draft risk register was shared at the March Programme Board, and has been shared with</w:t>
      </w:r>
      <w:r>
        <w:rPr>
          <w:spacing w:val="-59"/>
          <w:sz w:val="22"/>
        </w:rPr>
        <w:t> </w:t>
      </w:r>
      <w:r>
        <w:rPr>
          <w:sz w:val="22"/>
        </w:rPr>
        <w:t>the identified risk owners for update prior to the April Programme Board. It will be regularly</w:t>
      </w:r>
      <w:r>
        <w:rPr>
          <w:spacing w:val="1"/>
          <w:sz w:val="22"/>
        </w:rPr>
        <w:t> </w:t>
      </w:r>
      <w:r>
        <w:rPr>
          <w:sz w:val="22"/>
        </w:rPr>
        <w:t>monitored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z w:val="22"/>
        </w:rPr>
        <w:t>both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Programme</w:t>
      </w:r>
      <w:r>
        <w:rPr>
          <w:spacing w:val="-1"/>
          <w:sz w:val="22"/>
        </w:rPr>
        <w:t> </w:t>
      </w:r>
      <w:r>
        <w:rPr>
          <w:sz w:val="22"/>
        </w:rPr>
        <w:t>Board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programmes</w:t>
      </w:r>
      <w:r>
        <w:rPr>
          <w:spacing w:val="-3"/>
          <w:sz w:val="22"/>
        </w:rPr>
        <w:t> </w:t>
      </w:r>
      <w:r>
        <w:rPr>
          <w:sz w:val="22"/>
        </w:rPr>
        <w:t>within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governance</w:t>
      </w:r>
      <w:r>
        <w:rPr>
          <w:spacing w:val="-3"/>
          <w:sz w:val="22"/>
        </w:rPr>
        <w:t> </w:t>
      </w:r>
      <w:r>
        <w:rPr>
          <w:sz w:val="22"/>
        </w:rPr>
        <w:t>structure.</w:t>
      </w:r>
    </w:p>
    <w:p>
      <w:pPr>
        <w:spacing w:after="0"/>
        <w:jc w:val="left"/>
        <w:rPr>
          <w:sz w:val="22"/>
        </w:rPr>
        <w:sectPr>
          <w:headerReference w:type="default" r:id="rId164"/>
          <w:footerReference w:type="default" r:id="rId165"/>
          <w:footerReference w:type="even" r:id="rId166"/>
          <w:pgSz w:w="11910" w:h="16840"/>
          <w:pgMar w:header="0" w:footer="1128" w:top="1040" w:bottom="1320" w:left="80" w:right="60"/>
        </w:sectPr>
      </w:pPr>
    </w:p>
    <w:p>
      <w:pPr>
        <w:pStyle w:val="BodyText"/>
        <w:spacing w:before="5"/>
        <w:rPr>
          <w:sz w:val="16"/>
        </w:rPr>
      </w:pPr>
    </w:p>
    <w:p>
      <w:pPr>
        <w:spacing w:before="92"/>
        <w:ind w:left="4825" w:right="2418" w:hanging="2415"/>
        <w:jc w:val="left"/>
        <w:rPr>
          <w:b/>
          <w:sz w:val="24"/>
        </w:rPr>
      </w:pPr>
      <w:bookmarkStart w:name="8.Appendix 2 - Programme Board ToR" w:id="101"/>
      <w:bookmarkEnd w:id="101"/>
      <w:r>
        <w:rPr/>
      </w:r>
      <w:r>
        <w:rPr>
          <w:b/>
          <w:sz w:val="24"/>
          <w:u w:val="thick"/>
        </w:rPr>
        <w:t>Black Country &amp; West Birmingham Acute Care Collaboration</w:t>
      </w:r>
      <w:r>
        <w:rPr>
          <w:b/>
          <w:spacing w:val="-64"/>
          <w:sz w:val="24"/>
        </w:rPr>
        <w:t> </w:t>
      </w:r>
      <w:r>
        <w:rPr>
          <w:b/>
          <w:sz w:val="24"/>
          <w:u w:val="thick"/>
        </w:rPr>
        <w:t>Programme Board</w:t>
      </w:r>
    </w:p>
    <w:p>
      <w:pPr>
        <w:pStyle w:val="BodyText"/>
        <w:rPr>
          <w:b/>
          <w:sz w:val="16"/>
        </w:rPr>
      </w:pPr>
    </w:p>
    <w:p>
      <w:pPr>
        <w:spacing w:before="92"/>
        <w:ind w:left="4738" w:right="4756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Terms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of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Reference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92"/>
        <w:ind w:left="1360" w:right="1853" w:firstLine="0"/>
        <w:jc w:val="left"/>
        <w:rPr>
          <w:i/>
          <w:sz w:val="24"/>
        </w:rPr>
      </w:pPr>
      <w:r>
        <w:rPr>
          <w:i/>
          <w:sz w:val="24"/>
        </w:rPr>
        <w:t>Reference to “the Committee” shall mean the </w:t>
      </w:r>
      <w:r>
        <w:rPr>
          <w:sz w:val="24"/>
        </w:rPr>
        <w:t>Black Country &amp; West Birmingham</w:t>
      </w:r>
      <w:r>
        <w:rPr>
          <w:spacing w:val="-64"/>
          <w:sz w:val="24"/>
        </w:rPr>
        <w:t> </w:t>
      </w:r>
      <w:r>
        <w:rPr>
          <w:sz w:val="24"/>
        </w:rPr>
        <w:t>Acute Care</w:t>
      </w:r>
      <w:r>
        <w:rPr>
          <w:spacing w:val="1"/>
          <w:sz w:val="24"/>
        </w:rPr>
        <w:t> </w:t>
      </w:r>
      <w:r>
        <w:rPr>
          <w:sz w:val="24"/>
        </w:rPr>
        <w:t>Collaboration –</w:t>
      </w:r>
      <w:r>
        <w:rPr>
          <w:spacing w:val="-1"/>
          <w:sz w:val="24"/>
        </w:rPr>
        <w:t> </w:t>
      </w:r>
      <w:r>
        <w:rPr>
          <w:sz w:val="24"/>
        </w:rPr>
        <w:t>Programme</w:t>
      </w:r>
      <w:r>
        <w:rPr>
          <w:spacing w:val="-1"/>
          <w:sz w:val="24"/>
        </w:rPr>
        <w:t> </w:t>
      </w:r>
      <w:r>
        <w:rPr>
          <w:sz w:val="24"/>
        </w:rPr>
        <w:t>Board</w:t>
      </w:r>
      <w:r>
        <w:rPr>
          <w:i/>
          <w:sz w:val="24"/>
        </w:rPr>
        <w:t>.</w:t>
      </w:r>
    </w:p>
    <w:p>
      <w:pPr>
        <w:spacing w:before="0"/>
        <w:ind w:left="1360" w:right="0" w:firstLine="0"/>
        <w:jc w:val="left"/>
        <w:rPr>
          <w:i/>
          <w:sz w:val="24"/>
        </w:rPr>
      </w:pPr>
      <w:r>
        <w:rPr>
          <w:i/>
          <w:w w:val="100"/>
          <w:sz w:val="24"/>
        </w:rPr>
        <w:t>.</w:t>
      </w:r>
    </w:p>
    <w:p>
      <w:pPr>
        <w:spacing w:before="0"/>
        <w:ind w:left="1360" w:right="1799" w:firstLine="0"/>
        <w:jc w:val="left"/>
        <w:rPr>
          <w:i/>
          <w:sz w:val="24"/>
        </w:rPr>
      </w:pPr>
      <w:r>
        <w:rPr>
          <w:i/>
          <w:sz w:val="24"/>
        </w:rPr>
        <w:t>Reference to “the Board(s)” shall mean each sovereign Board of Directors for the</w:t>
      </w:r>
      <w:r>
        <w:rPr>
          <w:i/>
          <w:spacing w:val="-64"/>
          <w:sz w:val="24"/>
        </w:rPr>
        <w:t> </w:t>
      </w:r>
      <w:r>
        <w:rPr>
          <w:i/>
          <w:sz w:val="24"/>
        </w:rPr>
        <w:t>four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Acute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Trusts.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2"/>
        </w:rPr>
      </w:pPr>
    </w:p>
    <w:p>
      <w:pPr>
        <w:pStyle w:val="ListParagraph"/>
        <w:numPr>
          <w:ilvl w:val="0"/>
          <w:numId w:val="33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80" w:right="0" w:hanging="720"/>
        <w:jc w:val="left"/>
        <w:rPr>
          <w:b/>
          <w:sz w:val="24"/>
        </w:rPr>
      </w:pPr>
      <w:r>
        <w:rPr>
          <w:b/>
          <w:sz w:val="24"/>
          <w:u w:val="thick"/>
        </w:rPr>
        <w:t>Purpose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33"/>
        </w:numPr>
        <w:tabs>
          <w:tab w:pos="2079" w:val="left" w:leader="none"/>
          <w:tab w:pos="2080" w:val="left" w:leader="none"/>
        </w:tabs>
        <w:spacing w:line="240" w:lineRule="auto" w:before="92" w:after="0"/>
        <w:ind w:left="2080" w:right="0" w:hanging="720"/>
        <w:jc w:val="left"/>
        <w:rPr>
          <w:i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Committee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i/>
          <w:sz w:val="24"/>
        </w:rPr>
        <w:t>:</w:t>
      </w:r>
    </w:p>
    <w:p>
      <w:pPr>
        <w:pStyle w:val="BodyText"/>
        <w:spacing w:before="3"/>
        <w:rPr>
          <w:i/>
          <w:sz w:val="25"/>
        </w:rPr>
      </w:pPr>
    </w:p>
    <w:p>
      <w:pPr>
        <w:pStyle w:val="ListParagraph"/>
        <w:numPr>
          <w:ilvl w:val="2"/>
          <w:numId w:val="33"/>
        </w:numPr>
        <w:tabs>
          <w:tab w:pos="2799" w:val="left" w:leader="none"/>
          <w:tab w:pos="2800" w:val="left" w:leader="none"/>
        </w:tabs>
        <w:spacing w:line="240" w:lineRule="auto" w:before="0" w:after="0"/>
        <w:ind w:left="2800" w:right="2413" w:hanging="360"/>
        <w:jc w:val="left"/>
        <w:rPr>
          <w:sz w:val="24"/>
        </w:rPr>
      </w:pPr>
      <w:r>
        <w:rPr>
          <w:sz w:val="24"/>
        </w:rPr>
        <w:t>Review, challenge and approve all elements of the acute care</w:t>
      </w:r>
      <w:r>
        <w:rPr>
          <w:spacing w:val="-64"/>
          <w:sz w:val="24"/>
        </w:rPr>
        <w:t> </w:t>
      </w:r>
      <w:r>
        <w:rPr>
          <w:sz w:val="24"/>
        </w:rPr>
        <w:t>collaboration</w:t>
      </w:r>
      <w:r>
        <w:rPr>
          <w:spacing w:val="-6"/>
          <w:sz w:val="24"/>
        </w:rPr>
        <w:t> </w:t>
      </w:r>
      <w:r>
        <w:rPr>
          <w:sz w:val="24"/>
        </w:rPr>
        <w:t>programme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associated</w:t>
      </w:r>
      <w:r>
        <w:rPr>
          <w:spacing w:val="-3"/>
          <w:sz w:val="24"/>
        </w:rPr>
        <w:t> </w:t>
      </w:r>
      <w:r>
        <w:rPr>
          <w:sz w:val="24"/>
        </w:rPr>
        <w:t>benefits</w:t>
      </w:r>
      <w:r>
        <w:rPr>
          <w:spacing w:val="-5"/>
          <w:sz w:val="24"/>
        </w:rPr>
        <w:t> </w:t>
      </w:r>
      <w:r>
        <w:rPr>
          <w:sz w:val="24"/>
        </w:rPr>
        <w:t>realisation;</w:t>
      </w:r>
    </w:p>
    <w:p>
      <w:pPr>
        <w:pStyle w:val="ListParagraph"/>
        <w:numPr>
          <w:ilvl w:val="2"/>
          <w:numId w:val="33"/>
        </w:numPr>
        <w:tabs>
          <w:tab w:pos="2799" w:val="left" w:leader="none"/>
          <w:tab w:pos="2800" w:val="left" w:leader="none"/>
        </w:tabs>
        <w:spacing w:line="240" w:lineRule="auto" w:before="17" w:after="0"/>
        <w:ind w:left="2800" w:right="1397" w:hanging="360"/>
        <w:jc w:val="left"/>
        <w:rPr>
          <w:sz w:val="24"/>
        </w:rPr>
      </w:pPr>
      <w:r>
        <w:rPr>
          <w:sz w:val="24"/>
        </w:rPr>
        <w:t>Provide assurance on the delivery of the acute care collaboration to the</w:t>
      </w:r>
      <w:r>
        <w:rPr>
          <w:spacing w:val="-64"/>
          <w:sz w:val="24"/>
        </w:rPr>
        <w:t> </w:t>
      </w:r>
      <w:r>
        <w:rPr>
          <w:sz w:val="24"/>
        </w:rPr>
        <w:t>sovereign</w:t>
      </w:r>
      <w:r>
        <w:rPr>
          <w:spacing w:val="-2"/>
          <w:sz w:val="24"/>
        </w:rPr>
        <w:t> </w:t>
      </w:r>
      <w:r>
        <w:rPr>
          <w:sz w:val="24"/>
        </w:rPr>
        <w:t>Boards and</w:t>
      </w:r>
      <w:r>
        <w:rPr>
          <w:spacing w:val="-1"/>
          <w:sz w:val="24"/>
        </w:rPr>
        <w:t> </w:t>
      </w:r>
      <w:r>
        <w:rPr>
          <w:sz w:val="24"/>
        </w:rPr>
        <w:t>the STP/ICS</w:t>
      </w:r>
      <w:r>
        <w:rPr>
          <w:spacing w:val="-2"/>
          <w:sz w:val="24"/>
        </w:rPr>
        <w:t> </w:t>
      </w:r>
      <w:r>
        <w:rPr>
          <w:sz w:val="24"/>
        </w:rPr>
        <w:t>Board;</w:t>
      </w:r>
    </w:p>
    <w:p>
      <w:pPr>
        <w:pStyle w:val="ListParagraph"/>
        <w:numPr>
          <w:ilvl w:val="2"/>
          <w:numId w:val="33"/>
        </w:numPr>
        <w:tabs>
          <w:tab w:pos="2799" w:val="left" w:leader="none"/>
          <w:tab w:pos="2800" w:val="left" w:leader="none"/>
        </w:tabs>
        <w:spacing w:line="240" w:lineRule="auto" w:before="17" w:after="0"/>
        <w:ind w:left="2800" w:right="0" w:hanging="360"/>
        <w:jc w:val="left"/>
        <w:rPr>
          <w:sz w:val="24"/>
        </w:rPr>
      </w:pPr>
      <w:r>
        <w:rPr>
          <w:sz w:val="24"/>
        </w:rPr>
        <w:t>Agree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scope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priorities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programme;</w:t>
      </w:r>
    </w:p>
    <w:p>
      <w:pPr>
        <w:pStyle w:val="ListParagraph"/>
        <w:numPr>
          <w:ilvl w:val="2"/>
          <w:numId w:val="33"/>
        </w:numPr>
        <w:tabs>
          <w:tab w:pos="2799" w:val="left" w:leader="none"/>
          <w:tab w:pos="2800" w:val="left" w:leader="none"/>
        </w:tabs>
        <w:spacing w:line="240" w:lineRule="auto" w:before="15" w:after="0"/>
        <w:ind w:left="2800" w:right="2586" w:hanging="360"/>
        <w:jc w:val="left"/>
        <w:rPr>
          <w:sz w:val="24"/>
        </w:rPr>
      </w:pPr>
      <w:r>
        <w:rPr>
          <w:sz w:val="24"/>
        </w:rPr>
        <w:t>Agree and provide on-going review of the governance of the</w:t>
      </w:r>
      <w:r>
        <w:rPr>
          <w:spacing w:val="-64"/>
          <w:sz w:val="24"/>
        </w:rPr>
        <w:t> </w:t>
      </w:r>
      <w:r>
        <w:rPr>
          <w:sz w:val="24"/>
        </w:rPr>
        <w:t>programme;</w:t>
      </w:r>
    </w:p>
    <w:p>
      <w:pPr>
        <w:pStyle w:val="ListParagraph"/>
        <w:numPr>
          <w:ilvl w:val="2"/>
          <w:numId w:val="33"/>
        </w:numPr>
        <w:tabs>
          <w:tab w:pos="2799" w:val="left" w:leader="none"/>
          <w:tab w:pos="2800" w:val="left" w:leader="none"/>
        </w:tabs>
        <w:spacing w:line="240" w:lineRule="auto" w:before="16" w:after="0"/>
        <w:ind w:left="2800" w:right="0" w:hanging="360"/>
        <w:jc w:val="left"/>
        <w:rPr>
          <w:sz w:val="24"/>
        </w:rPr>
      </w:pPr>
      <w:r>
        <w:rPr>
          <w:sz w:val="24"/>
        </w:rPr>
        <w:t>Agree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direct</w:t>
      </w:r>
      <w:r>
        <w:rPr>
          <w:spacing w:val="-2"/>
          <w:sz w:val="24"/>
        </w:rPr>
        <w:t> </w:t>
      </w:r>
      <w:r>
        <w:rPr>
          <w:sz w:val="24"/>
        </w:rPr>
        <w:t>resources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support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delivery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programme;</w:t>
      </w:r>
    </w:p>
    <w:p>
      <w:pPr>
        <w:pStyle w:val="ListParagraph"/>
        <w:numPr>
          <w:ilvl w:val="2"/>
          <w:numId w:val="33"/>
        </w:numPr>
        <w:tabs>
          <w:tab w:pos="2799" w:val="left" w:leader="none"/>
          <w:tab w:pos="2800" w:val="left" w:leader="none"/>
        </w:tabs>
        <w:spacing w:line="240" w:lineRule="auto" w:before="17" w:after="0"/>
        <w:ind w:left="2800" w:right="1719" w:hanging="360"/>
        <w:jc w:val="left"/>
        <w:rPr>
          <w:sz w:val="24"/>
        </w:rPr>
      </w:pPr>
      <w:r>
        <w:rPr>
          <w:sz w:val="24"/>
        </w:rPr>
        <w:t>Identify, and ensure there are opportunities to identify, further</w:t>
      </w:r>
      <w:r>
        <w:rPr>
          <w:spacing w:val="1"/>
          <w:sz w:val="24"/>
        </w:rPr>
        <w:t> </w:t>
      </w:r>
      <w:r>
        <w:rPr>
          <w:sz w:val="24"/>
        </w:rPr>
        <w:t>transformation and benefits to ensure opportunities for creativity and</w:t>
      </w:r>
      <w:r>
        <w:rPr>
          <w:spacing w:val="-64"/>
          <w:sz w:val="24"/>
        </w:rPr>
        <w:t> </w:t>
      </w:r>
      <w:r>
        <w:rPr>
          <w:sz w:val="24"/>
        </w:rPr>
        <w:t>innovation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maximised;</w:t>
      </w:r>
    </w:p>
    <w:p>
      <w:pPr>
        <w:pStyle w:val="ListParagraph"/>
        <w:numPr>
          <w:ilvl w:val="2"/>
          <w:numId w:val="33"/>
        </w:numPr>
        <w:tabs>
          <w:tab w:pos="2799" w:val="left" w:leader="none"/>
          <w:tab w:pos="2800" w:val="left" w:leader="none"/>
        </w:tabs>
        <w:spacing w:line="240" w:lineRule="auto" w:before="17" w:after="0"/>
        <w:ind w:left="2800" w:right="0" w:hanging="360"/>
        <w:jc w:val="left"/>
        <w:rPr>
          <w:sz w:val="24"/>
        </w:rPr>
      </w:pPr>
      <w:r>
        <w:rPr>
          <w:sz w:val="24"/>
        </w:rPr>
        <w:t>Manage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mitigate</w:t>
      </w:r>
      <w:r>
        <w:rPr>
          <w:spacing w:val="-2"/>
          <w:sz w:val="24"/>
        </w:rPr>
        <w:t> </w:t>
      </w:r>
      <w:r>
        <w:rPr>
          <w:sz w:val="24"/>
        </w:rPr>
        <w:t>risks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delivery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programme</w:t>
      </w:r>
      <w:r>
        <w:rPr>
          <w:spacing w:val="-4"/>
          <w:sz w:val="24"/>
        </w:rPr>
        <w:t> </w:t>
      </w:r>
      <w:r>
        <w:rPr>
          <w:sz w:val="24"/>
        </w:rPr>
        <w:t>and;</w:t>
      </w:r>
    </w:p>
    <w:p>
      <w:pPr>
        <w:pStyle w:val="ListParagraph"/>
        <w:numPr>
          <w:ilvl w:val="2"/>
          <w:numId w:val="33"/>
        </w:numPr>
        <w:tabs>
          <w:tab w:pos="2799" w:val="left" w:leader="none"/>
          <w:tab w:pos="2800" w:val="left" w:leader="none"/>
        </w:tabs>
        <w:spacing w:line="240" w:lineRule="auto" w:before="15" w:after="0"/>
        <w:ind w:left="2800" w:right="1746" w:hanging="360"/>
        <w:jc w:val="left"/>
        <w:rPr>
          <w:sz w:val="24"/>
        </w:rPr>
      </w:pPr>
      <w:r>
        <w:rPr>
          <w:sz w:val="24"/>
        </w:rPr>
        <w:t>Ensure that plans are fully aligned to any other system priorities and</w:t>
      </w:r>
      <w:r>
        <w:rPr>
          <w:spacing w:val="-64"/>
          <w:sz w:val="24"/>
        </w:rPr>
        <w:t> </w:t>
      </w:r>
      <w:r>
        <w:rPr>
          <w:sz w:val="24"/>
        </w:rPr>
        <w:t>plans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080"/>
      </w:pPr>
      <w:r>
        <w:rPr/>
        <w:t>(Further</w:t>
      </w:r>
      <w:r>
        <w:rPr>
          <w:spacing w:val="-4"/>
        </w:rPr>
        <w:t> </w:t>
      </w:r>
      <w:r>
        <w:rPr/>
        <w:t>detail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included</w:t>
      </w:r>
      <w:r>
        <w:rPr>
          <w:spacing w:val="-1"/>
        </w:rPr>
        <w:t> </w:t>
      </w:r>
      <w:r>
        <w:rPr/>
        <w:t>within</w:t>
      </w:r>
      <w:r>
        <w:rPr>
          <w:spacing w:val="-4"/>
        </w:rPr>
        <w:t> </w:t>
      </w:r>
      <w:r>
        <w:rPr/>
        <w:t>Section</w:t>
      </w:r>
      <w:r>
        <w:rPr>
          <w:spacing w:val="-3"/>
        </w:rPr>
        <w:t> </w:t>
      </w:r>
      <w:r>
        <w:rPr/>
        <w:t>7)</w:t>
      </w:r>
    </w:p>
    <w:p>
      <w:pPr>
        <w:pStyle w:val="BodyText"/>
      </w:pPr>
    </w:p>
    <w:p>
      <w:pPr>
        <w:pStyle w:val="ListParagraph"/>
        <w:numPr>
          <w:ilvl w:val="0"/>
          <w:numId w:val="33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80" w:right="0" w:hanging="720"/>
        <w:jc w:val="left"/>
        <w:rPr>
          <w:b/>
          <w:sz w:val="24"/>
        </w:rPr>
      </w:pPr>
      <w:r>
        <w:rPr>
          <w:b/>
          <w:sz w:val="24"/>
          <w:u w:val="thick"/>
        </w:rPr>
        <w:t>Membership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33"/>
        </w:numPr>
        <w:tabs>
          <w:tab w:pos="2080" w:val="left" w:leader="none"/>
        </w:tabs>
        <w:spacing w:line="240" w:lineRule="auto" w:before="92" w:after="0"/>
        <w:ind w:left="2080" w:right="1374" w:hanging="720"/>
        <w:jc w:val="both"/>
        <w:rPr>
          <w:sz w:val="24"/>
        </w:rPr>
      </w:pPr>
      <w:r>
        <w:rPr>
          <w:sz w:val="24"/>
        </w:rPr>
        <w:t>Membership of the committee shall consist of one (1) non-executive director;</w:t>
      </w:r>
      <w:r>
        <w:rPr>
          <w:spacing w:val="1"/>
          <w:sz w:val="24"/>
        </w:rPr>
        <w:t> </w:t>
      </w:r>
      <w:r>
        <w:rPr>
          <w:sz w:val="24"/>
        </w:rPr>
        <w:t>the Chief Executive; and another two (2) nominated Executive Directors from</w:t>
      </w:r>
      <w:r>
        <w:rPr>
          <w:spacing w:val="1"/>
          <w:sz w:val="24"/>
        </w:rPr>
        <w:t> </w:t>
      </w:r>
      <w:r>
        <w:rPr>
          <w:sz w:val="24"/>
        </w:rPr>
        <w:t>each</w:t>
      </w:r>
      <w:r>
        <w:rPr>
          <w:spacing w:val="1"/>
          <w:sz w:val="24"/>
        </w:rPr>
        <w:t> </w:t>
      </w:r>
      <w:r>
        <w:rPr>
          <w:sz w:val="24"/>
        </w:rPr>
        <w:t>Trust</w:t>
      </w:r>
      <w:r>
        <w:rPr>
          <w:spacing w:val="1"/>
          <w:sz w:val="24"/>
        </w:rPr>
        <w:t> </w:t>
      </w:r>
      <w:r>
        <w:rPr>
          <w:sz w:val="24"/>
        </w:rPr>
        <w:t>which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total</w:t>
      </w:r>
      <w:r>
        <w:rPr>
          <w:spacing w:val="1"/>
          <w:sz w:val="24"/>
        </w:rPr>
        <w:t> </w:t>
      </w:r>
      <w:r>
        <w:rPr>
          <w:sz w:val="24"/>
        </w:rPr>
        <w:t>provide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representative</w:t>
      </w:r>
      <w:r>
        <w:rPr>
          <w:spacing w:val="1"/>
          <w:sz w:val="24"/>
        </w:rPr>
        <w:t> </w:t>
      </w:r>
      <w:r>
        <w:rPr>
          <w:sz w:val="24"/>
        </w:rPr>
        <w:t>mix</w:t>
      </w:r>
      <w:r>
        <w:rPr>
          <w:spacing w:val="1"/>
          <w:sz w:val="24"/>
        </w:rPr>
        <w:t> </w:t>
      </w:r>
      <w:r>
        <w:rPr>
          <w:sz w:val="24"/>
        </w:rPr>
        <w:t>across</w:t>
      </w:r>
      <w:r>
        <w:rPr>
          <w:spacing w:val="66"/>
          <w:sz w:val="24"/>
        </w:rPr>
        <w:t> </w:t>
      </w:r>
      <w:r>
        <w:rPr>
          <w:sz w:val="24"/>
        </w:rPr>
        <w:t>Medical,</w:t>
      </w:r>
      <w:r>
        <w:rPr>
          <w:spacing w:val="1"/>
          <w:sz w:val="24"/>
        </w:rPr>
        <w:t> </w:t>
      </w:r>
      <w:r>
        <w:rPr>
          <w:sz w:val="24"/>
        </w:rPr>
        <w:t>Nursing, Finance,</w:t>
      </w:r>
      <w:r>
        <w:rPr>
          <w:spacing w:val="-2"/>
          <w:sz w:val="24"/>
        </w:rPr>
        <w:t> </w:t>
      </w:r>
      <w:r>
        <w:rPr>
          <w:sz w:val="24"/>
        </w:rPr>
        <w:t>Operations and</w:t>
      </w:r>
      <w:r>
        <w:rPr>
          <w:spacing w:val="1"/>
          <w:sz w:val="24"/>
        </w:rPr>
        <w:t> </w:t>
      </w:r>
      <w:r>
        <w:rPr>
          <w:sz w:val="24"/>
        </w:rPr>
        <w:t>HR.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80" w:val="left" w:leader="none"/>
        </w:tabs>
        <w:spacing w:line="240" w:lineRule="auto" w:before="0" w:after="0"/>
        <w:ind w:left="2079" w:right="1376" w:hanging="720"/>
        <w:jc w:val="both"/>
        <w:rPr>
          <w:sz w:val="24"/>
        </w:rPr>
      </w:pPr>
      <w:r>
        <w:rPr>
          <w:sz w:val="24"/>
        </w:rPr>
        <w:t>Other stakeholders e.g. CCG / STP / NHSEI / MH etc will be considered and</w:t>
      </w:r>
      <w:r>
        <w:rPr>
          <w:spacing w:val="1"/>
          <w:sz w:val="24"/>
        </w:rPr>
        <w:t> </w:t>
      </w:r>
      <w:r>
        <w:rPr>
          <w:sz w:val="24"/>
        </w:rPr>
        <w:t>asked to attend bi-annually, or more frequently at the request of the Chair,</w:t>
      </w:r>
      <w:r>
        <w:rPr>
          <w:spacing w:val="1"/>
          <w:sz w:val="24"/>
        </w:rPr>
        <w:t> </w:t>
      </w:r>
      <w:r>
        <w:rPr>
          <w:sz w:val="24"/>
        </w:rPr>
        <w:t>where it</w:t>
      </w:r>
      <w:r>
        <w:rPr>
          <w:spacing w:val="1"/>
          <w:sz w:val="24"/>
        </w:rPr>
        <w:t> </w:t>
      </w:r>
      <w:r>
        <w:rPr>
          <w:sz w:val="24"/>
        </w:rPr>
        <w:t>improves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opportunity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deliver</w:t>
      </w:r>
      <w:r>
        <w:rPr>
          <w:spacing w:val="-1"/>
          <w:sz w:val="24"/>
        </w:rPr>
        <w:t> </w:t>
      </w:r>
      <w:r>
        <w:rPr>
          <w:sz w:val="24"/>
        </w:rPr>
        <w:t>benefits.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80" w:val="left" w:leader="none"/>
        </w:tabs>
        <w:spacing w:line="240" w:lineRule="auto" w:before="0" w:after="0"/>
        <w:ind w:left="2079" w:right="1373" w:hanging="720"/>
        <w:jc w:val="both"/>
        <w:rPr>
          <w:sz w:val="24"/>
        </w:rPr>
      </w:pPr>
      <w:r>
        <w:rPr>
          <w:sz w:val="24"/>
        </w:rPr>
        <w:t>Where a member is unable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attend they should nominate a</w:t>
      </w:r>
      <w:r>
        <w:rPr>
          <w:spacing w:val="66"/>
          <w:sz w:val="24"/>
        </w:rPr>
        <w:t> </w:t>
      </w:r>
      <w:r>
        <w:rPr>
          <w:sz w:val="24"/>
        </w:rPr>
        <w:t>Deputy who</w:t>
      </w:r>
      <w:r>
        <w:rPr>
          <w:spacing w:val="1"/>
          <w:sz w:val="24"/>
        </w:rPr>
        <w:t> </w:t>
      </w:r>
      <w:r>
        <w:rPr>
          <w:sz w:val="24"/>
        </w:rPr>
        <w:t>must have authority for decision making on behalf of the organisation, to avoid</w:t>
      </w:r>
      <w:r>
        <w:rPr>
          <w:spacing w:val="-64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delay in</w:t>
      </w:r>
      <w:r>
        <w:rPr>
          <w:spacing w:val="-1"/>
          <w:sz w:val="24"/>
        </w:rPr>
        <w:t> </w:t>
      </w:r>
      <w:r>
        <w:rPr>
          <w:sz w:val="24"/>
        </w:rPr>
        <w:t>progress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pace.</w:t>
      </w:r>
    </w:p>
    <w:p>
      <w:pPr>
        <w:spacing w:after="0" w:line="240" w:lineRule="auto"/>
        <w:jc w:val="both"/>
        <w:rPr>
          <w:sz w:val="24"/>
        </w:rPr>
        <w:sectPr>
          <w:headerReference w:type="even" r:id="rId167"/>
          <w:headerReference w:type="default" r:id="rId168"/>
          <w:pgSz w:w="11910" w:h="16840"/>
          <w:pgMar w:header="733" w:footer="748" w:top="1500" w:bottom="940" w:left="80" w:right="60"/>
        </w:sectPr>
      </w:pPr>
    </w:p>
    <w:p>
      <w:pPr>
        <w:pStyle w:val="BodyText"/>
        <w:spacing w:before="5"/>
        <w:rPr>
          <w:sz w:val="16"/>
        </w:rPr>
      </w:pPr>
    </w:p>
    <w:p>
      <w:pPr>
        <w:pStyle w:val="ListParagraph"/>
        <w:numPr>
          <w:ilvl w:val="1"/>
          <w:numId w:val="33"/>
        </w:numPr>
        <w:tabs>
          <w:tab w:pos="2080" w:val="left" w:leader="none"/>
        </w:tabs>
        <w:spacing w:line="240" w:lineRule="auto" w:before="92" w:after="0"/>
        <w:ind w:left="2079" w:right="1373" w:hanging="720"/>
        <w:jc w:val="both"/>
        <w:rPr>
          <w:sz w:val="24"/>
        </w:rPr>
      </w:pP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ensure</w:t>
      </w:r>
      <w:r>
        <w:rPr>
          <w:spacing w:val="1"/>
          <w:sz w:val="24"/>
        </w:rPr>
        <w:t> </w:t>
      </w:r>
      <w:r>
        <w:rPr>
          <w:sz w:val="24"/>
        </w:rPr>
        <w:t>independence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chair</w:t>
      </w:r>
      <w:r>
        <w:rPr>
          <w:spacing w:val="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rotate</w:t>
      </w:r>
      <w:r>
        <w:rPr>
          <w:spacing w:val="1"/>
          <w:sz w:val="24"/>
        </w:rPr>
        <w:t> </w:t>
      </w:r>
      <w:r>
        <w:rPr>
          <w:sz w:val="24"/>
        </w:rPr>
        <w:t>between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non-executive</w:t>
      </w:r>
      <w:r>
        <w:rPr>
          <w:spacing w:val="-64"/>
          <w:sz w:val="24"/>
        </w:rPr>
        <w:t> </w:t>
      </w:r>
      <w:r>
        <w:rPr>
          <w:sz w:val="24"/>
        </w:rPr>
        <w:t>director members of the committee. In the absence of an appointed chair,</w:t>
      </w:r>
      <w:r>
        <w:rPr>
          <w:spacing w:val="1"/>
          <w:sz w:val="24"/>
        </w:rPr>
        <w:t> </w:t>
      </w:r>
      <w:r>
        <w:rPr>
          <w:sz w:val="24"/>
        </w:rPr>
        <w:t>another non-executive director shall be appointed by other members of the</w:t>
      </w:r>
      <w:r>
        <w:rPr>
          <w:spacing w:val="1"/>
          <w:sz w:val="24"/>
        </w:rPr>
        <w:t> </w:t>
      </w:r>
      <w:r>
        <w:rPr>
          <w:sz w:val="24"/>
        </w:rPr>
        <w:t>committee.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80" w:val="left" w:leader="none"/>
        </w:tabs>
        <w:spacing w:line="240" w:lineRule="auto" w:before="0" w:after="0"/>
        <w:ind w:left="2079" w:right="1376" w:hanging="720"/>
        <w:jc w:val="both"/>
        <w:rPr>
          <w:sz w:val="24"/>
        </w:rPr>
      </w:pPr>
      <w:r>
        <w:rPr>
          <w:sz w:val="24"/>
        </w:rPr>
        <w:t>Other</w:t>
      </w:r>
      <w:r>
        <w:rPr>
          <w:spacing w:val="1"/>
          <w:sz w:val="24"/>
        </w:rPr>
        <w:t> </w:t>
      </w:r>
      <w:r>
        <w:rPr>
          <w:sz w:val="24"/>
        </w:rPr>
        <w:t>directors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senior</w:t>
      </w:r>
      <w:r>
        <w:rPr>
          <w:spacing w:val="1"/>
          <w:sz w:val="24"/>
        </w:rPr>
        <w:t> </w:t>
      </w:r>
      <w:r>
        <w:rPr>
          <w:sz w:val="24"/>
        </w:rPr>
        <w:t>managers</w:t>
      </w:r>
      <w:r>
        <w:rPr>
          <w:spacing w:val="1"/>
          <w:sz w:val="24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requested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attend</w:t>
      </w:r>
      <w:r>
        <w:rPr>
          <w:spacing w:val="66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meetings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committee</w:t>
      </w:r>
      <w:r>
        <w:rPr>
          <w:spacing w:val="-2"/>
          <w:sz w:val="24"/>
        </w:rPr>
        <w:t> </w:t>
      </w:r>
      <w:r>
        <w:rPr>
          <w:sz w:val="24"/>
        </w:rPr>
        <w:t>by the</w:t>
      </w:r>
      <w:r>
        <w:rPr>
          <w:spacing w:val="1"/>
          <w:sz w:val="24"/>
        </w:rPr>
        <w:t> </w:t>
      </w:r>
      <w:r>
        <w:rPr>
          <w:sz w:val="24"/>
        </w:rPr>
        <w:t>Chair.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3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80" w:right="0" w:hanging="721"/>
        <w:jc w:val="left"/>
        <w:rPr>
          <w:b/>
          <w:sz w:val="24"/>
        </w:rPr>
      </w:pPr>
      <w:r>
        <w:rPr>
          <w:b/>
          <w:sz w:val="24"/>
          <w:u w:val="thick"/>
        </w:rPr>
        <w:t>Quorum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33"/>
        </w:numPr>
        <w:tabs>
          <w:tab w:pos="2080" w:val="left" w:leader="none"/>
        </w:tabs>
        <w:spacing w:line="240" w:lineRule="auto" w:before="92" w:after="0"/>
        <w:ind w:left="2080" w:right="1375" w:hanging="720"/>
        <w:jc w:val="both"/>
        <w:rPr>
          <w:sz w:val="24"/>
        </w:rPr>
      </w:pPr>
      <w:r>
        <w:rPr>
          <w:sz w:val="24"/>
        </w:rPr>
        <w:t>The quorum necessary for the transaction of business shall be two members</w:t>
      </w:r>
      <w:r>
        <w:rPr>
          <w:spacing w:val="1"/>
          <w:sz w:val="24"/>
        </w:rPr>
        <w:t> </w:t>
      </w:r>
      <w:r>
        <w:rPr>
          <w:sz w:val="24"/>
        </w:rPr>
        <w:t>from each organisation, one of whom should be the CEO or NED. A duly</w:t>
      </w:r>
      <w:r>
        <w:rPr>
          <w:spacing w:val="1"/>
          <w:sz w:val="24"/>
        </w:rPr>
        <w:t> </w:t>
      </w:r>
      <w:r>
        <w:rPr>
          <w:sz w:val="24"/>
        </w:rPr>
        <w:t>convened meeting of the committee at which a quorum is present shall be</w:t>
      </w:r>
      <w:r>
        <w:rPr>
          <w:spacing w:val="1"/>
          <w:sz w:val="24"/>
        </w:rPr>
        <w:t> </w:t>
      </w:r>
      <w:r>
        <w:rPr>
          <w:sz w:val="24"/>
        </w:rPr>
        <w:t>competent to exercise all or any of the authorities, powers and discretions</w:t>
      </w:r>
      <w:r>
        <w:rPr>
          <w:spacing w:val="1"/>
          <w:sz w:val="24"/>
        </w:rPr>
        <w:t> </w:t>
      </w:r>
      <w:r>
        <w:rPr>
          <w:sz w:val="24"/>
        </w:rPr>
        <w:t>vested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exercisable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committee.</w:t>
      </w:r>
    </w:p>
    <w:p>
      <w:pPr>
        <w:pStyle w:val="BodyText"/>
      </w:pPr>
    </w:p>
    <w:p>
      <w:pPr>
        <w:pStyle w:val="ListParagraph"/>
        <w:numPr>
          <w:ilvl w:val="0"/>
          <w:numId w:val="33"/>
        </w:numPr>
        <w:tabs>
          <w:tab w:pos="2079" w:val="left" w:leader="none"/>
          <w:tab w:pos="2080" w:val="left" w:leader="none"/>
        </w:tabs>
        <w:spacing w:line="240" w:lineRule="auto" w:before="1" w:after="0"/>
        <w:ind w:left="2080" w:right="0" w:hanging="720"/>
        <w:jc w:val="left"/>
        <w:rPr>
          <w:b/>
          <w:sz w:val="24"/>
        </w:rPr>
      </w:pPr>
      <w:r>
        <w:rPr>
          <w:b/>
          <w:sz w:val="24"/>
          <w:u w:val="thick"/>
        </w:rPr>
        <w:t>Frequency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of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Meetings</w:t>
      </w:r>
    </w:p>
    <w:p>
      <w:pPr>
        <w:pStyle w:val="BodyText"/>
        <w:spacing w:before="8"/>
        <w:rPr>
          <w:b/>
          <w:sz w:val="15"/>
        </w:rPr>
      </w:pPr>
    </w:p>
    <w:p>
      <w:pPr>
        <w:pStyle w:val="ListParagraph"/>
        <w:numPr>
          <w:ilvl w:val="1"/>
          <w:numId w:val="33"/>
        </w:numPr>
        <w:tabs>
          <w:tab w:pos="2080" w:val="left" w:leader="none"/>
        </w:tabs>
        <w:spacing w:line="240" w:lineRule="auto" w:before="93" w:after="0"/>
        <w:ind w:left="2080" w:right="1375" w:hanging="72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committee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meet</w:t>
      </w:r>
      <w:r>
        <w:rPr>
          <w:spacing w:val="1"/>
          <w:sz w:val="24"/>
        </w:rPr>
        <w:t> </w:t>
      </w:r>
      <w:r>
        <w:rPr>
          <w:sz w:val="24"/>
        </w:rPr>
        <w:t>every</w:t>
      </w:r>
      <w:r>
        <w:rPr>
          <w:spacing w:val="1"/>
          <w:sz w:val="24"/>
        </w:rPr>
        <w:t> </w:t>
      </w:r>
      <w:r>
        <w:rPr>
          <w:sz w:val="24"/>
        </w:rPr>
        <w:t>month</w:t>
      </w:r>
      <w:r>
        <w:rPr>
          <w:spacing w:val="1"/>
          <w:sz w:val="24"/>
        </w:rPr>
        <w:t> </w:t>
      </w:r>
      <w:r>
        <w:rPr>
          <w:sz w:val="24"/>
        </w:rPr>
        <w:t>until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programme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66"/>
          <w:sz w:val="24"/>
        </w:rPr>
        <w:t> </w:t>
      </w:r>
      <w:r>
        <w:rPr>
          <w:sz w:val="24"/>
        </w:rPr>
        <w:t>fully</w:t>
      </w:r>
      <w:r>
        <w:rPr>
          <w:spacing w:val="1"/>
          <w:sz w:val="24"/>
        </w:rPr>
        <w:t> </w:t>
      </w:r>
      <w:r>
        <w:rPr>
          <w:sz w:val="24"/>
        </w:rPr>
        <w:t>established and assured that sub-groups are sufficiently planned, resourced</w:t>
      </w:r>
      <w:r>
        <w:rPr>
          <w:spacing w:val="1"/>
          <w:sz w:val="24"/>
        </w:rPr>
        <w:t> </w:t>
      </w:r>
      <w:r>
        <w:rPr>
          <w:sz w:val="24"/>
        </w:rPr>
        <w:t>and monitored. This will be reviewed at 6 months with an expectation to move</w:t>
      </w:r>
      <w:r>
        <w:rPr>
          <w:spacing w:val="1"/>
          <w:sz w:val="24"/>
        </w:rPr>
        <w:t> </w:t>
      </w:r>
      <w:r>
        <w:rPr>
          <w:sz w:val="24"/>
        </w:rPr>
        <w:t>to less frequent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agreed</w:t>
      </w:r>
      <w:r>
        <w:rPr>
          <w:spacing w:val="-1"/>
          <w:sz w:val="24"/>
        </w:rPr>
        <w:t> </w:t>
      </w:r>
      <w:r>
        <w:rPr>
          <w:sz w:val="24"/>
        </w:rPr>
        <w:t>by the Committee.</w:t>
      </w:r>
    </w:p>
    <w:p>
      <w:pPr>
        <w:pStyle w:val="BodyText"/>
      </w:pPr>
    </w:p>
    <w:p>
      <w:pPr>
        <w:pStyle w:val="ListParagraph"/>
        <w:numPr>
          <w:ilvl w:val="0"/>
          <w:numId w:val="33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80" w:right="0" w:hanging="720"/>
        <w:jc w:val="left"/>
        <w:rPr>
          <w:b/>
          <w:sz w:val="24"/>
        </w:rPr>
      </w:pPr>
      <w:r>
        <w:rPr>
          <w:b/>
          <w:sz w:val="24"/>
          <w:u w:val="thick"/>
        </w:rPr>
        <w:t>Notice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of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Meetings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33"/>
        </w:numPr>
        <w:tabs>
          <w:tab w:pos="2080" w:val="left" w:leader="none"/>
        </w:tabs>
        <w:spacing w:line="240" w:lineRule="auto" w:before="92" w:after="0"/>
        <w:ind w:left="2080" w:right="1375" w:hanging="720"/>
        <w:jc w:val="both"/>
        <w:rPr>
          <w:sz w:val="24"/>
        </w:rPr>
      </w:pPr>
      <w:r>
        <w:rPr>
          <w:sz w:val="24"/>
        </w:rPr>
        <w:t>Unless</w:t>
      </w:r>
      <w:r>
        <w:rPr>
          <w:spacing w:val="1"/>
          <w:sz w:val="24"/>
        </w:rPr>
        <w:t> </w:t>
      </w:r>
      <w:r>
        <w:rPr>
          <w:sz w:val="24"/>
        </w:rPr>
        <w:t>otherwise</w:t>
      </w:r>
      <w:r>
        <w:rPr>
          <w:spacing w:val="1"/>
          <w:sz w:val="24"/>
        </w:rPr>
        <w:t> </w:t>
      </w:r>
      <w:r>
        <w:rPr>
          <w:sz w:val="24"/>
        </w:rPr>
        <w:t>agreed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chair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committee,</w:t>
      </w:r>
      <w:r>
        <w:rPr>
          <w:spacing w:val="1"/>
          <w:sz w:val="24"/>
        </w:rPr>
        <w:t> </w:t>
      </w:r>
      <w:r>
        <w:rPr>
          <w:sz w:val="24"/>
        </w:rPr>
        <w:t>notice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each</w:t>
      </w:r>
      <w:r>
        <w:rPr>
          <w:spacing w:val="1"/>
          <w:sz w:val="24"/>
        </w:rPr>
        <w:t> </w:t>
      </w:r>
      <w:r>
        <w:rPr>
          <w:sz w:val="24"/>
        </w:rPr>
        <w:t>meeting, confirming the</w:t>
      </w:r>
      <w:r>
        <w:rPr>
          <w:spacing w:val="66"/>
          <w:sz w:val="24"/>
        </w:rPr>
        <w:t> </w:t>
      </w:r>
      <w:r>
        <w:rPr>
          <w:sz w:val="24"/>
        </w:rPr>
        <w:t>venue, time and date together with an agenda of</w:t>
      </w:r>
      <w:r>
        <w:rPr>
          <w:spacing w:val="1"/>
          <w:sz w:val="24"/>
        </w:rPr>
        <w:t> </w:t>
      </w:r>
      <w:r>
        <w:rPr>
          <w:sz w:val="24"/>
        </w:rPr>
        <w:t>items to be discussed, shall be forwarded to each member of the committee,</w:t>
      </w:r>
      <w:r>
        <w:rPr>
          <w:spacing w:val="1"/>
          <w:sz w:val="24"/>
        </w:rPr>
        <w:t> </w:t>
      </w:r>
      <w:r>
        <w:rPr>
          <w:sz w:val="24"/>
        </w:rPr>
        <w:t>any other person required to attend such meeting, and all other directors no</w:t>
      </w:r>
      <w:r>
        <w:rPr>
          <w:spacing w:val="1"/>
          <w:sz w:val="24"/>
        </w:rPr>
        <w:t> </w:t>
      </w:r>
      <w:r>
        <w:rPr>
          <w:sz w:val="24"/>
        </w:rPr>
        <w:t>later</w:t>
      </w:r>
      <w:r>
        <w:rPr>
          <w:spacing w:val="25"/>
          <w:sz w:val="24"/>
        </w:rPr>
        <w:t> </w:t>
      </w:r>
      <w:r>
        <w:rPr>
          <w:sz w:val="24"/>
        </w:rPr>
        <w:t>than</w:t>
      </w:r>
      <w:r>
        <w:rPr>
          <w:spacing w:val="24"/>
          <w:sz w:val="24"/>
        </w:rPr>
        <w:t> </w:t>
      </w:r>
      <w:r>
        <w:rPr>
          <w:sz w:val="24"/>
        </w:rPr>
        <w:t>five</w:t>
      </w:r>
      <w:r>
        <w:rPr>
          <w:spacing w:val="27"/>
          <w:sz w:val="24"/>
        </w:rPr>
        <w:t> </w:t>
      </w:r>
      <w:r>
        <w:rPr>
          <w:sz w:val="24"/>
        </w:rPr>
        <w:t>(5)</w:t>
      </w:r>
      <w:r>
        <w:rPr>
          <w:spacing w:val="25"/>
          <w:sz w:val="24"/>
        </w:rPr>
        <w:t> </w:t>
      </w:r>
      <w:r>
        <w:rPr>
          <w:sz w:val="24"/>
        </w:rPr>
        <w:t>working</w:t>
      </w:r>
      <w:r>
        <w:rPr>
          <w:spacing w:val="27"/>
          <w:sz w:val="24"/>
        </w:rPr>
        <w:t> </w:t>
      </w:r>
      <w:r>
        <w:rPr>
          <w:sz w:val="24"/>
        </w:rPr>
        <w:t>days</w:t>
      </w:r>
      <w:r>
        <w:rPr>
          <w:spacing w:val="26"/>
          <w:sz w:val="24"/>
        </w:rPr>
        <w:t> </w:t>
      </w:r>
      <w:r>
        <w:rPr>
          <w:sz w:val="24"/>
        </w:rPr>
        <w:t>before</w:t>
      </w:r>
      <w:r>
        <w:rPr>
          <w:spacing w:val="24"/>
          <w:sz w:val="24"/>
        </w:rPr>
        <w:t> </w:t>
      </w:r>
      <w:r>
        <w:rPr>
          <w:sz w:val="24"/>
        </w:rPr>
        <w:t>the</w:t>
      </w:r>
      <w:r>
        <w:rPr>
          <w:spacing w:val="24"/>
          <w:sz w:val="24"/>
        </w:rPr>
        <w:t> </w:t>
      </w:r>
      <w:r>
        <w:rPr>
          <w:sz w:val="24"/>
        </w:rPr>
        <w:t>meeting.</w:t>
      </w:r>
      <w:r>
        <w:rPr>
          <w:spacing w:val="24"/>
          <w:sz w:val="24"/>
        </w:rPr>
        <w:t> </w:t>
      </w:r>
      <w:r>
        <w:rPr>
          <w:sz w:val="24"/>
        </w:rPr>
        <w:t>Supporting</w:t>
      </w:r>
      <w:r>
        <w:rPr>
          <w:spacing w:val="25"/>
          <w:sz w:val="24"/>
        </w:rPr>
        <w:t> </w:t>
      </w:r>
      <w:r>
        <w:rPr>
          <w:sz w:val="24"/>
        </w:rPr>
        <w:t>papers</w:t>
      </w:r>
      <w:r>
        <w:rPr>
          <w:spacing w:val="26"/>
          <w:sz w:val="24"/>
        </w:rPr>
        <w:t> </w:t>
      </w:r>
      <w:r>
        <w:rPr>
          <w:sz w:val="24"/>
        </w:rPr>
        <w:t>shall</w:t>
      </w:r>
      <w:r>
        <w:rPr>
          <w:spacing w:val="-65"/>
          <w:sz w:val="24"/>
        </w:rPr>
        <w:t> </w:t>
      </w:r>
      <w:r>
        <w:rPr>
          <w:sz w:val="24"/>
        </w:rPr>
        <w:t>be sent to committee</w:t>
      </w:r>
      <w:r>
        <w:rPr>
          <w:spacing w:val="-2"/>
          <w:sz w:val="24"/>
        </w:rPr>
        <w:t> </w:t>
      </w:r>
      <w:r>
        <w:rPr>
          <w:sz w:val="24"/>
        </w:rPr>
        <w:t>members and attendees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same time.</w:t>
      </w:r>
    </w:p>
    <w:p>
      <w:pPr>
        <w:pStyle w:val="BodyText"/>
      </w:pPr>
    </w:p>
    <w:p>
      <w:pPr>
        <w:pStyle w:val="ListParagraph"/>
        <w:numPr>
          <w:ilvl w:val="0"/>
          <w:numId w:val="33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80" w:right="0" w:hanging="720"/>
        <w:jc w:val="left"/>
        <w:rPr>
          <w:b/>
          <w:sz w:val="24"/>
        </w:rPr>
      </w:pPr>
      <w:r>
        <w:rPr>
          <w:b/>
          <w:sz w:val="24"/>
          <w:u w:val="thick"/>
        </w:rPr>
        <w:t>Minutes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of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the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Meetings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33"/>
        </w:numPr>
        <w:tabs>
          <w:tab w:pos="2079" w:val="left" w:leader="none"/>
          <w:tab w:pos="2080" w:val="left" w:leader="none"/>
        </w:tabs>
        <w:spacing w:line="240" w:lineRule="auto" w:before="92" w:after="0"/>
        <w:ind w:left="2080" w:right="0" w:hanging="720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secretary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meeting</w:t>
      </w:r>
      <w:r>
        <w:rPr>
          <w:spacing w:val="-3"/>
          <w:sz w:val="24"/>
        </w:rPr>
        <w:t> </w:t>
      </w:r>
      <w:r>
        <w:rPr>
          <w:sz w:val="24"/>
        </w:rPr>
        <w:t>needs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nominated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agreed.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80" w:val="left" w:leader="none"/>
        </w:tabs>
        <w:spacing w:line="240" w:lineRule="auto" w:before="0" w:after="0"/>
        <w:ind w:left="2080" w:right="1376" w:hanging="720"/>
        <w:jc w:val="both"/>
        <w:rPr>
          <w:sz w:val="24"/>
        </w:rPr>
      </w:pPr>
      <w:r>
        <w:rPr>
          <w:sz w:val="24"/>
        </w:rPr>
        <w:t>The secretary to the committee shall minute the proceedings and resolutions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54"/>
          <w:sz w:val="24"/>
        </w:rPr>
        <w:t> </w:t>
      </w:r>
      <w:r>
        <w:rPr>
          <w:sz w:val="24"/>
        </w:rPr>
        <w:t>each</w:t>
      </w:r>
      <w:r>
        <w:rPr>
          <w:spacing w:val="54"/>
          <w:sz w:val="24"/>
        </w:rPr>
        <w:t> </w:t>
      </w:r>
      <w:r>
        <w:rPr>
          <w:sz w:val="24"/>
        </w:rPr>
        <w:t>meeting</w:t>
      </w:r>
      <w:r>
        <w:rPr>
          <w:spacing w:val="54"/>
          <w:sz w:val="24"/>
        </w:rPr>
        <w:t> </w:t>
      </w:r>
      <w:r>
        <w:rPr>
          <w:sz w:val="24"/>
        </w:rPr>
        <w:t>of</w:t>
      </w:r>
      <w:r>
        <w:rPr>
          <w:spacing w:val="55"/>
          <w:sz w:val="24"/>
        </w:rPr>
        <w:t> </w:t>
      </w:r>
      <w:r>
        <w:rPr>
          <w:sz w:val="24"/>
        </w:rPr>
        <w:t>the</w:t>
      </w:r>
      <w:r>
        <w:rPr>
          <w:spacing w:val="55"/>
          <w:sz w:val="24"/>
        </w:rPr>
        <w:t> </w:t>
      </w:r>
      <w:r>
        <w:rPr>
          <w:sz w:val="24"/>
        </w:rPr>
        <w:t>committee,</w:t>
      </w:r>
      <w:r>
        <w:rPr>
          <w:spacing w:val="55"/>
          <w:sz w:val="24"/>
        </w:rPr>
        <w:t> </w:t>
      </w:r>
      <w:r>
        <w:rPr>
          <w:sz w:val="24"/>
        </w:rPr>
        <w:t>including</w:t>
      </w:r>
      <w:r>
        <w:rPr>
          <w:spacing w:val="56"/>
          <w:sz w:val="24"/>
        </w:rPr>
        <w:t> </w:t>
      </w:r>
      <w:r>
        <w:rPr>
          <w:sz w:val="24"/>
        </w:rPr>
        <w:t>the</w:t>
      </w:r>
      <w:r>
        <w:rPr>
          <w:spacing w:val="56"/>
          <w:sz w:val="24"/>
        </w:rPr>
        <w:t> </w:t>
      </w:r>
      <w:r>
        <w:rPr>
          <w:sz w:val="24"/>
        </w:rPr>
        <w:t>names</w:t>
      </w:r>
      <w:r>
        <w:rPr>
          <w:spacing w:val="54"/>
          <w:sz w:val="24"/>
        </w:rPr>
        <w:t> </w:t>
      </w:r>
      <w:r>
        <w:rPr>
          <w:sz w:val="24"/>
        </w:rPr>
        <w:t>of</w:t>
      </w:r>
      <w:r>
        <w:rPr>
          <w:spacing w:val="55"/>
          <w:sz w:val="24"/>
        </w:rPr>
        <w:t> </w:t>
      </w:r>
      <w:r>
        <w:rPr>
          <w:sz w:val="24"/>
        </w:rPr>
        <w:t>those</w:t>
      </w:r>
      <w:r>
        <w:rPr>
          <w:spacing w:val="56"/>
          <w:sz w:val="24"/>
        </w:rPr>
        <w:t> </w:t>
      </w:r>
      <w:r>
        <w:rPr>
          <w:sz w:val="24"/>
        </w:rPr>
        <w:t>present,</w:t>
      </w:r>
      <w:r>
        <w:rPr>
          <w:spacing w:val="-64"/>
          <w:sz w:val="24"/>
        </w:rPr>
        <w:t> </w:t>
      </w:r>
      <w:r>
        <w:rPr>
          <w:sz w:val="24"/>
        </w:rPr>
        <w:t>those</w:t>
      </w:r>
      <w:r>
        <w:rPr>
          <w:spacing w:val="-2"/>
          <w:sz w:val="24"/>
        </w:rPr>
        <w:t> </w:t>
      </w:r>
      <w:r>
        <w:rPr>
          <w:sz w:val="24"/>
        </w:rPr>
        <w:t>in attendance</w:t>
      </w:r>
      <w:r>
        <w:rPr>
          <w:spacing w:val="-1"/>
          <w:sz w:val="24"/>
        </w:rPr>
        <w:t> </w:t>
      </w:r>
      <w:r>
        <w:rPr>
          <w:sz w:val="24"/>
        </w:rPr>
        <w:t>and those</w:t>
      </w:r>
      <w:r>
        <w:rPr>
          <w:spacing w:val="1"/>
          <w:sz w:val="24"/>
        </w:rPr>
        <w:t> </w:t>
      </w:r>
      <w:r>
        <w:rPr>
          <w:sz w:val="24"/>
        </w:rPr>
        <w:t>who tendered</w:t>
      </w:r>
      <w:r>
        <w:rPr>
          <w:spacing w:val="-1"/>
          <w:sz w:val="24"/>
        </w:rPr>
        <w:t> </w:t>
      </w:r>
      <w:r>
        <w:rPr>
          <w:sz w:val="24"/>
        </w:rPr>
        <w:t>apologies.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80" w:val="left" w:leader="none"/>
        </w:tabs>
        <w:spacing w:line="240" w:lineRule="auto" w:before="0" w:after="0"/>
        <w:ind w:left="2080" w:right="1607" w:hanging="720"/>
        <w:jc w:val="both"/>
        <w:rPr>
          <w:sz w:val="24"/>
        </w:rPr>
      </w:pPr>
      <w:r>
        <w:rPr>
          <w:sz w:val="24"/>
        </w:rPr>
        <w:t>The chair of the committee shall ascertain, and the secretary shall record, at</w:t>
      </w:r>
      <w:r>
        <w:rPr>
          <w:spacing w:val="-64"/>
          <w:sz w:val="24"/>
        </w:rPr>
        <w:t> </w:t>
      </w:r>
      <w:r>
        <w:rPr>
          <w:sz w:val="24"/>
        </w:rPr>
        <w:t>the beginning of each meeting, the existence of any conflicts of interest and</w:t>
      </w:r>
      <w:r>
        <w:rPr>
          <w:spacing w:val="1"/>
          <w:sz w:val="24"/>
        </w:rPr>
        <w:t> </w:t>
      </w:r>
      <w:r>
        <w:rPr>
          <w:sz w:val="24"/>
        </w:rPr>
        <w:t>minute them</w:t>
      </w:r>
      <w:r>
        <w:rPr>
          <w:spacing w:val="2"/>
          <w:sz w:val="24"/>
        </w:rPr>
        <w:t> </w:t>
      </w:r>
      <w:r>
        <w:rPr>
          <w:sz w:val="24"/>
        </w:rPr>
        <w:t>accordingly.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80" w:right="1626" w:hanging="720"/>
        <w:jc w:val="left"/>
        <w:rPr>
          <w:rFonts w:ascii="Times New Roman"/>
          <w:sz w:val="24"/>
        </w:rPr>
      </w:pPr>
      <w:r>
        <w:rPr>
          <w:sz w:val="24"/>
        </w:rPr>
        <w:t>Minutes of the committee meetings, shall with the agreement of the chair of</w:t>
      </w:r>
      <w:r>
        <w:rPr>
          <w:spacing w:val="1"/>
          <w:sz w:val="24"/>
        </w:rPr>
        <w:t> </w:t>
      </w:r>
      <w:r>
        <w:rPr>
          <w:sz w:val="24"/>
        </w:rPr>
        <w:t>the Committee, be circulated promptly to all members of the committee, and</w:t>
      </w:r>
      <w:r>
        <w:rPr>
          <w:spacing w:val="-64"/>
          <w:sz w:val="24"/>
        </w:rPr>
        <w:t> </w:t>
      </w:r>
      <w:r>
        <w:rPr>
          <w:sz w:val="24"/>
        </w:rPr>
        <w:t>once approved, to all other board members with a monthly update on the</w:t>
      </w:r>
      <w:r>
        <w:rPr>
          <w:spacing w:val="1"/>
          <w:sz w:val="24"/>
        </w:rPr>
        <w:t> </w:t>
      </w:r>
      <w:r>
        <w:rPr>
          <w:sz w:val="24"/>
        </w:rPr>
        <w:t>status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programme</w:t>
      </w:r>
      <w:r>
        <w:rPr>
          <w:rFonts w:ascii="Times New Roman"/>
          <w:sz w:val="24"/>
        </w:rPr>
        <w:t>.</w:t>
      </w:r>
    </w:p>
    <w:p>
      <w:pPr>
        <w:spacing w:after="0" w:line="240" w:lineRule="auto"/>
        <w:jc w:val="left"/>
        <w:rPr>
          <w:rFonts w:ascii="Times New Roman"/>
          <w:sz w:val="24"/>
        </w:rPr>
        <w:sectPr>
          <w:footerReference w:type="even" r:id="rId169"/>
          <w:footerReference w:type="default" r:id="rId170"/>
          <w:pgSz w:w="11910" w:h="16840"/>
          <w:pgMar w:footer="748" w:header="733" w:top="1500" w:bottom="940" w:left="80" w:right="60"/>
          <w:pgNumType w:start="2"/>
        </w:sectPr>
      </w:pPr>
    </w:p>
    <w:p>
      <w:pPr>
        <w:pStyle w:val="BodyText"/>
        <w:spacing w:before="5"/>
        <w:rPr>
          <w:rFonts w:ascii="Times New Roman"/>
          <w:sz w:val="16"/>
        </w:rPr>
      </w:pPr>
    </w:p>
    <w:p>
      <w:pPr>
        <w:pStyle w:val="ListParagraph"/>
        <w:numPr>
          <w:ilvl w:val="0"/>
          <w:numId w:val="33"/>
        </w:numPr>
        <w:tabs>
          <w:tab w:pos="2053" w:val="left" w:leader="none"/>
          <w:tab w:pos="2054" w:val="left" w:leader="none"/>
        </w:tabs>
        <w:spacing w:line="240" w:lineRule="auto" w:before="92" w:after="0"/>
        <w:ind w:left="2053" w:right="0" w:hanging="694"/>
        <w:jc w:val="left"/>
        <w:rPr>
          <w:b/>
          <w:sz w:val="24"/>
        </w:rPr>
      </w:pPr>
      <w:r>
        <w:rPr>
          <w:b/>
          <w:sz w:val="24"/>
          <w:u w:val="thick"/>
        </w:rPr>
        <w:t>Duties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33"/>
        </w:numPr>
        <w:tabs>
          <w:tab w:pos="2067" w:val="left" w:leader="none"/>
          <w:tab w:pos="2068" w:val="left" w:leader="none"/>
        </w:tabs>
        <w:spacing w:line="240" w:lineRule="auto" w:before="92" w:after="0"/>
        <w:ind w:left="2068" w:right="1666" w:hanging="708"/>
        <w:jc w:val="left"/>
        <w:rPr>
          <w:sz w:val="24"/>
        </w:rPr>
      </w:pPr>
      <w:r>
        <w:rPr>
          <w:sz w:val="24"/>
        </w:rPr>
        <w:t>Responsible for the full acute care collaboration programme and associated</w:t>
      </w:r>
      <w:r>
        <w:rPr>
          <w:spacing w:val="-64"/>
          <w:sz w:val="24"/>
        </w:rPr>
        <w:t> </w:t>
      </w:r>
      <w:r>
        <w:rPr>
          <w:sz w:val="24"/>
        </w:rPr>
        <w:t>benefits</w:t>
      </w:r>
      <w:r>
        <w:rPr>
          <w:spacing w:val="-1"/>
          <w:sz w:val="24"/>
        </w:rPr>
        <w:t> </w:t>
      </w:r>
      <w:r>
        <w:rPr>
          <w:sz w:val="24"/>
        </w:rPr>
        <w:t>realisation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8" w:right="1701" w:hanging="708"/>
        <w:jc w:val="left"/>
        <w:rPr>
          <w:sz w:val="24"/>
        </w:rPr>
      </w:pPr>
      <w:r>
        <w:rPr>
          <w:sz w:val="24"/>
        </w:rPr>
        <w:t>Responsible for appropriate governance to provide assurance to Boards on</w:t>
      </w:r>
      <w:r>
        <w:rPr>
          <w:spacing w:val="-6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delivery 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programme and</w:t>
      </w:r>
      <w:r>
        <w:rPr>
          <w:spacing w:val="-1"/>
          <w:sz w:val="24"/>
        </w:rPr>
        <w:t> </w:t>
      </w:r>
      <w:r>
        <w:rPr>
          <w:sz w:val="24"/>
        </w:rPr>
        <w:t>associated</w:t>
      </w:r>
      <w:r>
        <w:rPr>
          <w:spacing w:val="-2"/>
          <w:sz w:val="24"/>
        </w:rPr>
        <w:t> </w:t>
      </w:r>
      <w:r>
        <w:rPr>
          <w:sz w:val="24"/>
        </w:rPr>
        <w:t>benefits</w:t>
      </w:r>
    </w:p>
    <w:p>
      <w:pPr>
        <w:pStyle w:val="BodyText"/>
        <w:spacing w:before="5"/>
      </w:pPr>
      <w:r>
        <w:rPr/>
        <w:drawing>
          <wp:anchor distT="0" distB="0" distL="0" distR="0" allowOverlap="1" layoutInCell="1" locked="0" behindDoc="0" simplePos="0" relativeHeight="73">
            <wp:simplePos x="0" y="0"/>
            <wp:positionH relativeFrom="page">
              <wp:posOffset>1387744</wp:posOffset>
            </wp:positionH>
            <wp:positionV relativeFrom="paragraph">
              <wp:posOffset>193849</wp:posOffset>
            </wp:positionV>
            <wp:extent cx="5742521" cy="2636996"/>
            <wp:effectExtent l="0" t="0" r="0" b="0"/>
            <wp:wrapTopAndBottom/>
            <wp:docPr id="71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55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521" cy="2636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30"/>
        </w:rPr>
      </w:pPr>
    </w:p>
    <w:p>
      <w:pPr>
        <w:pStyle w:val="ListParagraph"/>
        <w:numPr>
          <w:ilvl w:val="1"/>
          <w:numId w:val="33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8" w:right="1742" w:hanging="708"/>
        <w:jc w:val="left"/>
        <w:rPr>
          <w:sz w:val="24"/>
        </w:rPr>
      </w:pPr>
      <w:r>
        <w:rPr>
          <w:sz w:val="24"/>
        </w:rPr>
        <w:t>Ensure that there is a deliverable programme plan in place for the Clinical</w:t>
      </w:r>
      <w:r>
        <w:rPr>
          <w:spacing w:val="1"/>
          <w:sz w:val="24"/>
        </w:rPr>
        <w:t> </w:t>
      </w:r>
      <w:r>
        <w:rPr>
          <w:sz w:val="24"/>
        </w:rPr>
        <w:t>Improvement programme that maximises the opportunities at BCWB scale,</w:t>
      </w:r>
      <w:r>
        <w:rPr>
          <w:spacing w:val="-64"/>
          <w:sz w:val="24"/>
        </w:rPr>
        <w:t> </w:t>
      </w:r>
      <w:r>
        <w:rPr>
          <w:sz w:val="24"/>
        </w:rPr>
        <w:t>aligned to place based plans and appropriately engages stakeholders</w:t>
      </w:r>
      <w:r>
        <w:rPr>
          <w:spacing w:val="1"/>
          <w:sz w:val="24"/>
        </w:rPr>
        <w:t> </w:t>
      </w:r>
      <w:r>
        <w:rPr>
          <w:sz w:val="24"/>
        </w:rPr>
        <w:t>throughout the</w:t>
      </w:r>
      <w:r>
        <w:rPr>
          <w:spacing w:val="-1"/>
          <w:sz w:val="24"/>
        </w:rPr>
        <w:t> </w:t>
      </w:r>
      <w:r>
        <w:rPr>
          <w:sz w:val="24"/>
        </w:rPr>
        <w:t>programme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8" w:right="1620" w:hanging="708"/>
        <w:jc w:val="left"/>
        <w:rPr>
          <w:sz w:val="24"/>
        </w:rPr>
      </w:pPr>
      <w:r>
        <w:rPr>
          <w:sz w:val="24"/>
        </w:rPr>
        <w:t>Ensure that there is a deliverable programme plan in place for the shared</w:t>
      </w:r>
      <w:r>
        <w:rPr>
          <w:spacing w:val="1"/>
          <w:sz w:val="24"/>
        </w:rPr>
        <w:t> </w:t>
      </w:r>
      <w:r>
        <w:rPr>
          <w:sz w:val="24"/>
        </w:rPr>
        <w:t>leadership, OD and workforce programme which builds a culture of</w:t>
      </w:r>
      <w:r>
        <w:rPr>
          <w:spacing w:val="1"/>
          <w:sz w:val="24"/>
        </w:rPr>
        <w:t> </w:t>
      </w:r>
      <w:r>
        <w:rPr>
          <w:sz w:val="24"/>
        </w:rPr>
        <w:t>improvement and works with the People Board and STP to make BCWB the</w:t>
      </w:r>
      <w:r>
        <w:rPr>
          <w:spacing w:val="-64"/>
          <w:sz w:val="24"/>
        </w:rPr>
        <w:t> </w:t>
      </w:r>
      <w:r>
        <w:rPr>
          <w:sz w:val="24"/>
        </w:rPr>
        <w:t>employer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choice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1"/>
          <w:numId w:val="33"/>
        </w:numPr>
        <w:tabs>
          <w:tab w:pos="2067" w:val="left" w:leader="none"/>
          <w:tab w:pos="2068" w:val="left" w:leader="none"/>
        </w:tabs>
        <w:spacing w:line="240" w:lineRule="auto" w:before="1" w:after="0"/>
        <w:ind w:left="2068" w:right="2264" w:hanging="708"/>
        <w:jc w:val="left"/>
        <w:rPr>
          <w:sz w:val="24"/>
        </w:rPr>
      </w:pPr>
      <w:r>
        <w:rPr>
          <w:sz w:val="24"/>
        </w:rPr>
        <w:t>Ensure that opportunities from shared efficiency and infrastructure are</w:t>
      </w:r>
      <w:r>
        <w:rPr>
          <w:spacing w:val="-64"/>
          <w:sz w:val="24"/>
        </w:rPr>
        <w:t> </w:t>
      </w:r>
      <w:r>
        <w:rPr>
          <w:sz w:val="24"/>
        </w:rPr>
        <w:t>explored, planned,</w:t>
      </w:r>
      <w:r>
        <w:rPr>
          <w:spacing w:val="1"/>
          <w:sz w:val="24"/>
        </w:rPr>
        <w:t> </w:t>
      </w:r>
      <w:r>
        <w:rPr>
          <w:sz w:val="24"/>
        </w:rPr>
        <w:t>resourced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delivered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8" w:right="2558" w:hanging="708"/>
        <w:jc w:val="left"/>
        <w:rPr>
          <w:sz w:val="24"/>
        </w:rPr>
      </w:pPr>
      <w:r>
        <w:rPr>
          <w:sz w:val="24"/>
        </w:rPr>
        <w:t>Responsible for communication and engagement with stakeholders</w:t>
      </w:r>
      <w:r>
        <w:rPr>
          <w:spacing w:val="-64"/>
          <w:sz w:val="24"/>
        </w:rPr>
        <w:t> </w:t>
      </w:r>
      <w:r>
        <w:rPr>
          <w:sz w:val="24"/>
        </w:rPr>
        <w:t>throughout the</w:t>
      </w:r>
      <w:r>
        <w:rPr>
          <w:spacing w:val="-1"/>
          <w:sz w:val="24"/>
        </w:rPr>
        <w:t> </w:t>
      </w:r>
      <w:r>
        <w:rPr>
          <w:sz w:val="24"/>
        </w:rPr>
        <w:t>programme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8" w:right="1769" w:hanging="708"/>
        <w:jc w:val="left"/>
        <w:rPr>
          <w:sz w:val="24"/>
        </w:rPr>
      </w:pPr>
      <w:r>
        <w:rPr>
          <w:sz w:val="24"/>
        </w:rPr>
        <w:t>Responsible to ensure that plans align to other system priorities and plans,</w:t>
      </w:r>
      <w:r>
        <w:rPr>
          <w:spacing w:val="-64"/>
          <w:sz w:val="24"/>
        </w:rPr>
        <w:t> </w:t>
      </w:r>
      <w:r>
        <w:rPr>
          <w:sz w:val="24"/>
        </w:rPr>
        <w:t>and interdependencies</w:t>
      </w:r>
      <w:r>
        <w:rPr>
          <w:spacing w:val="-2"/>
          <w:sz w:val="24"/>
        </w:rPr>
        <w:t> </w:t>
      </w:r>
      <w:r>
        <w:rPr>
          <w:sz w:val="24"/>
        </w:rPr>
        <w:t>managed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8" w:right="2207" w:hanging="708"/>
        <w:jc w:val="left"/>
        <w:rPr>
          <w:sz w:val="24"/>
        </w:rPr>
      </w:pPr>
      <w:r>
        <w:rPr>
          <w:sz w:val="24"/>
        </w:rPr>
        <w:t>Receive and consider reports from directors/managers concerning any</w:t>
      </w:r>
      <w:r>
        <w:rPr>
          <w:spacing w:val="-64"/>
          <w:sz w:val="24"/>
        </w:rPr>
        <w:t> </w:t>
      </w:r>
      <w:r>
        <w:rPr>
          <w:sz w:val="24"/>
        </w:rPr>
        <w:t>exceptional</w:t>
      </w:r>
      <w:r>
        <w:rPr>
          <w:spacing w:val="-2"/>
          <w:sz w:val="24"/>
        </w:rPr>
        <w:t> </w:t>
      </w:r>
      <w:r>
        <w:rPr>
          <w:sz w:val="24"/>
        </w:rPr>
        <w:t>issues</w:t>
      </w:r>
      <w:r>
        <w:rPr>
          <w:spacing w:val="-1"/>
          <w:sz w:val="24"/>
        </w:rPr>
        <w:t> </w:t>
      </w:r>
      <w:r>
        <w:rPr>
          <w:sz w:val="24"/>
        </w:rPr>
        <w:t>affecting the implementation</w:t>
      </w:r>
      <w:r>
        <w:rPr>
          <w:spacing w:val="-1"/>
          <w:sz w:val="24"/>
        </w:rPr>
        <w:t> </w:t>
      </w:r>
      <w:r>
        <w:rPr>
          <w:sz w:val="24"/>
        </w:rPr>
        <w:t>of the plans</w:t>
      </w:r>
    </w:p>
    <w:p>
      <w:pPr>
        <w:pStyle w:val="BodyText"/>
      </w:pPr>
    </w:p>
    <w:p>
      <w:pPr>
        <w:pStyle w:val="ListParagraph"/>
        <w:numPr>
          <w:ilvl w:val="1"/>
          <w:numId w:val="33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8" w:right="1410" w:hanging="708"/>
        <w:jc w:val="left"/>
        <w:rPr>
          <w:sz w:val="24"/>
        </w:rPr>
      </w:pPr>
      <w:r>
        <w:rPr>
          <w:sz w:val="24"/>
        </w:rPr>
        <w:t>Agree and propose to the Board for its approval any significant changes to the</w:t>
      </w:r>
      <w:r>
        <w:rPr>
          <w:spacing w:val="-64"/>
          <w:sz w:val="24"/>
        </w:rPr>
        <w:t> </w:t>
      </w:r>
      <w:r>
        <w:rPr>
          <w:sz w:val="24"/>
        </w:rPr>
        <w:t>agreed plans or</w:t>
      </w:r>
      <w:r>
        <w:rPr>
          <w:spacing w:val="-1"/>
          <w:sz w:val="24"/>
        </w:rPr>
        <w:t> </w:t>
      </w:r>
      <w:r>
        <w:rPr>
          <w:sz w:val="24"/>
        </w:rPr>
        <w:t>terms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reference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33" w:footer="748" w:top="1500" w:bottom="940" w:left="80" w:right="60"/>
        </w:sectPr>
      </w:pPr>
    </w:p>
    <w:p>
      <w:pPr>
        <w:pStyle w:val="BodyText"/>
        <w:spacing w:before="5"/>
        <w:rPr>
          <w:sz w:val="16"/>
        </w:rPr>
      </w:pPr>
    </w:p>
    <w:p>
      <w:pPr>
        <w:pStyle w:val="ListParagraph"/>
        <w:numPr>
          <w:ilvl w:val="1"/>
          <w:numId w:val="33"/>
        </w:numPr>
        <w:tabs>
          <w:tab w:pos="2067" w:val="left" w:leader="none"/>
          <w:tab w:pos="2068" w:val="left" w:leader="none"/>
        </w:tabs>
        <w:spacing w:line="240" w:lineRule="auto" w:before="92" w:after="0"/>
        <w:ind w:left="2068" w:right="1663" w:hanging="708"/>
        <w:jc w:val="left"/>
        <w:rPr>
          <w:sz w:val="24"/>
        </w:rPr>
      </w:pPr>
      <w:r>
        <w:rPr>
          <w:sz w:val="24"/>
        </w:rPr>
        <w:t>Consider the assessment of identified risks to achievement of the plans and</w:t>
      </w:r>
      <w:r>
        <w:rPr>
          <w:spacing w:val="-64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assure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adequacy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associated mitigation plans.</w:t>
      </w:r>
    </w:p>
    <w:p>
      <w:pPr>
        <w:pStyle w:val="ListParagraph"/>
        <w:numPr>
          <w:ilvl w:val="1"/>
          <w:numId w:val="33"/>
        </w:numPr>
        <w:tabs>
          <w:tab w:pos="2067" w:val="left" w:leader="none"/>
          <w:tab w:pos="2068" w:val="left" w:leader="none"/>
        </w:tabs>
        <w:spacing w:line="240" w:lineRule="auto" w:before="0" w:after="0"/>
        <w:ind w:left="2068" w:right="1450" w:hanging="708"/>
        <w:jc w:val="left"/>
        <w:rPr>
          <w:sz w:val="24"/>
        </w:rPr>
      </w:pPr>
      <w:r>
        <w:rPr>
          <w:sz w:val="24"/>
        </w:rPr>
        <w:t>Provide assurance to the Boards that the collaboration is effectively delivering</w:t>
      </w:r>
      <w:r>
        <w:rPr>
          <w:spacing w:val="-64"/>
          <w:sz w:val="24"/>
        </w:rPr>
        <w:t> </w:t>
      </w:r>
      <w:r>
        <w:rPr>
          <w:sz w:val="24"/>
        </w:rPr>
        <w:t>on a successful approach to transformation and overseeing delivery of the</w:t>
      </w:r>
      <w:r>
        <w:rPr>
          <w:spacing w:val="1"/>
          <w:sz w:val="24"/>
        </w:rPr>
        <w:t> </w:t>
      </w:r>
      <w:r>
        <w:rPr>
          <w:sz w:val="24"/>
        </w:rPr>
        <w:t>major</w:t>
      </w:r>
      <w:r>
        <w:rPr>
          <w:spacing w:val="-2"/>
          <w:sz w:val="24"/>
        </w:rPr>
        <w:t> </w:t>
      </w:r>
      <w:r>
        <w:rPr>
          <w:sz w:val="24"/>
        </w:rPr>
        <w:t>transformation</w:t>
      </w:r>
      <w:r>
        <w:rPr>
          <w:spacing w:val="-2"/>
          <w:sz w:val="24"/>
        </w:rPr>
        <w:t> </w:t>
      </w:r>
      <w:r>
        <w:rPr>
          <w:sz w:val="24"/>
        </w:rPr>
        <w:t>programmes</w:t>
      </w:r>
      <w:r>
        <w:rPr>
          <w:spacing w:val="-2"/>
          <w:sz w:val="24"/>
        </w:rPr>
        <w:t> </w:t>
      </w:r>
      <w:r>
        <w:rPr>
          <w:sz w:val="24"/>
        </w:rPr>
        <w:t>(internal</w:t>
      </w:r>
      <w:r>
        <w:rPr>
          <w:spacing w:val="-4"/>
          <w:sz w:val="24"/>
        </w:rPr>
        <w:t> </w:t>
      </w:r>
      <w:r>
        <w:rPr>
          <w:sz w:val="24"/>
        </w:rPr>
        <w:t>and external).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4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80" w:right="0" w:hanging="720"/>
        <w:jc w:val="left"/>
        <w:rPr>
          <w:b/>
          <w:sz w:val="24"/>
        </w:rPr>
      </w:pPr>
      <w:r>
        <w:rPr>
          <w:b/>
          <w:sz w:val="24"/>
          <w:u w:val="thick"/>
        </w:rPr>
        <w:t>Reporting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Responsibilities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34"/>
        </w:numPr>
        <w:tabs>
          <w:tab w:pos="2080" w:val="left" w:leader="none"/>
        </w:tabs>
        <w:spacing w:line="240" w:lineRule="auto" w:before="92" w:after="0"/>
        <w:ind w:left="2080" w:right="1375" w:hanging="720"/>
        <w:jc w:val="both"/>
        <w:rPr>
          <w:sz w:val="24"/>
        </w:rPr>
      </w:pPr>
      <w:r>
        <w:rPr>
          <w:sz w:val="24"/>
        </w:rPr>
        <w:t>The Committee chair shall report formally to the sovereign Boards on its</w:t>
      </w:r>
      <w:r>
        <w:rPr>
          <w:spacing w:val="1"/>
          <w:sz w:val="24"/>
        </w:rPr>
        <w:t> </w:t>
      </w:r>
      <w:r>
        <w:rPr>
          <w:sz w:val="24"/>
        </w:rPr>
        <w:t>proceedings</w:t>
      </w:r>
      <w:r>
        <w:rPr>
          <w:spacing w:val="1"/>
          <w:sz w:val="24"/>
        </w:rPr>
        <w:t> </w:t>
      </w:r>
      <w:r>
        <w:rPr>
          <w:sz w:val="24"/>
        </w:rPr>
        <w:t>after</w:t>
      </w:r>
      <w:r>
        <w:rPr>
          <w:spacing w:val="1"/>
          <w:sz w:val="24"/>
        </w:rPr>
        <w:t> </w:t>
      </w:r>
      <w:r>
        <w:rPr>
          <w:sz w:val="24"/>
        </w:rPr>
        <w:t>each</w:t>
      </w:r>
      <w:r>
        <w:rPr>
          <w:spacing w:val="1"/>
          <w:sz w:val="24"/>
        </w:rPr>
        <w:t> </w:t>
      </w:r>
      <w:r>
        <w:rPr>
          <w:sz w:val="24"/>
        </w:rPr>
        <w:t>meeting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all</w:t>
      </w:r>
      <w:r>
        <w:rPr>
          <w:spacing w:val="1"/>
          <w:sz w:val="24"/>
        </w:rPr>
        <w:t> </w:t>
      </w:r>
      <w:r>
        <w:rPr>
          <w:sz w:val="24"/>
        </w:rPr>
        <w:t>matters</w:t>
      </w:r>
      <w:r>
        <w:rPr>
          <w:spacing w:val="1"/>
          <w:sz w:val="24"/>
        </w:rPr>
        <w:t> </w:t>
      </w:r>
      <w:r>
        <w:rPr>
          <w:sz w:val="24"/>
        </w:rPr>
        <w:t>within</w:t>
      </w:r>
      <w:r>
        <w:rPr>
          <w:spacing w:val="1"/>
          <w:sz w:val="24"/>
        </w:rPr>
        <w:t> </w:t>
      </w:r>
      <w:r>
        <w:rPr>
          <w:sz w:val="24"/>
        </w:rPr>
        <w:t>its</w:t>
      </w:r>
      <w:r>
        <w:rPr>
          <w:spacing w:val="1"/>
          <w:sz w:val="24"/>
        </w:rPr>
        <w:t> </w:t>
      </w:r>
      <w:r>
        <w:rPr>
          <w:sz w:val="24"/>
        </w:rPr>
        <w:t>duties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responsibilities.</w:t>
      </w:r>
    </w:p>
    <w:p>
      <w:pPr>
        <w:pStyle w:val="BodyText"/>
      </w:pPr>
    </w:p>
    <w:p>
      <w:pPr>
        <w:pStyle w:val="ListParagraph"/>
        <w:numPr>
          <w:ilvl w:val="1"/>
          <w:numId w:val="34"/>
        </w:numPr>
        <w:tabs>
          <w:tab w:pos="2080" w:val="left" w:leader="none"/>
        </w:tabs>
        <w:spacing w:line="240" w:lineRule="auto" w:before="0" w:after="0"/>
        <w:ind w:left="2080" w:right="1376" w:hanging="72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Committee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make</w:t>
      </w:r>
      <w:r>
        <w:rPr>
          <w:spacing w:val="1"/>
          <w:sz w:val="24"/>
        </w:rPr>
        <w:t> </w:t>
      </w:r>
      <w:r>
        <w:rPr>
          <w:sz w:val="24"/>
        </w:rPr>
        <w:t>whatever</w:t>
      </w:r>
      <w:r>
        <w:rPr>
          <w:spacing w:val="1"/>
          <w:sz w:val="24"/>
        </w:rPr>
        <w:t> </w:t>
      </w:r>
      <w:r>
        <w:rPr>
          <w:sz w:val="24"/>
        </w:rPr>
        <w:t>recommendations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Boards</w:t>
      </w:r>
      <w:r>
        <w:rPr>
          <w:spacing w:val="66"/>
          <w:sz w:val="24"/>
        </w:rPr>
        <w:t> </w:t>
      </w:r>
      <w:r>
        <w:rPr>
          <w:sz w:val="24"/>
        </w:rPr>
        <w:t>it</w:t>
      </w:r>
      <w:r>
        <w:rPr>
          <w:spacing w:val="1"/>
          <w:sz w:val="24"/>
        </w:rPr>
        <w:t> </w:t>
      </w:r>
      <w:r>
        <w:rPr>
          <w:sz w:val="24"/>
        </w:rPr>
        <w:t>deems</w:t>
      </w:r>
      <w:r>
        <w:rPr>
          <w:spacing w:val="16"/>
          <w:sz w:val="24"/>
        </w:rPr>
        <w:t> </w:t>
      </w:r>
      <w:r>
        <w:rPr>
          <w:sz w:val="24"/>
        </w:rPr>
        <w:t>appropriate</w:t>
      </w:r>
      <w:r>
        <w:rPr>
          <w:spacing w:val="18"/>
          <w:sz w:val="24"/>
        </w:rPr>
        <w:t> </w:t>
      </w:r>
      <w:r>
        <w:rPr>
          <w:sz w:val="24"/>
        </w:rPr>
        <w:t>on</w:t>
      </w:r>
      <w:r>
        <w:rPr>
          <w:spacing w:val="15"/>
          <w:sz w:val="24"/>
        </w:rPr>
        <w:t> </w:t>
      </w:r>
      <w:r>
        <w:rPr>
          <w:sz w:val="24"/>
        </w:rPr>
        <w:t>any</w:t>
      </w:r>
      <w:r>
        <w:rPr>
          <w:spacing w:val="17"/>
          <w:sz w:val="24"/>
        </w:rPr>
        <w:t> </w:t>
      </w:r>
      <w:r>
        <w:rPr>
          <w:sz w:val="24"/>
        </w:rPr>
        <w:t>area</w:t>
      </w:r>
      <w:r>
        <w:rPr>
          <w:spacing w:val="17"/>
          <w:sz w:val="24"/>
        </w:rPr>
        <w:t> </w:t>
      </w:r>
      <w:r>
        <w:rPr>
          <w:sz w:val="24"/>
        </w:rPr>
        <w:t>within</w:t>
      </w:r>
      <w:r>
        <w:rPr>
          <w:spacing w:val="18"/>
          <w:sz w:val="24"/>
        </w:rPr>
        <w:t> </w:t>
      </w:r>
      <w:r>
        <w:rPr>
          <w:sz w:val="24"/>
        </w:rPr>
        <w:t>its</w:t>
      </w:r>
      <w:r>
        <w:rPr>
          <w:spacing w:val="16"/>
          <w:sz w:val="24"/>
        </w:rPr>
        <w:t> </w:t>
      </w:r>
      <w:r>
        <w:rPr>
          <w:sz w:val="24"/>
        </w:rPr>
        <w:t>remit</w:t>
      </w:r>
      <w:r>
        <w:rPr>
          <w:spacing w:val="18"/>
          <w:sz w:val="24"/>
        </w:rPr>
        <w:t> </w:t>
      </w:r>
      <w:r>
        <w:rPr>
          <w:sz w:val="24"/>
        </w:rPr>
        <w:t>where</w:t>
      </w:r>
      <w:r>
        <w:rPr>
          <w:spacing w:val="17"/>
          <w:sz w:val="24"/>
        </w:rPr>
        <w:t> </w:t>
      </w:r>
      <w:r>
        <w:rPr>
          <w:sz w:val="24"/>
        </w:rPr>
        <w:t>action</w:t>
      </w:r>
      <w:r>
        <w:rPr>
          <w:spacing w:val="18"/>
          <w:sz w:val="24"/>
        </w:rPr>
        <w:t> </w:t>
      </w:r>
      <w:r>
        <w:rPr>
          <w:sz w:val="24"/>
        </w:rPr>
        <w:t>or</w:t>
      </w:r>
      <w:r>
        <w:rPr>
          <w:spacing w:val="16"/>
          <w:sz w:val="24"/>
        </w:rPr>
        <w:t> </w:t>
      </w:r>
      <w:r>
        <w:rPr>
          <w:sz w:val="24"/>
        </w:rPr>
        <w:t>improvement</w:t>
      </w:r>
      <w:r>
        <w:rPr>
          <w:spacing w:val="-64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needed.</w:t>
      </w:r>
    </w:p>
    <w:p>
      <w:pPr>
        <w:pStyle w:val="BodyText"/>
      </w:pPr>
    </w:p>
    <w:p>
      <w:pPr>
        <w:pStyle w:val="ListParagraph"/>
        <w:numPr>
          <w:ilvl w:val="0"/>
          <w:numId w:val="34"/>
        </w:numPr>
        <w:tabs>
          <w:tab w:pos="2079" w:val="left" w:leader="none"/>
          <w:tab w:pos="2080" w:val="left" w:leader="none"/>
        </w:tabs>
        <w:spacing w:line="240" w:lineRule="auto" w:before="1" w:after="0"/>
        <w:ind w:left="2080" w:right="0" w:hanging="720"/>
        <w:jc w:val="left"/>
        <w:rPr>
          <w:b/>
          <w:sz w:val="24"/>
        </w:rPr>
      </w:pPr>
      <w:r>
        <w:rPr>
          <w:b/>
          <w:sz w:val="24"/>
          <w:u w:val="thick"/>
        </w:rPr>
        <w:t>Other</w:t>
      </w:r>
    </w:p>
    <w:p>
      <w:pPr>
        <w:pStyle w:val="BodyText"/>
        <w:spacing w:before="8"/>
        <w:rPr>
          <w:b/>
          <w:sz w:val="15"/>
        </w:rPr>
      </w:pPr>
    </w:p>
    <w:p>
      <w:pPr>
        <w:pStyle w:val="BodyText"/>
        <w:spacing w:before="93"/>
        <w:ind w:left="1360"/>
      </w:pPr>
      <w:r>
        <w:rPr/>
        <w:t>The</w:t>
      </w:r>
      <w:r>
        <w:rPr>
          <w:spacing w:val="-2"/>
        </w:rPr>
        <w:t> </w:t>
      </w:r>
      <w:r>
        <w:rPr/>
        <w:t>Committee</w:t>
      </w:r>
      <w:r>
        <w:rPr>
          <w:spacing w:val="-3"/>
        </w:rPr>
        <w:t> </w:t>
      </w:r>
      <w:r>
        <w:rPr/>
        <w:t>shall:</w:t>
      </w:r>
    </w:p>
    <w:p>
      <w:pPr>
        <w:pStyle w:val="BodyText"/>
      </w:pPr>
    </w:p>
    <w:p>
      <w:pPr>
        <w:pStyle w:val="ListParagraph"/>
        <w:numPr>
          <w:ilvl w:val="1"/>
          <w:numId w:val="34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80" w:right="0" w:hanging="721"/>
        <w:jc w:val="left"/>
        <w:rPr>
          <w:sz w:val="24"/>
        </w:rPr>
      </w:pP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access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sufficient</w:t>
      </w:r>
      <w:r>
        <w:rPr>
          <w:spacing w:val="-1"/>
          <w:sz w:val="24"/>
        </w:rPr>
        <w:t> </w:t>
      </w:r>
      <w:r>
        <w:rPr>
          <w:sz w:val="24"/>
        </w:rPr>
        <w:t>resources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order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carry</w:t>
      </w:r>
      <w:r>
        <w:rPr>
          <w:spacing w:val="-2"/>
          <w:sz w:val="24"/>
        </w:rPr>
        <w:t> </w:t>
      </w:r>
      <w:r>
        <w:rPr>
          <w:sz w:val="24"/>
        </w:rPr>
        <w:t>out</w:t>
      </w:r>
      <w:r>
        <w:rPr>
          <w:spacing w:val="-1"/>
          <w:sz w:val="24"/>
        </w:rPr>
        <w:t> </w:t>
      </w:r>
      <w:r>
        <w:rPr>
          <w:sz w:val="24"/>
        </w:rPr>
        <w:t>its</w:t>
      </w:r>
      <w:r>
        <w:rPr>
          <w:spacing w:val="-2"/>
          <w:sz w:val="24"/>
        </w:rPr>
        <w:t> </w:t>
      </w:r>
      <w:r>
        <w:rPr>
          <w:sz w:val="24"/>
        </w:rPr>
        <w:t>duties.</w:t>
      </w:r>
    </w:p>
    <w:p>
      <w:pPr>
        <w:pStyle w:val="BodyText"/>
      </w:pPr>
    </w:p>
    <w:p>
      <w:pPr>
        <w:pStyle w:val="ListParagraph"/>
        <w:numPr>
          <w:ilvl w:val="1"/>
          <w:numId w:val="34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80" w:right="1638" w:hanging="720"/>
        <w:jc w:val="left"/>
        <w:rPr>
          <w:sz w:val="24"/>
        </w:rPr>
      </w:pPr>
      <w:r>
        <w:rPr>
          <w:sz w:val="24"/>
        </w:rPr>
        <w:t>Ensure that there is a nominated Executive lead from each organisation o</w:t>
      </w:r>
      <w:r>
        <w:rPr>
          <w:spacing w:val="1"/>
          <w:sz w:val="24"/>
        </w:rPr>
        <w:t> </w:t>
      </w:r>
      <w:r>
        <w:rPr>
          <w:sz w:val="24"/>
        </w:rPr>
        <w:t>work with the Programme Director, and oversee the work of the governance</w:t>
      </w:r>
      <w:r>
        <w:rPr>
          <w:spacing w:val="-64"/>
          <w:sz w:val="24"/>
        </w:rPr>
        <w:t> </w:t>
      </w:r>
      <w:r>
        <w:rPr>
          <w:sz w:val="24"/>
        </w:rPr>
        <w:t>and implementation</w:t>
      </w:r>
      <w:r>
        <w:rPr>
          <w:spacing w:val="-1"/>
          <w:sz w:val="24"/>
        </w:rPr>
        <w:t> </w:t>
      </w:r>
      <w:r>
        <w:rPr>
          <w:sz w:val="24"/>
        </w:rPr>
        <w:t>group.</w:t>
      </w:r>
    </w:p>
    <w:p>
      <w:pPr>
        <w:pStyle w:val="BodyText"/>
      </w:pPr>
    </w:p>
    <w:p>
      <w:pPr>
        <w:pStyle w:val="ListParagraph"/>
        <w:numPr>
          <w:ilvl w:val="1"/>
          <w:numId w:val="34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79" w:right="1504" w:hanging="720"/>
        <w:jc w:val="left"/>
        <w:rPr>
          <w:sz w:val="24"/>
        </w:rPr>
      </w:pPr>
      <w:r>
        <w:rPr>
          <w:sz w:val="24"/>
        </w:rPr>
        <w:t>Ensure that there is an Acute Trust SRO in place for each priority area of the</w:t>
      </w:r>
      <w:r>
        <w:rPr>
          <w:spacing w:val="-64"/>
          <w:sz w:val="24"/>
        </w:rPr>
        <w:t> </w:t>
      </w:r>
      <w:r>
        <w:rPr>
          <w:sz w:val="24"/>
        </w:rPr>
        <w:t>programme i.e. Clinical Improvement; Leadership, workforce and OD; and</w:t>
      </w:r>
      <w:r>
        <w:rPr>
          <w:spacing w:val="1"/>
          <w:sz w:val="24"/>
        </w:rPr>
        <w:t> </w:t>
      </w:r>
      <w:r>
        <w:rPr>
          <w:sz w:val="24"/>
        </w:rPr>
        <w:t>Efficiency and Infrastructure who can report into the Programme Board</w:t>
      </w:r>
      <w:r>
        <w:rPr>
          <w:spacing w:val="1"/>
          <w:sz w:val="24"/>
        </w:rPr>
        <w:t> </w:t>
      </w:r>
      <w:r>
        <w:rPr>
          <w:sz w:val="24"/>
        </w:rPr>
        <w:t>accordingly, and where there is a link to the system governance a member of</w:t>
      </w:r>
      <w:r>
        <w:rPr>
          <w:spacing w:val="-64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group.</w:t>
      </w:r>
    </w:p>
    <w:p>
      <w:pPr>
        <w:pStyle w:val="BodyText"/>
      </w:pPr>
    </w:p>
    <w:p>
      <w:pPr>
        <w:pStyle w:val="ListParagraph"/>
        <w:numPr>
          <w:ilvl w:val="1"/>
          <w:numId w:val="34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80" w:right="2254" w:hanging="720"/>
        <w:jc w:val="left"/>
        <w:rPr>
          <w:sz w:val="24"/>
        </w:rPr>
      </w:pPr>
      <w:r>
        <w:rPr>
          <w:sz w:val="24"/>
        </w:rPr>
        <w:t>Hold the responsible leads and Programme Director to account on the</w:t>
      </w:r>
      <w:r>
        <w:rPr>
          <w:spacing w:val="-64"/>
          <w:sz w:val="24"/>
        </w:rPr>
        <w:t> </w:t>
      </w:r>
      <w:r>
        <w:rPr>
          <w:sz w:val="24"/>
        </w:rPr>
        <w:t>delivery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agreed</w:t>
      </w:r>
      <w:r>
        <w:rPr>
          <w:spacing w:val="-1"/>
          <w:sz w:val="24"/>
        </w:rPr>
        <w:t> </w:t>
      </w:r>
      <w:r>
        <w:rPr>
          <w:sz w:val="24"/>
        </w:rPr>
        <w:t>programme and</w:t>
      </w:r>
      <w:r>
        <w:rPr>
          <w:spacing w:val="-1"/>
          <w:sz w:val="24"/>
        </w:rPr>
        <w:t> </w:t>
      </w:r>
      <w:r>
        <w:rPr>
          <w:sz w:val="24"/>
        </w:rPr>
        <w:t>priorities.</w:t>
      </w:r>
    </w:p>
    <w:p>
      <w:pPr>
        <w:pStyle w:val="BodyText"/>
      </w:pPr>
    </w:p>
    <w:p>
      <w:pPr>
        <w:pStyle w:val="ListParagraph"/>
        <w:numPr>
          <w:ilvl w:val="0"/>
          <w:numId w:val="34"/>
        </w:numPr>
        <w:tabs>
          <w:tab w:pos="2147" w:val="left" w:leader="none"/>
          <w:tab w:pos="2148" w:val="left" w:leader="none"/>
        </w:tabs>
        <w:spacing w:line="240" w:lineRule="auto" w:before="0" w:after="0"/>
        <w:ind w:left="2147" w:right="0" w:hanging="788"/>
        <w:jc w:val="left"/>
        <w:rPr>
          <w:b/>
          <w:sz w:val="24"/>
        </w:rPr>
      </w:pPr>
      <w:r>
        <w:rPr>
          <w:b/>
          <w:sz w:val="24"/>
          <w:u w:val="thick"/>
        </w:rPr>
        <w:t>Authority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34"/>
        </w:numPr>
        <w:tabs>
          <w:tab w:pos="2079" w:val="left" w:leader="none"/>
          <w:tab w:pos="2080" w:val="left" w:leader="none"/>
        </w:tabs>
        <w:spacing w:line="240" w:lineRule="auto" w:before="92" w:after="0"/>
        <w:ind w:left="2080" w:right="1943" w:hanging="720"/>
        <w:jc w:val="left"/>
        <w:rPr>
          <w:sz w:val="24"/>
        </w:rPr>
      </w:pPr>
      <w:r>
        <w:rPr>
          <w:sz w:val="24"/>
        </w:rPr>
        <w:t>The Committee is authorised to seek any information it requires from any</w:t>
      </w:r>
      <w:r>
        <w:rPr>
          <w:spacing w:val="-64"/>
          <w:sz w:val="24"/>
        </w:rPr>
        <w:t> </w:t>
      </w:r>
      <w:r>
        <w:rPr>
          <w:sz w:val="24"/>
        </w:rPr>
        <w:t>director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employee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order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perform</w:t>
      </w:r>
      <w:r>
        <w:rPr>
          <w:spacing w:val="2"/>
          <w:sz w:val="24"/>
        </w:rPr>
        <w:t> </w:t>
      </w:r>
      <w:r>
        <w:rPr>
          <w:sz w:val="24"/>
        </w:rPr>
        <w:t>its</w:t>
      </w:r>
      <w:r>
        <w:rPr>
          <w:spacing w:val="-3"/>
          <w:sz w:val="24"/>
        </w:rPr>
        <w:t> </w:t>
      </w:r>
      <w:r>
        <w:rPr>
          <w:sz w:val="24"/>
        </w:rPr>
        <w:t>duties.</w:t>
      </w:r>
    </w:p>
    <w:p>
      <w:pPr>
        <w:pStyle w:val="BodyText"/>
      </w:pPr>
    </w:p>
    <w:p>
      <w:pPr>
        <w:pStyle w:val="ListParagraph"/>
        <w:numPr>
          <w:ilvl w:val="1"/>
          <w:numId w:val="34"/>
        </w:numPr>
        <w:tabs>
          <w:tab w:pos="2079" w:val="left" w:leader="none"/>
          <w:tab w:pos="2080" w:val="left" w:leader="none"/>
        </w:tabs>
        <w:spacing w:line="240" w:lineRule="auto" w:before="0" w:after="0"/>
        <w:ind w:left="2080" w:right="1376" w:hanging="720"/>
        <w:jc w:val="left"/>
        <w:rPr>
          <w:sz w:val="24"/>
        </w:rPr>
      </w:pPr>
      <w:r>
        <w:rPr>
          <w:sz w:val="24"/>
        </w:rPr>
        <w:t>In</w:t>
      </w:r>
      <w:r>
        <w:rPr>
          <w:spacing w:val="20"/>
          <w:sz w:val="24"/>
        </w:rPr>
        <w:t> </w:t>
      </w:r>
      <w:r>
        <w:rPr>
          <w:sz w:val="24"/>
        </w:rPr>
        <w:t>connection</w:t>
      </w:r>
      <w:r>
        <w:rPr>
          <w:spacing w:val="20"/>
          <w:sz w:val="24"/>
        </w:rPr>
        <w:t> </w:t>
      </w:r>
      <w:r>
        <w:rPr>
          <w:sz w:val="24"/>
        </w:rPr>
        <w:t>with</w:t>
      </w:r>
      <w:r>
        <w:rPr>
          <w:spacing w:val="21"/>
          <w:sz w:val="24"/>
        </w:rPr>
        <w:t> </w:t>
      </w:r>
      <w:r>
        <w:rPr>
          <w:sz w:val="24"/>
        </w:rPr>
        <w:t>its</w:t>
      </w:r>
      <w:r>
        <w:rPr>
          <w:spacing w:val="14"/>
          <w:sz w:val="24"/>
        </w:rPr>
        <w:t> </w:t>
      </w:r>
      <w:r>
        <w:rPr>
          <w:sz w:val="24"/>
        </w:rPr>
        <w:t>duties</w:t>
      </w:r>
      <w:r>
        <w:rPr>
          <w:spacing w:val="20"/>
          <w:sz w:val="24"/>
        </w:rPr>
        <w:t> </w:t>
      </w:r>
      <w:r>
        <w:rPr>
          <w:sz w:val="24"/>
        </w:rPr>
        <w:t>to</w:t>
      </w:r>
      <w:r>
        <w:rPr>
          <w:spacing w:val="20"/>
          <w:sz w:val="24"/>
        </w:rPr>
        <w:t> </w:t>
      </w:r>
      <w:r>
        <w:rPr>
          <w:sz w:val="24"/>
        </w:rPr>
        <w:t>obtain</w:t>
      </w:r>
      <w:r>
        <w:rPr>
          <w:spacing w:val="21"/>
          <w:sz w:val="24"/>
        </w:rPr>
        <w:t> </w:t>
      </w:r>
      <w:r>
        <w:rPr>
          <w:sz w:val="24"/>
        </w:rPr>
        <w:t>any</w:t>
      </w:r>
      <w:r>
        <w:rPr>
          <w:spacing w:val="16"/>
          <w:sz w:val="24"/>
        </w:rPr>
        <w:t> </w:t>
      </w:r>
      <w:r>
        <w:rPr>
          <w:sz w:val="24"/>
        </w:rPr>
        <w:t>outside</w:t>
      </w:r>
      <w:r>
        <w:rPr>
          <w:spacing w:val="21"/>
          <w:sz w:val="24"/>
        </w:rPr>
        <w:t> </w:t>
      </w:r>
      <w:r>
        <w:rPr>
          <w:sz w:val="24"/>
        </w:rPr>
        <w:t>legal</w:t>
      </w:r>
      <w:r>
        <w:rPr>
          <w:spacing w:val="16"/>
          <w:sz w:val="24"/>
        </w:rPr>
        <w:t> </w:t>
      </w:r>
      <w:r>
        <w:rPr>
          <w:sz w:val="24"/>
        </w:rPr>
        <w:t>or</w:t>
      </w:r>
      <w:r>
        <w:rPr>
          <w:spacing w:val="19"/>
          <w:sz w:val="24"/>
        </w:rPr>
        <w:t> </w:t>
      </w:r>
      <w:r>
        <w:rPr>
          <w:sz w:val="24"/>
        </w:rPr>
        <w:t>other</w:t>
      </w:r>
      <w:r>
        <w:rPr>
          <w:spacing w:val="18"/>
          <w:sz w:val="24"/>
        </w:rPr>
        <w:t> </w:t>
      </w:r>
      <w:r>
        <w:rPr>
          <w:sz w:val="24"/>
        </w:rPr>
        <w:t>professional</w:t>
      </w:r>
      <w:r>
        <w:rPr>
          <w:spacing w:val="-63"/>
          <w:sz w:val="24"/>
        </w:rPr>
        <w:t> </w:t>
      </w:r>
      <w:r>
        <w:rPr>
          <w:sz w:val="24"/>
        </w:rPr>
        <w:t>advice.</w:t>
      </w:r>
    </w:p>
    <w:p>
      <w:pPr>
        <w:pStyle w:val="BodyText"/>
      </w:pPr>
    </w:p>
    <w:p>
      <w:pPr>
        <w:pStyle w:val="ListParagraph"/>
        <w:numPr>
          <w:ilvl w:val="0"/>
          <w:numId w:val="34"/>
        </w:numPr>
        <w:tabs>
          <w:tab w:pos="2147" w:val="left" w:leader="none"/>
          <w:tab w:pos="2148" w:val="left" w:leader="none"/>
        </w:tabs>
        <w:spacing w:line="240" w:lineRule="auto" w:before="0" w:after="0"/>
        <w:ind w:left="2147" w:right="0" w:hanging="788"/>
        <w:jc w:val="left"/>
        <w:rPr>
          <w:b/>
          <w:sz w:val="24"/>
        </w:rPr>
      </w:pPr>
      <w:r>
        <w:rPr>
          <w:b/>
          <w:sz w:val="24"/>
          <w:u w:val="thick"/>
        </w:rPr>
        <w:t>Review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34"/>
        </w:numPr>
        <w:tabs>
          <w:tab w:pos="2079" w:val="left" w:leader="none"/>
          <w:tab w:pos="2080" w:val="left" w:leader="none"/>
        </w:tabs>
        <w:spacing w:line="240" w:lineRule="auto" w:before="92" w:after="0"/>
        <w:ind w:left="2080" w:right="1375" w:hanging="720"/>
        <w:jc w:val="left"/>
        <w:rPr>
          <w:sz w:val="24"/>
        </w:rPr>
      </w:pPr>
      <w:r>
        <w:rPr>
          <w:sz w:val="24"/>
        </w:rPr>
        <w:t>The</w:t>
      </w:r>
      <w:r>
        <w:rPr>
          <w:spacing w:val="5"/>
          <w:sz w:val="24"/>
        </w:rPr>
        <w:t> </w:t>
      </w:r>
      <w:r>
        <w:rPr>
          <w:sz w:val="24"/>
        </w:rPr>
        <w:t>Terms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Reference</w:t>
      </w:r>
      <w:r>
        <w:rPr>
          <w:spacing w:val="4"/>
          <w:sz w:val="24"/>
        </w:rPr>
        <w:t> </w:t>
      </w:r>
      <w:r>
        <w:rPr>
          <w:sz w:val="24"/>
        </w:rPr>
        <w:t>will</w:t>
      </w:r>
      <w:r>
        <w:rPr>
          <w:spacing w:val="3"/>
          <w:sz w:val="24"/>
        </w:rPr>
        <w:t> </w:t>
      </w:r>
      <w:r>
        <w:rPr>
          <w:sz w:val="24"/>
        </w:rPr>
        <w:t>be</w:t>
      </w:r>
      <w:r>
        <w:rPr>
          <w:spacing w:val="4"/>
          <w:sz w:val="24"/>
        </w:rPr>
        <w:t> </w:t>
      </w:r>
      <w:r>
        <w:rPr>
          <w:sz w:val="24"/>
        </w:rPr>
        <w:t>reviewed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4"/>
          <w:sz w:val="24"/>
        </w:rPr>
        <w:t> </w:t>
      </w:r>
      <w:r>
        <w:rPr>
          <w:sz w:val="24"/>
        </w:rPr>
        <w:t>September</w:t>
      </w:r>
      <w:r>
        <w:rPr>
          <w:spacing w:val="66"/>
          <w:sz w:val="24"/>
        </w:rPr>
        <w:t> </w:t>
      </w:r>
      <w:r>
        <w:rPr>
          <w:sz w:val="24"/>
        </w:rPr>
        <w:t>2021,</w:t>
      </w:r>
      <w:r>
        <w:rPr>
          <w:spacing w:val="1"/>
          <w:sz w:val="24"/>
        </w:rPr>
        <w:t> </w:t>
      </w:r>
      <w:r>
        <w:rPr>
          <w:sz w:val="24"/>
        </w:rPr>
        <w:t>once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-64"/>
          <w:sz w:val="24"/>
        </w:rPr>
        <w:t> </w:t>
      </w:r>
      <w:r>
        <w:rPr>
          <w:sz w:val="24"/>
        </w:rPr>
        <w:t>programme is</w:t>
      </w:r>
      <w:r>
        <w:rPr>
          <w:spacing w:val="-1"/>
          <w:sz w:val="24"/>
        </w:rPr>
        <w:t> </w:t>
      </w:r>
      <w:r>
        <w:rPr>
          <w:sz w:val="24"/>
        </w:rPr>
        <w:t>fully</w:t>
      </w:r>
      <w:r>
        <w:rPr>
          <w:spacing w:val="-2"/>
          <w:sz w:val="24"/>
        </w:rPr>
        <w:t> </w:t>
      </w:r>
      <w:r>
        <w:rPr>
          <w:sz w:val="24"/>
        </w:rPr>
        <w:t>established, and</w:t>
      </w:r>
      <w:r>
        <w:rPr>
          <w:spacing w:val="-1"/>
          <w:sz w:val="24"/>
        </w:rPr>
        <w:t> </w:t>
      </w:r>
      <w:r>
        <w:rPr>
          <w:sz w:val="24"/>
        </w:rPr>
        <w:t>annually</w:t>
      </w:r>
      <w:r>
        <w:rPr>
          <w:spacing w:val="-3"/>
          <w:sz w:val="24"/>
        </w:rPr>
        <w:t> </w:t>
      </w:r>
      <w:r>
        <w:rPr>
          <w:sz w:val="24"/>
        </w:rPr>
        <w:t>thereafter.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33" w:footer="748" w:top="1500" w:bottom="940" w:left="80" w:right="6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733" w:footer="748" w:top="1500" w:bottom="940" w:left="80" w:right="60"/>
        </w:sectPr>
      </w:pPr>
    </w:p>
    <w:p>
      <w:pPr>
        <w:pStyle w:val="BodyText"/>
        <w:ind w:left="6253"/>
        <w:rPr>
          <w:sz w:val="20"/>
        </w:rPr>
      </w:pPr>
      <w:r>
        <w:rPr>
          <w:sz w:val="20"/>
        </w:rPr>
        <w:drawing>
          <wp:inline distT="0" distB="0" distL="0" distR="0">
            <wp:extent cx="3265525" cy="548640"/>
            <wp:effectExtent l="0" t="0" r="0" b="0"/>
            <wp:docPr id="73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837"/>
        <w:gridCol w:w="1879"/>
        <w:gridCol w:w="2577"/>
      </w:tblGrid>
      <w:tr>
        <w:trPr>
          <w:trHeight w:val="558" w:hRule="atLeast"/>
        </w:trPr>
        <w:tc>
          <w:tcPr>
            <w:tcW w:w="10135" w:type="dxa"/>
            <w:gridSpan w:val="4"/>
            <w:shd w:val="clear" w:color="auto" w:fill="DADADA"/>
          </w:tcPr>
          <w:p>
            <w:pPr>
              <w:pStyle w:val="TableParagraph"/>
              <w:spacing w:before="117"/>
              <w:ind w:left="45"/>
              <w:rPr>
                <w:b/>
                <w:sz w:val="24"/>
              </w:rPr>
            </w:pPr>
            <w:bookmarkStart w:name="9. Board - BAF Report - 26.05.2021" w:id="102"/>
            <w:bookmarkEnd w:id="102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19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556" w:hRule="atLeast"/>
        </w:trPr>
        <w:tc>
          <w:tcPr>
            <w:tcW w:w="7558" w:type="dxa"/>
            <w:gridSpan w:val="3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SO6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COVID-19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2577" w:type="dxa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9</w:t>
            </w:r>
          </w:p>
        </w:tc>
      </w:tr>
      <w:tr>
        <w:trPr>
          <w:trHeight w:val="635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</w:p>
          <w:p>
            <w:pPr>
              <w:pStyle w:val="TableParagraph"/>
              <w:spacing w:before="43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Vicky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Haddock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before="43"/>
              <w:ind w:left="45"/>
              <w:rPr>
                <w:sz w:val="24"/>
              </w:rPr>
            </w:pPr>
            <w:r>
              <w:rPr>
                <w:sz w:val="24"/>
              </w:rPr>
              <w:t>Corporate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Manager</w:t>
            </w:r>
          </w:p>
        </w:tc>
        <w:tc>
          <w:tcPr>
            <w:tcW w:w="1879" w:type="dxa"/>
          </w:tcPr>
          <w:p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</w:p>
          <w:p>
            <w:pPr>
              <w:pStyle w:val="TableParagraph"/>
              <w:spacing w:before="43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Hobbs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Chief</w:t>
            </w:r>
          </w:p>
          <w:p>
            <w:pPr>
              <w:pStyle w:val="TableParagraph"/>
              <w:spacing w:before="43"/>
              <w:ind w:left="45"/>
              <w:rPr>
                <w:sz w:val="24"/>
              </w:rPr>
            </w:pPr>
            <w:r>
              <w:rPr>
                <w:sz w:val="24"/>
              </w:rPr>
              <w:t>Operating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Officer</w:t>
            </w:r>
          </w:p>
        </w:tc>
      </w:tr>
      <w:tr>
        <w:trPr>
          <w:trHeight w:val="357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tabs>
                <w:tab w:pos="1448" w:val="left" w:leader="none"/>
                <w:tab w:pos="2929" w:val="left" w:leader="none"/>
                <w:tab w:pos="4316" w:val="left" w:leader="none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10857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spacing w:line="276" w:lineRule="auto"/>
              <w:ind w:left="45" w:right="27"/>
              <w:jc w:val="both"/>
              <w:rPr>
                <w:sz w:val="24"/>
              </w:rPr>
            </w:pPr>
            <w:r>
              <w:rPr>
                <w:sz w:val="24"/>
              </w:rPr>
              <w:t>The Board Assurance Framework (BAF) provides a structure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process that enables a focus for the Board on the key risks 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might compromise the achievement of the organisation’s Strategic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Objectives.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The BAF maps out the key controls which are in place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support delivery of those objectives and to mitigate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 a framework of assurance which the Board can draw upon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considering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effectiveness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those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controls.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controls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assurances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line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‘3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lines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 defence’ model, aiding the identification of areas of weakness.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‘Strategic Risk Heat Map’ is drawn from the content of the BAF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aims to illustrate at a high level the degree of risk exposure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associated 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Strategic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Objectives.</w:t>
            </w: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45" w:right="30"/>
              <w:jc w:val="both"/>
              <w:rPr>
                <w:sz w:val="24"/>
              </w:rPr>
            </w:pPr>
            <w:r>
              <w:rPr>
                <w:sz w:val="24"/>
              </w:rPr>
              <w:t>Each BAF risk has been reviewed and updated in month as part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regular process through executive lead review, the Executive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 Management Group and (where applicable) the lead Board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sub-committee.</w:t>
            </w: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updated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BAF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SO6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COVID-19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(at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Appendix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decreased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score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(likelihood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consequence 4) to 9 (likelihood 3 x consequence 3). The primary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rationale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reduction is highlighted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follows: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764" w:val="left" w:leader="none"/>
                <w:tab w:pos="765" w:val="left" w:leader="none"/>
              </w:tabs>
              <w:spacing w:line="276" w:lineRule="auto" w:before="17" w:after="0"/>
              <w:ind w:left="765" w:right="509" w:hanging="360"/>
              <w:jc w:val="left"/>
              <w:rPr>
                <w:sz w:val="24"/>
              </w:rPr>
            </w:pPr>
            <w:r>
              <w:rPr>
                <w:sz w:val="24"/>
              </w:rPr>
              <w:t>The Trust has only 7 Covid positive in-patients within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hospital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26/05/21.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764" w:val="left" w:leader="none"/>
                <w:tab w:pos="765" w:val="left" w:leader="none"/>
              </w:tabs>
              <w:spacing w:line="276" w:lineRule="auto" w:before="16" w:after="0"/>
              <w:ind w:left="765" w:right="375" w:hanging="360"/>
              <w:jc w:val="left"/>
              <w:rPr>
                <w:sz w:val="24"/>
              </w:rPr>
            </w:pPr>
            <w:r>
              <w:rPr>
                <w:sz w:val="24"/>
              </w:rPr>
              <w:t>During May 2021, the Trust’s Critical Care occupancy has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consistently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baseline funded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capacity.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764" w:val="left" w:leader="none"/>
                <w:tab w:pos="765" w:val="left" w:leader="none"/>
              </w:tabs>
              <w:spacing w:line="276" w:lineRule="auto" w:before="11" w:after="0"/>
              <w:ind w:left="765" w:right="576" w:hanging="360"/>
              <w:jc w:val="left"/>
              <w:rPr>
                <w:sz w:val="24"/>
              </w:rPr>
            </w:pPr>
            <w:r>
              <w:rPr>
                <w:sz w:val="24"/>
              </w:rPr>
              <w:t>The Trust has restored our 7</w:t>
            </w:r>
            <w:r>
              <w:rPr>
                <w:position w:val="8"/>
                <w:sz w:val="16"/>
              </w:rPr>
              <w:t>th </w:t>
            </w:r>
            <w:r>
              <w:rPr>
                <w:sz w:val="24"/>
              </w:rPr>
              <w:t>elective operating theatre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taking us back to pre-Covid levels of elective operating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theatre capacity since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04/05/21.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764" w:val="left" w:leader="none"/>
                <w:tab w:pos="765" w:val="left" w:leader="none"/>
              </w:tabs>
              <w:spacing w:line="276" w:lineRule="auto" w:before="15" w:after="0"/>
              <w:ind w:left="765" w:right="377" w:hanging="360"/>
              <w:jc w:val="left"/>
              <w:rPr>
                <w:sz w:val="24"/>
              </w:rPr>
            </w:pPr>
            <w:r>
              <w:rPr>
                <w:sz w:val="24"/>
              </w:rPr>
              <w:t>The Trust has been successful in rolling out the Pfizer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Vaccine to Patients, and staff across BCWB Health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Social Care organisations, with 89.25% of Trust high-risk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having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received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vaccination,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80.44%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ind w:left="765"/>
              <w:rPr>
                <w:sz w:val="24"/>
              </w:rPr>
            </w:pPr>
            <w:r>
              <w:rPr>
                <w:sz w:val="24"/>
              </w:rPr>
              <w:t>trust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received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second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vaccination</w:t>
            </w:r>
          </w:p>
        </w:tc>
      </w:tr>
    </w:tbl>
    <w:p>
      <w:pPr>
        <w:pStyle w:val="BodyText"/>
        <w:spacing w:before="10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74">
            <wp:simplePos x="0" y="0"/>
            <wp:positionH relativeFrom="page">
              <wp:posOffset>138431</wp:posOffset>
            </wp:positionH>
            <wp:positionV relativeFrom="paragraph">
              <wp:posOffset>219356</wp:posOffset>
            </wp:positionV>
            <wp:extent cx="7239513" cy="1080135"/>
            <wp:effectExtent l="0" t="0" r="0" b="0"/>
            <wp:wrapTopAndBottom/>
            <wp:docPr id="75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6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513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headerReference w:type="even" r:id="rId172"/>
          <w:footerReference w:type="even" r:id="rId173"/>
          <w:pgSz w:w="11910" w:h="16840"/>
          <w:pgMar w:header="0" w:footer="0" w:top="500" w:bottom="0" w:left="80" w:right="60"/>
        </w:sectPr>
      </w:pPr>
    </w:p>
    <w:p>
      <w:pPr>
        <w:pStyle w:val="BodyText"/>
        <w:spacing w:after="56"/>
        <w:ind w:left="6240"/>
        <w:rPr>
          <w:sz w:val="20"/>
        </w:rPr>
      </w:pPr>
      <w:r>
        <w:rPr/>
        <w:pict>
          <v:rect style="position:absolute;margin-left:188.639999pt;margin-top:351.23999pt;width:359.88pt;height:.36pt;mso-position-horizontal-relative:page;mso-position-vertical-relative:page;z-index:-36839424" id="docshape220" filled="true" fillcolor="#0000ff" stroked="false">
            <v:fill type="solid"/>
            <w10:wrap type="none"/>
          </v:rect>
        </w:pict>
      </w:r>
      <w:r>
        <w:rPr>
          <w:sz w:val="20"/>
        </w:rPr>
        <w:drawing>
          <wp:inline distT="0" distB="0" distL="0" distR="0">
            <wp:extent cx="3265528" cy="548640"/>
            <wp:effectExtent l="0" t="0" r="0" b="0"/>
            <wp:docPr id="77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8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3447"/>
        <w:gridCol w:w="3848"/>
      </w:tblGrid>
      <w:tr>
        <w:trPr>
          <w:trHeight w:val="745" w:hRule="atLeast"/>
        </w:trPr>
        <w:tc>
          <w:tcPr>
            <w:tcW w:w="28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95" w:type="dxa"/>
            <w:gridSpan w:val="2"/>
          </w:tcPr>
          <w:p>
            <w:pPr>
              <w:pStyle w:val="TableParagraph"/>
              <w:ind w:left="765"/>
              <w:rPr>
                <w:sz w:val="24"/>
              </w:rPr>
            </w:pPr>
            <w:r>
              <w:rPr>
                <w:sz w:val="24"/>
              </w:rPr>
              <w:t>(as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26/05/21).</w:t>
            </w:r>
          </w:p>
        </w:tc>
      </w:tr>
      <w:tr>
        <w:trPr>
          <w:trHeight w:val="316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asked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relevant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updates.</w:t>
            </w:r>
          </w:p>
        </w:tc>
      </w:tr>
      <w:tr>
        <w:trPr>
          <w:trHeight w:val="1269" w:hRule="atLeast"/>
        </w:trPr>
        <w:tc>
          <w:tcPr>
            <w:tcW w:w="2842" w:type="dxa"/>
          </w:tcPr>
          <w:p>
            <w:pPr>
              <w:pStyle w:val="TableParagraph"/>
              <w:spacing w:line="276" w:lineRule="auto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</w:p>
          <w:p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Registers?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outlined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document.</w:t>
            </w:r>
          </w:p>
        </w:tc>
      </w:tr>
      <w:tr>
        <w:trPr>
          <w:trHeight w:val="318" w:hRule="atLeast"/>
        </w:trPr>
        <w:tc>
          <w:tcPr>
            <w:tcW w:w="2842" w:type="dxa"/>
          </w:tcPr>
          <w:p>
            <w:pPr>
              <w:pStyle w:val="TableParagraph"/>
              <w:spacing w:before="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before="2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3066" w:hRule="atLeast"/>
        </w:trPr>
        <w:tc>
          <w:tcPr>
            <w:tcW w:w="2842" w:type="dxa"/>
          </w:tcPr>
          <w:p>
            <w:pPr>
              <w:pStyle w:val="TableParagraph"/>
              <w:spacing w:line="276" w:lineRule="auto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5" w:right="43"/>
              <w:rPr>
                <w:sz w:val="24"/>
              </w:rPr>
            </w:pPr>
            <w:r>
              <w:rPr>
                <w:sz w:val="24"/>
              </w:rPr>
              <w:t>The BAF and indeed elements of the attached risks form part of our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registration and licence requirements to both NHSi and CQC, which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may result in regulatory or legal action under the Health and Social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Care Act.</w:t>
            </w: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391"/>
              <w:rPr>
                <w:sz w:val="24"/>
              </w:rPr>
            </w:pPr>
            <w:r>
              <w:rPr>
                <w:sz w:val="24"/>
              </w:rPr>
              <w:t>There is clear evidence</w:t>
            </w:r>
            <w:r>
              <w:rPr>
                <w:position w:val="8"/>
                <w:sz w:val="16"/>
              </w:rPr>
              <w:t>1</w:t>
            </w:r>
            <w:r>
              <w:rPr>
                <w:spacing w:val="1"/>
                <w:position w:val="8"/>
                <w:sz w:val="16"/>
              </w:rPr>
              <w:t> </w:t>
            </w:r>
            <w:r>
              <w:rPr>
                <w:sz w:val="24"/>
              </w:rPr>
              <w:t>of unequal and differential impact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COVID-19 on sections of our society including differential impact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levels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deprivation,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occupations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ethnicity.</w:t>
            </w:r>
          </w:p>
          <w:p>
            <w:pPr>
              <w:pStyle w:val="TableParagraph"/>
              <w:spacing w:line="130" w:lineRule="atLeast" w:before="117"/>
              <w:ind w:left="45"/>
              <w:rPr>
                <w:sz w:val="10"/>
              </w:rPr>
            </w:pPr>
            <w:r>
              <w:rPr>
                <w:sz w:val="10"/>
              </w:rPr>
              <w:t>1.</w:t>
            </w:r>
            <w:r>
              <w:rPr>
                <w:color w:val="0000FF"/>
                <w:sz w:val="10"/>
              </w:rPr>
              <w:t> </w:t>
            </w:r>
            <w:hyperlink r:id="rId177">
              <w:r>
                <w:rPr>
                  <w:color w:val="0000FF"/>
                  <w:sz w:val="10"/>
                  <w:u w:val="single" w:color="0000FF"/>
                </w:rPr>
                <w:t>https://www.health.org.uk/sites/default/files/upload/publications/2020/Build-back-fairer-the-COVID-19-Marmo</w:t>
              </w:r>
            </w:hyperlink>
            <w:hyperlink r:id="rId177">
              <w:r>
                <w:rPr>
                  <w:color w:val="0000FF"/>
                  <w:sz w:val="10"/>
                  <w:u w:val="single" w:color="0000FF"/>
                </w:rPr>
                <w:t>t</w:t>
              </w:r>
              <w:r>
                <w:rPr>
                  <w:color w:val="0000FF"/>
                  <w:sz w:val="10"/>
                </w:rPr>
                <w:t>-</w:t>
              </w:r>
            </w:hyperlink>
            <w:r>
              <w:rPr>
                <w:color w:val="0000FF"/>
                <w:spacing w:val="1"/>
                <w:sz w:val="10"/>
              </w:rPr>
              <w:t> </w:t>
            </w:r>
            <w:hyperlink r:id="rId177">
              <w:r>
                <w:rPr>
                  <w:color w:val="0000FF"/>
                  <w:spacing w:val="-1"/>
                  <w:sz w:val="10"/>
                </w:rPr>
                <w:t>review.pdf#:~:text=Building%20back%20fairer%20will%20require%20fundamental%20thinking%20about,must%20be%20dealt%20with%20at%20the%20same%2</w:t>
              </w:r>
            </w:hyperlink>
            <w:r>
              <w:rPr>
                <w:color w:val="0000FF"/>
                <w:sz w:val="10"/>
              </w:rPr>
              <w:t> </w:t>
            </w:r>
            <w:hyperlink r:id="rId177">
              <w:r>
                <w:rPr>
                  <w:color w:val="0000FF"/>
                  <w:sz w:val="10"/>
                  <w:u w:val="single" w:color="0000FF"/>
                </w:rPr>
                <w:t>0time</w:t>
              </w:r>
            </w:hyperlink>
          </w:p>
        </w:tc>
      </w:tr>
      <w:tr>
        <w:trPr>
          <w:trHeight w:val="359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357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357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120014</wp:posOffset>
            </wp:positionH>
            <wp:positionV relativeFrom="paragraph">
              <wp:posOffset>156887</wp:posOffset>
            </wp:positionV>
            <wp:extent cx="7239491" cy="1080135"/>
            <wp:effectExtent l="0" t="0" r="0" b="0"/>
            <wp:wrapTopAndBottom/>
            <wp:docPr id="79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6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491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headerReference w:type="default" r:id="rId175"/>
          <w:footerReference w:type="default" r:id="rId176"/>
          <w:pgSz w:w="11910" w:h="16840"/>
          <w:pgMar w:header="0" w:footer="0" w:top="480" w:bottom="0" w:left="80" w:right="60"/>
        </w:sectPr>
      </w:pPr>
    </w:p>
    <w:p>
      <w:pPr>
        <w:tabs>
          <w:tab w:pos="10825" w:val="left" w:leader="none"/>
        </w:tabs>
        <w:spacing w:line="240" w:lineRule="auto"/>
        <w:ind w:left="145" w:right="0" w:firstLine="0"/>
        <w:rPr>
          <w:sz w:val="20"/>
        </w:rPr>
      </w:pPr>
      <w:r>
        <w:rPr>
          <w:position w:val="14"/>
          <w:sz w:val="20"/>
        </w:rPr>
        <w:pict>
          <v:shape style="width:267pt;height:29pt;mso-position-horizontal-relative:char;mso-position-vertical-relative:line" type="#_x0000_t202" id="docshape223" filled="false" stroked="true" strokeweight=".5pt" strokecolor="#000000">
            <w10:anchorlock/>
            <v:textbox inset="0,0,0,0">
              <w:txbxContent>
                <w:p>
                  <w:pPr>
                    <w:spacing w:line="232" w:lineRule="auto" w:before="76"/>
                    <w:ind w:left="144" w:right="1613" w:firstLine="0"/>
                    <w:jc w:val="left"/>
                    <w:rPr>
                      <w:sz w:val="18"/>
                    </w:rPr>
                  </w:pPr>
                  <w:bookmarkStart w:name="9.Appendix 1 Board - BAF SO 06 - COVID -" w:id="103"/>
                  <w:bookmarkEnd w:id="103"/>
                  <w:r>
                    <w:rPr/>
                  </w:r>
                  <w:r>
                    <w:rPr>
                      <w:sz w:val="18"/>
                    </w:rPr>
                    <w:t>Latest Board/Committee/Group - 17/05/2021</w:t>
                  </w:r>
                  <w:r>
                    <w:rPr>
                      <w:spacing w:val="-4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V1.02</w:t>
                  </w:r>
                </w:p>
              </w:txbxContent>
            </v:textbox>
            <v:stroke dashstyle="solid"/>
          </v:shape>
        </w:pict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sz w:val="20"/>
        </w:rPr>
        <w:drawing>
          <wp:inline distT="0" distB="0" distL="0" distR="0">
            <wp:extent cx="3267250" cy="549021"/>
            <wp:effectExtent l="0" t="0" r="0" b="0"/>
            <wp:docPr id="81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7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>
        <w:trPr>
          <w:trHeight w:val="438" w:hRule="atLeast"/>
        </w:trPr>
        <w:tc>
          <w:tcPr>
            <w:tcW w:w="15613" w:type="dxa"/>
            <w:gridSpan w:val="9"/>
            <w:shd w:val="clear" w:color="auto" w:fill="1F487C"/>
          </w:tcPr>
          <w:p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>
        <w:trPr>
          <w:trHeight w:val="69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Strategic</w:t>
            </w:r>
          </w:p>
          <w:p>
            <w:pPr>
              <w:pStyle w:val="TableParagraph"/>
              <w:spacing w:line="228" w:lineRule="exact"/>
              <w:ind w:left="107" w:right="143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06 -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COVID;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has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potential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impact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all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Trusts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Objectives.</w:t>
            </w:r>
          </w:p>
        </w:tc>
      </w:tr>
      <w:tr>
        <w:trPr>
          <w:trHeight w:val="46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line="228" w:lineRule="exact"/>
              <w:ind w:left="107" w:right="543"/>
              <w:rPr>
                <w:sz w:val="20"/>
              </w:rPr>
            </w:pPr>
            <w:r>
              <w:rPr>
                <w:sz w:val="20"/>
              </w:rPr>
              <w:t>The impact of Covid-19 and recovering from the initial wave of the pandemic on our clinical and managerial operations is such that it prevents 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delivering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its strategic objectives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priorities.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Officer.</w:t>
            </w:r>
          </w:p>
        </w:tc>
      </w:tr>
      <w:tr>
        <w:trPr>
          <w:trHeight w:val="231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</w:tr>
      <w:tr>
        <w:trPr>
          <w:trHeight w:val="460" w:hRule="atLeast"/>
        </w:trPr>
        <w:tc>
          <w:tcPr>
            <w:tcW w:w="2093" w:type="dxa"/>
            <w:vMerge w:val="restart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7"/>
              <w:ind w:left="107" w:right="328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22" w:type="dxa"/>
            <w:gridSpan w:val="7"/>
            <w:shd w:val="clear" w:color="auto" w:fill="538DD3"/>
          </w:tcPr>
          <w:p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8" w:type="dxa"/>
            <w:shd w:val="clear" w:color="auto" w:fill="538DD3"/>
          </w:tcPr>
          <w:p>
            <w:pPr>
              <w:pStyle w:val="TableParagraph"/>
              <w:spacing w:line="230" w:lineRule="exact"/>
              <w:ind w:left="110" w:right="193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>
        <w:trPr>
          <w:trHeight w:val="3314" w:hRule="atLeast"/>
        </w:trPr>
        <w:tc>
          <w:tcPr>
            <w:tcW w:w="2093" w:type="dxa"/>
            <w:vMerge/>
            <w:tcBorders>
              <w:top w:val="nil"/>
            </w:tcBorders>
            <w:shd w:val="clear" w:color="auto" w:fill="538DD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2" w:type="dxa"/>
            <w:gridSpan w:val="7"/>
            <w:shd w:val="clear" w:color="auto" w:fill="DDD9C3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425" w:val="left" w:leader="none"/>
              </w:tabs>
              <w:spacing w:line="220" w:lineRule="auto" w:before="25" w:after="0"/>
              <w:ind w:left="424" w:right="665" w:hanging="284"/>
              <w:jc w:val="left"/>
              <w:rPr>
                <w:sz w:val="20"/>
              </w:rPr>
            </w:pPr>
            <w:r>
              <w:rPr>
                <w:sz w:val="20"/>
              </w:rPr>
              <w:t>2051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Inability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mitigate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Covid-19,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possible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harm 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experience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Walsall.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25" w:val="left" w:leader="none"/>
              </w:tabs>
              <w:spacing w:line="223" w:lineRule="auto" w:before="30" w:after="0"/>
              <w:ind w:left="424" w:right="273" w:hanging="284"/>
              <w:jc w:val="left"/>
              <w:rPr>
                <w:sz w:val="20"/>
              </w:rPr>
            </w:pPr>
            <w:r>
              <w:rPr>
                <w:sz w:val="20"/>
              </w:rPr>
              <w:t>2066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lack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skilled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registered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(RN's)/registered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midwives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(RM's)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shift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shift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basis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affecting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consistently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maintain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delivery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excellent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standards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care.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25" w:val="left" w:leader="none"/>
              </w:tabs>
              <w:spacing w:line="246" w:lineRule="exact" w:before="16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2093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 staff contracting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course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duties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NHS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Trust.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25" w:val="left" w:leader="none"/>
              </w:tabs>
              <w:spacing w:line="220" w:lineRule="auto" w:before="12" w:after="0"/>
              <w:ind w:left="424" w:right="317" w:hanging="284"/>
              <w:jc w:val="left"/>
              <w:rPr>
                <w:sz w:val="20"/>
              </w:rPr>
            </w:pPr>
            <w:r>
              <w:rPr>
                <w:sz w:val="20"/>
              </w:rPr>
              <w:t>2095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Inability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NHS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supply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adequate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on-going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supply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PPE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demand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ensure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NHS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fully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protected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Covid-19 pandemic.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25" w:val="left" w:leader="none"/>
              </w:tabs>
              <w:spacing w:line="223" w:lineRule="auto" w:before="31" w:after="0"/>
              <w:ind w:left="424" w:right="289" w:hanging="284"/>
              <w:jc w:val="left"/>
              <w:rPr>
                <w:sz w:val="20"/>
              </w:rPr>
            </w:pPr>
            <w:r>
              <w:rPr>
                <w:sz w:val="20"/>
              </w:rPr>
              <w:t>208 - Failure to achieve 4 hour wait as per National Performance Target of 95%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resulting in patient safety, experience 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risks (Risk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= 16).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25" w:val="left" w:leader="none"/>
              </w:tabs>
              <w:spacing w:line="223" w:lineRule="auto" w:before="28" w:after="0"/>
              <w:ind w:left="424" w:right="469" w:hanging="284"/>
              <w:jc w:val="left"/>
              <w:rPr>
                <w:sz w:val="20"/>
              </w:rPr>
            </w:pPr>
            <w:r>
              <w:rPr>
                <w:sz w:val="20"/>
              </w:rPr>
              <w:t>2081 - Operational expenditure incurred during the current financial year exceeds income allocations, which results in 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unable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break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even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16).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25" w:val="left" w:leader="none"/>
              </w:tabs>
              <w:spacing w:line="220" w:lineRule="auto" w:before="32" w:after="0"/>
              <w:ind w:left="424" w:right="293" w:hanging="284"/>
              <w:jc w:val="left"/>
              <w:rPr>
                <w:sz w:val="20"/>
              </w:rPr>
            </w:pPr>
            <w:r>
              <w:rPr>
                <w:sz w:val="20"/>
              </w:rPr>
              <w:t>2082 - Failure to realise the benefits associated with the outcomes of the improvement programme work-streams, results in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delivering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efficiencies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attain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agreed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control targets,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balance without</w:t>
            </w:r>
          </w:p>
          <w:p>
            <w:pPr>
              <w:pStyle w:val="TableParagraph"/>
              <w:spacing w:line="213" w:lineRule="exact" w:before="4"/>
              <w:ind w:left="424"/>
              <w:rPr>
                <w:sz w:val="20"/>
              </w:rPr>
            </w:pPr>
            <w:r>
              <w:rPr>
                <w:sz w:val="20"/>
              </w:rPr>
              <w:t>central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support,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therefore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impacts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Trusts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sustainability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16).</w:t>
            </w:r>
          </w:p>
        </w:tc>
        <w:tc>
          <w:tcPr>
            <w:tcW w:w="1898" w:type="dxa"/>
            <w:shd w:val="clear" w:color="auto" w:fill="FFC000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2"/>
              <w:ind w:left="245" w:right="2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  <w:p>
            <w:pPr>
              <w:pStyle w:val="TableParagraph"/>
              <w:spacing w:before="1"/>
              <w:ind w:left="245" w:right="2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spacing w:line="183" w:lineRule="exact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9</w:t>
            </w:r>
          </w:p>
          <w:p>
            <w:pPr>
              <w:pStyle w:val="TableParagraph"/>
              <w:spacing w:line="183" w:lineRule="exact"/>
              <w:ind w:left="245" w:right="2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↓</w:t>
            </w:r>
          </w:p>
        </w:tc>
      </w:tr>
      <w:tr>
        <w:trPr>
          <w:trHeight w:val="436" w:hRule="atLeast"/>
        </w:trPr>
        <w:tc>
          <w:tcPr>
            <w:tcW w:w="15613" w:type="dxa"/>
            <w:gridSpan w:val="9"/>
            <w:shd w:val="clear" w:color="auto" w:fill="1F487C"/>
          </w:tcPr>
          <w:p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>
        <w:trPr>
          <w:trHeight w:val="46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91" w:type="dxa"/>
            <w:shd w:val="clear" w:color="auto" w:fill="538DD3"/>
          </w:tcPr>
          <w:p>
            <w:pPr>
              <w:pStyle w:val="TableParagraph"/>
              <w:spacing w:line="228" w:lineRule="exact"/>
              <w:ind w:left="134" w:right="100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w w:val="95"/>
                <w:sz w:val="20"/>
              </w:rPr>
              <w:t>2021/22</w:t>
            </w:r>
          </w:p>
        </w:tc>
        <w:tc>
          <w:tcPr>
            <w:tcW w:w="993" w:type="dxa"/>
            <w:shd w:val="clear" w:color="auto" w:fill="538DD3"/>
          </w:tcPr>
          <w:p>
            <w:pPr>
              <w:pStyle w:val="TableParagraph"/>
              <w:spacing w:before="112"/>
              <w:ind w:left="342" w:right="323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4" w:type="dxa"/>
            <w:shd w:val="clear" w:color="auto" w:fill="538DD3"/>
          </w:tcPr>
          <w:p>
            <w:pPr>
              <w:pStyle w:val="TableParagraph"/>
              <w:spacing w:before="112"/>
              <w:ind w:left="343" w:right="32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1" w:type="dxa"/>
            <w:shd w:val="clear" w:color="auto" w:fill="538DD3"/>
          </w:tcPr>
          <w:p>
            <w:pPr>
              <w:pStyle w:val="TableParagraph"/>
              <w:spacing w:line="228" w:lineRule="exact"/>
              <w:ind w:left="135" w:right="100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pacing w:val="-1"/>
                <w:sz w:val="20"/>
              </w:rPr>
              <w:t>2020/21</w:t>
            </w:r>
          </w:p>
        </w:tc>
        <w:tc>
          <w:tcPr>
            <w:tcW w:w="4961" w:type="dxa"/>
            <w:shd w:val="clear" w:color="auto" w:fill="538DD3"/>
          </w:tcPr>
          <w:p>
            <w:pPr>
              <w:pStyle w:val="TableParagraph"/>
              <w:spacing w:before="112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692" w:type="dxa"/>
            <w:gridSpan w:val="2"/>
            <w:shd w:val="clear" w:color="auto" w:fill="538DD3"/>
          </w:tcPr>
          <w:p>
            <w:pPr>
              <w:pStyle w:val="TableParagraph"/>
              <w:spacing w:line="228" w:lineRule="exact"/>
              <w:ind w:left="109" w:right="1003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1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8" w:type="dxa"/>
            <w:shd w:val="clear" w:color="auto" w:fill="538DD3"/>
          </w:tcPr>
          <w:p>
            <w:pPr>
              <w:pStyle w:val="TableParagraph"/>
              <w:spacing w:before="112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Date: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spacing w:before="20"/>
              <w:ind w:right="42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4961" w:type="dxa"/>
            <w:vMerge w:val="restart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426" w:val="left" w:leader="none"/>
              </w:tabs>
              <w:spacing w:line="235" w:lineRule="auto" w:before="14" w:after="0"/>
              <w:ind w:left="425" w:right="226" w:hanging="284"/>
              <w:jc w:val="left"/>
              <w:rPr>
                <w:sz w:val="20"/>
              </w:rPr>
            </w:pPr>
            <w:r>
              <w:rPr>
                <w:sz w:val="20"/>
              </w:rPr>
              <w:t>Covid-19 is a novel virus and therefore there 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only an emerging understanding of the disease,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behaves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 likely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trajectory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 further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resurgence 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cases.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26" w:val="left" w:leader="none"/>
              </w:tabs>
              <w:spacing w:line="235" w:lineRule="auto" w:before="16" w:after="0"/>
              <w:ind w:left="425" w:right="206" w:hanging="284"/>
              <w:jc w:val="left"/>
              <w:rPr>
                <w:sz w:val="20"/>
              </w:rPr>
            </w:pPr>
            <w:r>
              <w:rPr>
                <w:sz w:val="20"/>
              </w:rPr>
              <w:t>The initial wave of Covid-19 had a profound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impact on the services that the Trust provides,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both in terms of urgent, emergency and critical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care services to manage Covid-19 positive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patients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community),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reduction in capacity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 elective</w:t>
            </w:r>
          </w:p>
          <w:p>
            <w:pPr>
              <w:pStyle w:val="TableParagraph"/>
              <w:spacing w:line="230" w:lineRule="atLeast"/>
              <w:ind w:left="425" w:right="262"/>
              <w:rPr>
                <w:sz w:val="20"/>
              </w:rPr>
            </w:pP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services.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initial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wave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had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particularly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significant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care home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residents within</w:t>
            </w: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32" w:type="dxa"/>
            <w:shd w:val="clear" w:color="auto" w:fill="DDD9C3"/>
          </w:tcPr>
          <w:p>
            <w:pPr>
              <w:pStyle w:val="TableParagraph"/>
              <w:spacing w:before="20"/>
              <w:ind w:left="1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189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110" w:right="247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2021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(at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which point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Covid BAF risk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would be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recommended to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dissolved).</w:t>
            </w:r>
          </w:p>
        </w:tc>
      </w:tr>
      <w:tr>
        <w:trPr>
          <w:trHeight w:val="230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spacing w:before="20"/>
              <w:ind w:right="42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32" w:type="dxa"/>
            <w:shd w:val="clear" w:color="auto" w:fill="DDD9C3"/>
          </w:tcPr>
          <w:p>
            <w:pPr>
              <w:pStyle w:val="TableParagraph"/>
              <w:spacing w:before="20"/>
              <w:ind w:left="1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88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Level: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0000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83" w:lineRule="exact" w:before="128"/>
              <w:ind w:left="117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>
            <w:pPr>
              <w:pStyle w:val="TableParagraph"/>
              <w:spacing w:line="183" w:lineRule="exact"/>
              <w:ind w:left="119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Level:</w:t>
            </w:r>
          </w:p>
        </w:tc>
        <w:tc>
          <w:tcPr>
            <w:tcW w:w="1132" w:type="dxa"/>
            <w:shd w:val="clear" w:color="auto" w:fill="FFC000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83" w:lineRule="exact" w:before="128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8</w:t>
            </w:r>
          </w:p>
          <w:p>
            <w:pPr>
              <w:pStyle w:val="TableParagraph"/>
              <w:spacing w:line="183" w:lineRule="exact"/>
              <w:ind w:left="191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even" r:id="rId178"/>
          <w:footerReference w:type="even" r:id="rId179"/>
          <w:footerReference w:type="default" r:id="rId180"/>
          <w:pgSz w:w="16840" w:h="11910" w:orient="landscape"/>
          <w:pgMar w:header="0" w:footer="282" w:top="420" w:bottom="40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>
        <w:trPr>
          <w:trHeight w:val="10445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>
            <w:pPr>
              <w:pStyle w:val="TableParagraph"/>
              <w:spacing w:line="220" w:lineRule="exact"/>
              <w:ind w:left="42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Borough’s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population.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</w:tabs>
              <w:spacing w:line="237" w:lineRule="auto" w:before="16" w:after="0"/>
              <w:ind w:left="425" w:right="89" w:hanging="284"/>
              <w:jc w:val="left"/>
              <w:rPr>
                <w:sz w:val="20"/>
              </w:rPr>
            </w:pPr>
            <w:r>
              <w:rPr>
                <w:sz w:val="20"/>
              </w:rPr>
              <w:t>The initial wave of Covid-19 had a profound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impact on the workforce of the Trust. By May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2020, almost 1 in 4 Trust staff that had undergone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a Covid-19 Antibody test had been antibody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positive that suggested a significant proportion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workforce had experienced the disease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themselves. Moreover, the challenges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managing the initial wave of the pandemic had 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psychological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 staff too.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</w:tabs>
              <w:spacing w:line="235" w:lineRule="auto" w:before="19" w:after="0"/>
              <w:ind w:left="425" w:right="339" w:hanging="284"/>
              <w:jc w:val="left"/>
              <w:rPr>
                <w:sz w:val="20"/>
              </w:rPr>
            </w:pPr>
            <w:r>
              <w:rPr>
                <w:sz w:val="20"/>
              </w:rPr>
              <w:t>The Trust is operating in an uncertain financial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planning environment resulting in additional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challenges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restoring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recovering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impacted by the initial wave of Covid-19,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2021/22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year.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</w:tabs>
              <w:spacing w:line="235" w:lineRule="auto" w:before="20" w:after="0"/>
              <w:ind w:left="425" w:right="249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Covid-19 </w:t>
            </w:r>
            <w:r>
              <w:rPr>
                <w:sz w:val="20"/>
              </w:rPr>
              <w:t>has exposed existing significant health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inequalities in the population the Trust serves.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Covid-19 has exacerbated some existing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inequalities in colleague experience within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Trust.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</w:tabs>
              <w:spacing w:line="235" w:lineRule="auto" w:before="20" w:after="0"/>
              <w:ind w:left="425" w:right="126" w:hanging="284"/>
              <w:jc w:val="left"/>
              <w:rPr>
                <w:sz w:val="20"/>
              </w:rPr>
            </w:pPr>
            <w:r>
              <w:rPr>
                <w:sz w:val="20"/>
              </w:rPr>
              <w:t>Nosocomial deaths reported in Learning from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Nosocomial Covid deaths report received 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QPES 27/08/20,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analysis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presented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 QPES 28/01/21 confirming 21 probable 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definite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nosocomial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deaths from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Wave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</w:tabs>
              <w:spacing w:line="237" w:lineRule="auto" w:before="16" w:after="0"/>
              <w:ind w:left="425" w:right="214" w:hanging="284"/>
              <w:jc w:val="left"/>
              <w:rPr>
                <w:sz w:val="20"/>
              </w:rPr>
            </w:pPr>
            <w:r>
              <w:rPr>
                <w:sz w:val="20"/>
              </w:rPr>
              <w:t>Planning assumptions for a second wave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assumed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peak 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half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of the April peak. In November 2020 the Trust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exceeded 80% of the April peak in terms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Covid-19 positive bed occupancy. In January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2021 the Trust had exceeded 140% of the April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peak. As of 15th March the Trust’s Covid-19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positive inpatients have reduced to 26% of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April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peak.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</w:tabs>
              <w:spacing w:line="237" w:lineRule="auto" w:before="17" w:after="0"/>
              <w:ind w:left="425" w:right="91" w:hanging="284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had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highest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proportion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hospital beds occupied by Covid-19 positive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patients in the country in early November 2020,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 the second highest proportion of its hospital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beds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occupied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positive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patients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Midlands during January 2021. The situation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improved over February and March and Ward 10,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Ward 14 and the 6 extra capacity beds on Ward 4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closed.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</w:tabs>
              <w:spacing w:line="228" w:lineRule="exact" w:before="9" w:after="0"/>
              <w:ind w:left="425" w:right="148" w:hanging="284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consistently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highest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Critical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 bed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occupancy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relative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baseline</w:t>
            </w: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8"/>
        <w:rPr>
          <w:sz w:val="6"/>
        </w:rPr>
      </w:pPr>
      <w:r>
        <w:rPr/>
        <w:pict>
          <v:rect style="position:absolute;margin-left:34.560001pt;margin-top:5.049707pt;width:772.92pt;height:.47998pt;mso-position-horizontal-relative:page;mso-position-vertical-relative:paragraph;z-index:-15688704;mso-wrap-distance-left:0;mso-wrap-distance-right:0" id="docshape224" filled="true" fillcolor="#d9d9d9" stroked="false">
            <v:fill type="solid"/>
            <w10:wrap type="topAndBottom"/>
          </v:rect>
        </w:pict>
      </w:r>
    </w:p>
    <w:p>
      <w:pPr>
        <w:spacing w:after="0"/>
        <w:rPr>
          <w:sz w:val="6"/>
        </w:rPr>
        <w:sectPr>
          <w:headerReference w:type="default" r:id="rId182"/>
          <w:pgSz w:w="16840" w:h="11910" w:orient="landscape"/>
          <w:pgMar w:header="0" w:footer="214" w:top="720" w:bottom="48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>
        <w:trPr>
          <w:trHeight w:val="5330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>
            <w:pPr>
              <w:pStyle w:val="TableParagraph"/>
              <w:ind w:left="425" w:right="138"/>
              <w:rPr>
                <w:sz w:val="20"/>
              </w:rPr>
            </w:pPr>
            <w:r>
              <w:rPr>
                <w:sz w:val="20"/>
              </w:rPr>
              <w:t>commissioned capacity across the Midlands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region during the second wave. In January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Critical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 bed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occupancy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exceeded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250%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of baseline commissioned capacity, peaking 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306% of baseline commissioned capacity. During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May 2021, the Trust’s Critical Care occupancy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has been consistently within baseline funded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capacity.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26" w:val="left" w:leader="none"/>
              </w:tabs>
              <w:spacing w:line="237" w:lineRule="auto" w:before="8" w:after="0"/>
              <w:ind w:left="425" w:right="111" w:hanging="284"/>
              <w:jc w:val="left"/>
              <w:rPr>
                <w:sz w:val="20"/>
              </w:rPr>
            </w:pPr>
            <w:r>
              <w:rPr>
                <w:sz w:val="20"/>
              </w:rPr>
              <w:t>As a result of reduced Critical Care occupancy,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Trust commenced its 8-week Elective Surgery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restoration plan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8th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March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2021.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has restored our 7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  <w:vertAlign w:val="baseline"/>
              </w:rPr>
              <w:t> elective operating theatre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taking us back to pre-Covid levels of elective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operating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theatre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capacity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(as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of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04/05/21).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26" w:val="left" w:leader="none"/>
              </w:tabs>
              <w:spacing w:line="237" w:lineRule="auto" w:before="11" w:after="0"/>
              <w:ind w:left="425" w:right="87" w:hanging="284"/>
              <w:jc w:val="left"/>
              <w:rPr>
                <w:sz w:val="20"/>
              </w:rPr>
            </w:pPr>
            <w:r>
              <w:rPr>
                <w:sz w:val="20"/>
              </w:rPr>
              <w:t>The Trust has been successful in rolling out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Pfizer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Vaccine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Patients,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across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BCWB Health and Social Care organisations, with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89.25% of high-risk staff having received their first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vaccination, and 80.44% of high risk staff having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second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vaccination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(as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26/05/21).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26" w:val="left" w:leader="none"/>
              </w:tabs>
              <w:spacing w:line="228" w:lineRule="exact" w:before="1" w:after="0"/>
              <w:ind w:left="425" w:right="412" w:hanging="284"/>
              <w:jc w:val="left"/>
              <w:rPr>
                <w:sz w:val="20"/>
              </w:rPr>
            </w:pPr>
            <w:r>
              <w:rPr>
                <w:sz w:val="20"/>
              </w:rPr>
              <w:t>The Trust has only 7 Covid positive in-patients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hospital (as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26/05/21).</w:t>
            </w: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5613" w:type="dxa"/>
            <w:gridSpan w:val="9"/>
            <w:shd w:val="clear" w:color="auto" w:fill="1F487C"/>
          </w:tcPr>
          <w:p>
            <w:pPr>
              <w:pStyle w:val="TableParagraph"/>
              <w:spacing w:before="7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gridSpan w:val="4"/>
            <w:shd w:val="clear" w:color="auto" w:fill="538DD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 Defence</w:t>
            </w:r>
          </w:p>
        </w:tc>
        <w:tc>
          <w:tcPr>
            <w:tcW w:w="4961" w:type="dxa"/>
            <w:shd w:val="clear" w:color="auto" w:fill="538DD3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Defence</w:t>
            </w:r>
          </w:p>
        </w:tc>
        <w:tc>
          <w:tcPr>
            <w:tcW w:w="4590" w:type="dxa"/>
            <w:gridSpan w:val="3"/>
            <w:shd w:val="clear" w:color="auto" w:fill="538DD3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 Defence</w:t>
            </w:r>
          </w:p>
        </w:tc>
      </w:tr>
      <w:tr>
        <w:trPr>
          <w:trHeight w:val="4463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9" w:type="dxa"/>
            <w:gridSpan w:val="4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>Governance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25" w:val="left" w:leader="none"/>
              </w:tabs>
              <w:spacing w:line="235" w:lineRule="auto" w:before="18" w:after="0"/>
              <w:ind w:left="424" w:right="270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Incident Command </w:t>
            </w:r>
            <w:r>
              <w:rPr>
                <w:sz w:val="20"/>
              </w:rPr>
              <w:t>structure in place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incorporating Strategic Command,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Hospital Tactical Command, Walsall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Together Community Tactical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Command and Corporate Tactical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Command.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25" w:val="left" w:leader="none"/>
              </w:tabs>
              <w:spacing w:line="232" w:lineRule="auto" w:before="24" w:after="0"/>
              <w:ind w:left="424" w:right="179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Bespoke Incident Command structure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 place for Covid-19 Vaccination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programme.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25" w:val="left" w:leader="none"/>
              </w:tabs>
              <w:spacing w:line="230" w:lineRule="auto" w:before="21" w:after="0"/>
              <w:ind w:left="424" w:right="136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Governance </w:t>
            </w:r>
            <w:r>
              <w:rPr>
                <w:sz w:val="20"/>
              </w:rPr>
              <w:t>continuity plan in place 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ensure Board and the Committees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continue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receive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assurance.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25" w:val="left" w:leader="none"/>
              </w:tabs>
              <w:spacing w:line="220" w:lineRule="auto" w:before="30" w:after="0"/>
              <w:ind w:left="424" w:right="336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Specific Covid-19 </w:t>
            </w:r>
            <w:r>
              <w:rPr>
                <w:sz w:val="20"/>
              </w:rPr>
              <w:t>related SOPs 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guidelines.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25" w:val="left" w:leader="none"/>
              </w:tabs>
              <w:spacing w:line="245" w:lineRule="exact" w:before="19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ITU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Surge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place.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Streaming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processes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place.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25" w:val="left" w:leader="none"/>
              </w:tabs>
              <w:spacing w:line="228" w:lineRule="exact" w:before="0" w:after="0"/>
              <w:ind w:left="424" w:right="277" w:hanging="284"/>
              <w:jc w:val="left"/>
              <w:rPr>
                <w:sz w:val="20"/>
              </w:rPr>
            </w:pPr>
            <w:r>
              <w:rPr>
                <w:sz w:val="20"/>
              </w:rPr>
              <w:t>Enhanced Health and Safety/IPC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Process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relation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Covid-</w:t>
            </w: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426" w:val="left" w:leader="none"/>
              </w:tabs>
              <w:spacing w:line="235" w:lineRule="auto" w:before="8" w:after="0"/>
              <w:ind w:left="425" w:right="228" w:hanging="284"/>
              <w:jc w:val="left"/>
              <w:rPr>
                <w:sz w:val="20"/>
              </w:rPr>
            </w:pPr>
            <w:r>
              <w:rPr>
                <w:sz w:val="20"/>
              </w:rPr>
              <w:t>Individual committees consider specific impact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relevant to their portfolio, i.e. Financial matters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 Restoration and Recovery of elective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PFIC;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Quality, Safety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experience matters under QPES and Workforce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matters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wellbeing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P&amp;ODC.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26" w:val="left" w:leader="none"/>
              </w:tabs>
              <w:spacing w:line="220" w:lineRule="auto" w:before="35" w:after="0"/>
              <w:ind w:left="425" w:right="127" w:hanging="284"/>
              <w:jc w:val="left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sessions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(x2)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approach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Restoration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Recovery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26" w:val="left" w:leader="none"/>
              </w:tabs>
              <w:spacing w:line="220" w:lineRule="auto" w:before="33" w:after="0"/>
              <w:ind w:left="425" w:right="260" w:hanging="284"/>
              <w:jc w:val="left"/>
              <w:rPr>
                <w:sz w:val="20"/>
              </w:rPr>
            </w:pPr>
            <w:r>
              <w:rPr>
                <w:sz w:val="20"/>
              </w:rPr>
              <w:t>UEC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resilience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Winter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approved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October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2020.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26" w:val="left" w:leader="none"/>
              </w:tabs>
              <w:spacing w:line="223" w:lineRule="auto" w:before="30" w:after="0"/>
              <w:ind w:left="425" w:right="1051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Covid-19 Deaths incorporated </w:t>
            </w:r>
            <w:r>
              <w:rPr>
                <w:sz w:val="20"/>
              </w:rPr>
              <w:t>into SJR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processes.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26" w:val="left" w:leader="none"/>
              </w:tabs>
              <w:spacing w:line="232" w:lineRule="auto" w:before="21" w:after="0"/>
              <w:ind w:left="425" w:right="225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Nosocomial </w:t>
            </w:r>
            <w:r>
              <w:rPr>
                <w:sz w:val="20"/>
              </w:rPr>
              <w:t>Covid-19 Infections are subjected 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RCA and reported to the Infection Control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Committee.</w:t>
            </w:r>
          </w:p>
        </w:tc>
        <w:tc>
          <w:tcPr>
            <w:tcW w:w="4590" w:type="dxa"/>
            <w:gridSpan w:val="3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426" w:val="left" w:leader="none"/>
              </w:tabs>
              <w:spacing w:line="223" w:lineRule="auto" w:before="16" w:after="0"/>
              <w:ind w:left="426" w:right="721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Regional and National </w:t>
            </w:r>
            <w:r>
              <w:rPr>
                <w:sz w:val="20"/>
              </w:rPr>
              <w:t>Incident Control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structure.</w:t>
            </w:r>
          </w:p>
        </w:tc>
      </w:tr>
    </w:tbl>
    <w:p>
      <w:pPr>
        <w:pStyle w:val="BodyText"/>
        <w:spacing w:before="3"/>
        <w:rPr>
          <w:sz w:val="2"/>
        </w:rPr>
      </w:pPr>
    </w:p>
    <w:p>
      <w:pPr>
        <w:pStyle w:val="BodyText"/>
        <w:spacing w:line="20" w:lineRule="exact"/>
        <w:ind w:left="191"/>
        <w:rPr>
          <w:sz w:val="2"/>
        </w:rPr>
      </w:pPr>
      <w:r>
        <w:rPr>
          <w:sz w:val="2"/>
        </w:rPr>
        <w:pict>
          <v:group style="width:772.95pt;height:.5pt;mso-position-horizontal-relative:char;mso-position-vertical-relative:line" id="docshapegroup228" coordorigin="0,0" coordsize="15459,10">
            <v:rect style="position:absolute;left:0;top:0;width:15459;height:10" id="docshape229" filled="true" fillcolor="#d9d9d9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headerReference w:type="even" r:id="rId183"/>
          <w:footerReference w:type="even" r:id="rId184"/>
          <w:footerReference w:type="default" r:id="rId185"/>
          <w:pgSz w:w="16840" w:h="11910" w:orient="landscape"/>
          <w:pgMar w:header="0" w:footer="282" w:top="720" w:bottom="48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3970"/>
        <w:gridCol w:w="4961"/>
        <w:gridCol w:w="4592"/>
      </w:tblGrid>
      <w:tr>
        <w:trPr>
          <w:trHeight w:val="2327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ind w:left="424" w:right="226"/>
              <w:rPr>
                <w:sz w:val="20"/>
              </w:rPr>
            </w:pPr>
            <w:r>
              <w:rPr>
                <w:sz w:val="20"/>
              </w:rPr>
              <w:t>19, with particular focus on social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distancing, patient/staff, screening,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zoning of Ward/Department areas,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visiting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guidance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PPE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Guidance.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25" w:val="left" w:leader="none"/>
              </w:tabs>
              <w:spacing w:line="230" w:lineRule="auto" w:before="13" w:after="0"/>
              <w:ind w:left="424" w:right="148" w:hanging="284"/>
              <w:jc w:val="both"/>
              <w:rPr>
                <w:sz w:val="20"/>
              </w:rPr>
            </w:pPr>
            <w:r>
              <w:rPr>
                <w:sz w:val="20"/>
              </w:rPr>
              <w:t>Daily risk assessment (RAG rating) 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Locality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teams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prioritise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according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need.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25" w:val="left" w:leader="none"/>
              </w:tabs>
              <w:spacing w:line="220" w:lineRule="auto" w:before="31" w:after="0"/>
              <w:ind w:left="424" w:right="244" w:hanging="284"/>
              <w:jc w:val="both"/>
              <w:rPr>
                <w:sz w:val="20"/>
              </w:rPr>
            </w:pPr>
            <w:r>
              <w:rPr>
                <w:sz w:val="20"/>
              </w:rPr>
              <w:t>Division of Surgery 8-week elective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Surgery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restoration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plan commenced</w:t>
            </w:r>
          </w:p>
          <w:p>
            <w:pPr>
              <w:pStyle w:val="TableParagraph"/>
              <w:spacing w:line="219" w:lineRule="exact" w:before="4"/>
              <w:ind w:left="424"/>
              <w:rPr>
                <w:sz w:val="20"/>
              </w:rPr>
            </w:pPr>
            <w:r>
              <w:rPr>
                <w:sz w:val="20"/>
              </w:rPr>
              <w:t>08/03/21.</w:t>
            </w:r>
          </w:p>
        </w:tc>
        <w:tc>
          <w:tcPr>
            <w:tcW w:w="4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19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23" w:type="dxa"/>
            <w:gridSpan w:val="3"/>
            <w:shd w:val="clear" w:color="auto" w:fill="C5D9F0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425" w:val="left" w:leader="none"/>
              </w:tabs>
              <w:spacing w:line="232" w:lineRule="auto" w:before="10" w:after="0"/>
              <w:ind w:left="424" w:right="358" w:hanging="284"/>
              <w:jc w:val="left"/>
              <w:rPr>
                <w:sz w:val="20"/>
              </w:rPr>
            </w:pPr>
            <w:r>
              <w:rPr>
                <w:sz w:val="20"/>
              </w:rPr>
              <w:t>Walsall borough disproportionately hard hit in second wave again. 7th highest proportion of beds occupied by Covid positive patients in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country, in early November 2020. One of the highest Critical Care bed occupancy levels relative to baseline funded Critical capacity in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Midlands Critical Care Network throughout waves 2 in the Autumn of 2020 and 3 over the Winter of 2020. The Trust has had the second highest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proportion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its hospital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beds occupied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positive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patients in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Midlands during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January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2021.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25" w:val="left" w:leader="none"/>
              </w:tabs>
              <w:spacing w:line="223" w:lineRule="auto" w:before="31" w:after="0"/>
              <w:ind w:left="424" w:right="213" w:hanging="284"/>
              <w:jc w:val="left"/>
              <w:rPr>
                <w:sz w:val="20"/>
              </w:rPr>
            </w:pPr>
            <w:r>
              <w:rPr>
                <w:sz w:val="20"/>
              </w:rPr>
              <w:t>Resurgence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coincided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Winter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pressures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resulting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severe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pressures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emergency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pathway,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stretching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RN,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workforce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significantly.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25" w:val="left" w:leader="none"/>
              </w:tabs>
              <w:spacing w:line="223" w:lineRule="auto" w:before="28" w:after="0"/>
              <w:ind w:left="424" w:right="181" w:hanging="284"/>
              <w:jc w:val="left"/>
              <w:rPr>
                <w:sz w:val="20"/>
              </w:rPr>
            </w:pPr>
            <w:r>
              <w:rPr>
                <w:sz w:val="20"/>
              </w:rPr>
              <w:t>Significantly increased Critical Care demand resulting in a dilution of ratios of specialist Critical Care Nurses to patients, partially mitigated through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Category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Category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registrants.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25" w:val="left" w:leader="none"/>
              </w:tabs>
              <w:spacing w:line="220" w:lineRule="auto" w:before="31" w:after="0"/>
              <w:ind w:left="424" w:right="164" w:hanging="284"/>
              <w:jc w:val="left"/>
              <w:rPr>
                <w:sz w:val="20"/>
              </w:rPr>
            </w:pPr>
            <w:r>
              <w:rPr>
                <w:sz w:val="20"/>
              </w:rPr>
              <w:t>Significant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reduction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elective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surgical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theatre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requirement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Critical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staffing,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resulting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prolonged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waits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elective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surgery.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25" w:val="left" w:leader="none"/>
              </w:tabs>
              <w:spacing w:line="245" w:lineRule="exact" w:before="19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Reduction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elective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particularly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MSK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therapies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 Phlebotomy, 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redeploy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non-elective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pathways.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25" w:val="left" w:leader="none"/>
              </w:tabs>
              <w:spacing w:line="223" w:lineRule="auto" w:before="9" w:after="0"/>
              <w:ind w:left="424" w:right="519" w:hanging="284"/>
              <w:jc w:val="left"/>
              <w:rPr>
                <w:sz w:val="20"/>
              </w:rPr>
            </w:pPr>
            <w:r>
              <w:rPr>
                <w:sz w:val="20"/>
              </w:rPr>
              <w:t>Considerably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higher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demand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anticipated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key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pathways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Pulse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Oximetry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monitoring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(Safe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pathway) 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Long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pathways.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25" w:val="left" w:leader="none"/>
              </w:tabs>
              <w:spacing w:line="220" w:lineRule="auto" w:before="33" w:after="0"/>
              <w:ind w:left="424" w:right="916" w:hanging="284"/>
              <w:jc w:val="left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neighbouring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manage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demand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patients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conveyed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ambulance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resulting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additional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ambulance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patients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conveyed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Manor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WMAS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Intelligent Conveyancing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protocol.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25" w:val="left" w:leader="none"/>
              </w:tabs>
              <w:spacing w:line="245" w:lineRule="exact" w:before="18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directives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mandates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decisions.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 the Midlands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Critical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Network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successfully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manage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demand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Critical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Care demand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across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region.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Unable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elements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improvement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owing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 senior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leaders.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25" w:val="left" w:leader="none"/>
              </w:tabs>
              <w:spacing w:line="217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Comprehensive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OD/Culture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plan.</w:t>
            </w:r>
          </w:p>
        </w:tc>
      </w:tr>
      <w:tr>
        <w:trPr>
          <w:trHeight w:val="3518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70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425" w:val="left" w:leader="none"/>
              </w:tabs>
              <w:spacing w:line="240" w:lineRule="auto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IPC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Framework.</w:t>
            </w: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425" w:val="left" w:leader="none"/>
              </w:tabs>
              <w:spacing w:line="220" w:lineRule="auto" w:before="18" w:after="0"/>
              <w:ind w:left="424" w:right="428" w:hanging="284"/>
              <w:jc w:val="left"/>
              <w:rPr>
                <w:sz w:val="20"/>
              </w:rPr>
            </w:pPr>
            <w:r>
              <w:rPr>
                <w:sz w:val="20"/>
              </w:rPr>
              <w:t>Nosocomial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infection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rate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peer-reviewed published evidence.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25" w:val="left" w:leader="none"/>
              </w:tabs>
              <w:spacing w:line="223" w:lineRule="auto" w:before="31" w:after="0"/>
              <w:ind w:left="424" w:right="523" w:hanging="284"/>
              <w:jc w:val="left"/>
              <w:rPr>
                <w:sz w:val="20"/>
              </w:rPr>
            </w:pPr>
            <w:r>
              <w:rPr>
                <w:sz w:val="20"/>
              </w:rPr>
              <w:t>Antibody positive staff rate in line with BCWB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peers.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25" w:val="left" w:leader="none"/>
              </w:tabs>
              <w:spacing w:line="223" w:lineRule="auto" w:before="27" w:after="0"/>
              <w:ind w:left="424" w:right="373" w:hanging="284"/>
              <w:jc w:val="left"/>
              <w:rPr>
                <w:sz w:val="20"/>
              </w:rPr>
            </w:pPr>
            <w:r>
              <w:rPr>
                <w:sz w:val="20"/>
              </w:rPr>
              <w:t>Financial top up requests in line (or lower) as </w:t>
            </w:r>
            <w:r>
              <w:rPr>
                <w:spacing w:val="-64"/>
                <w:sz w:val="20"/>
              </w:rPr>
              <w:t>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proportion of turnover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than BCWB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peers.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25" w:val="left" w:leader="none"/>
              </w:tabs>
              <w:spacing w:line="220" w:lineRule="auto" w:before="33" w:after="0"/>
              <w:ind w:left="424" w:right="702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Faculty of Research </w:t>
            </w:r>
            <w:r>
              <w:rPr>
                <w:sz w:val="20"/>
              </w:rPr>
              <w:t>and Clinical Education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evaluation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response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first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wave.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25" w:val="left" w:leader="none"/>
              </w:tabs>
              <w:spacing w:line="220" w:lineRule="auto" w:before="32" w:after="0"/>
              <w:ind w:left="424" w:right="259" w:hanging="284"/>
              <w:jc w:val="left"/>
              <w:rPr>
                <w:sz w:val="20"/>
              </w:rPr>
            </w:pPr>
            <w:r>
              <w:rPr>
                <w:sz w:val="20"/>
              </w:rPr>
              <w:t>60-day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readmission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rate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patients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line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 peer-reviewed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published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evidence.</w:t>
            </w:r>
          </w:p>
        </w:tc>
        <w:tc>
          <w:tcPr>
            <w:tcW w:w="4592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425" w:val="left" w:leader="none"/>
              </w:tabs>
              <w:spacing w:line="237" w:lineRule="auto" w:before="6" w:after="0"/>
              <w:ind w:left="425" w:right="134" w:hanging="284"/>
              <w:jc w:val="left"/>
              <w:rPr>
                <w:sz w:val="20"/>
              </w:rPr>
            </w:pPr>
            <w:r>
              <w:rPr>
                <w:sz w:val="20"/>
              </w:rPr>
              <w:t>Elective waiting times 2nd best in the country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Diagnostics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(DM01) 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nationally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for routine elective treatment (18-week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Referral to Treatment)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GP referred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Cancer treatment commencing within 62-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days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(Feb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2021).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25" w:val="left" w:leader="none"/>
              </w:tabs>
              <w:spacing w:line="223" w:lineRule="auto" w:before="20" w:after="0"/>
              <w:ind w:left="425" w:right="270" w:hanging="284"/>
              <w:jc w:val="left"/>
              <w:rPr>
                <w:sz w:val="20"/>
              </w:rPr>
            </w:pPr>
            <w:r>
              <w:rPr>
                <w:sz w:val="20"/>
              </w:rPr>
              <w:t>Elective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52-week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wait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3rd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Midlands (Feb 2021).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25" w:val="left" w:leader="none"/>
              </w:tabs>
              <w:spacing w:line="230" w:lineRule="auto" w:before="24" w:after="0"/>
              <w:ind w:left="425" w:right="193" w:hanging="284"/>
              <w:jc w:val="left"/>
              <w:rPr>
                <w:sz w:val="20"/>
              </w:rPr>
            </w:pPr>
            <w:r>
              <w:rPr>
                <w:sz w:val="20"/>
              </w:rPr>
              <w:t>4hr EAS performance 14th best in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country,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3rd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Midlands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(March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2021).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25" w:val="left" w:leader="none"/>
              </w:tabs>
              <w:spacing w:line="220" w:lineRule="auto" w:before="31" w:after="0"/>
              <w:ind w:left="425" w:right="130" w:hanging="284"/>
              <w:jc w:val="left"/>
              <w:rPr>
                <w:sz w:val="20"/>
              </w:rPr>
            </w:pPr>
            <w:r>
              <w:rPr>
                <w:sz w:val="20"/>
              </w:rPr>
              <w:t>Ambulance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handover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times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(&lt;30mins)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best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West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Midlands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(March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2021).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25" w:val="left" w:leader="none"/>
              </w:tabs>
              <w:spacing w:line="230" w:lineRule="exact" w:before="8" w:after="0"/>
              <w:ind w:left="425" w:right="170" w:hanging="284"/>
              <w:jc w:val="lef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IPC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Framework.</w:t>
            </w:r>
          </w:p>
        </w:tc>
      </w:tr>
    </w:tbl>
    <w:p>
      <w:pPr>
        <w:spacing w:after="0" w:line="230" w:lineRule="exact"/>
        <w:jc w:val="left"/>
        <w:rPr>
          <w:sz w:val="20"/>
        </w:rPr>
        <w:sectPr>
          <w:headerReference w:type="default" r:id="rId186"/>
          <w:pgSz w:w="16840" w:h="11910" w:orient="landscape"/>
          <w:pgMar w:header="0" w:footer="282" w:top="720" w:bottom="48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1558"/>
        <w:gridCol w:w="3967"/>
        <w:gridCol w:w="1847"/>
        <w:gridCol w:w="1417"/>
        <w:gridCol w:w="1702"/>
        <w:gridCol w:w="3440"/>
        <w:gridCol w:w="1153"/>
      </w:tblGrid>
      <w:tr>
        <w:trPr>
          <w:trHeight w:val="474" w:hRule="atLeast"/>
        </w:trPr>
        <w:tc>
          <w:tcPr>
            <w:tcW w:w="2093" w:type="dxa"/>
            <w:gridSpan w:val="2"/>
            <w:shd w:val="clear" w:color="auto" w:fill="538DD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6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3" w:type="dxa"/>
            <w:gridSpan w:val="2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423" w:val="left" w:leader="none"/>
              </w:tabs>
              <w:spacing w:line="230" w:lineRule="exact" w:before="0" w:after="0"/>
              <w:ind w:left="422" w:right="139" w:hanging="284"/>
              <w:jc w:val="left"/>
              <w:rPr>
                <w:sz w:val="20"/>
              </w:rPr>
            </w:pPr>
            <w:r>
              <w:rPr>
                <w:sz w:val="20"/>
              </w:rPr>
              <w:t>Productivity of Vaccination Programme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compares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favourably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Trusts.</w:t>
            </w:r>
          </w:p>
        </w:tc>
      </w:tr>
      <w:tr>
        <w:trPr>
          <w:trHeight w:val="959" w:hRule="atLeast"/>
        </w:trPr>
        <w:tc>
          <w:tcPr>
            <w:tcW w:w="2093" w:type="dxa"/>
            <w:gridSpan w:val="2"/>
            <w:shd w:val="clear" w:color="auto" w:fill="538DD3"/>
          </w:tcPr>
          <w:p>
            <w:pPr>
              <w:pStyle w:val="TableParagraph"/>
              <w:spacing w:before="10"/>
              <w:rPr>
                <w:sz w:val="3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26" w:type="dxa"/>
            <w:gridSpan w:val="6"/>
            <w:shd w:val="clear" w:color="auto" w:fill="C5D9F0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425" w:val="left" w:leader="none"/>
              </w:tabs>
              <w:spacing w:line="245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Lack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communications within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organisation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ensure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feel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well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informed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engaged.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425" w:val="left" w:leader="none"/>
              </w:tabs>
              <w:spacing w:line="223" w:lineRule="auto" w:before="9" w:after="0"/>
              <w:ind w:left="424" w:right="655" w:hanging="284"/>
              <w:jc w:val="left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higher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absence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rates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BCWB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initial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Covid-19,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absence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rates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consistent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peers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second/third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wave.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425" w:val="left" w:leader="none"/>
              </w:tabs>
              <w:spacing w:line="217" w:lineRule="exact" w:before="18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PODC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still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gain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sufficient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vulnerable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process.</w:t>
            </w:r>
          </w:p>
        </w:tc>
      </w:tr>
      <w:tr>
        <w:trPr>
          <w:trHeight w:val="435" w:hRule="atLeast"/>
        </w:trPr>
        <w:tc>
          <w:tcPr>
            <w:tcW w:w="15619" w:type="dxa"/>
            <w:gridSpan w:val="8"/>
            <w:shd w:val="clear" w:color="auto" w:fill="1F487C"/>
          </w:tcPr>
          <w:p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>
        <w:trPr>
          <w:trHeight w:val="1461" w:hRule="atLeast"/>
        </w:trPr>
        <w:tc>
          <w:tcPr>
            <w:tcW w:w="15619" w:type="dxa"/>
            <w:gridSpan w:val="8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425" w:val="left" w:leader="none"/>
              </w:tabs>
              <w:spacing w:line="245" w:lineRule="exact" w:before="7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digital/virtual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enabled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organisation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further opportunity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explore clinical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application 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deliverables.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focus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Together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partnership working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reduced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reliance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care,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reduced 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inequalities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borough.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Covid-19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has necessitated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closer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collaboration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hospitals which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continue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built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upon.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profile 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appreciation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NHS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could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harnessed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 attract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 retain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staff.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 guidance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Phase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 (Recovery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Transformation)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creates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expectation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reintroduced based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 historical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models.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25" w:val="left" w:leader="none"/>
              </w:tabs>
              <w:spacing w:line="21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Identifying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 adapting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 workforce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professions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create 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modern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adaptable workforce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group.</w:t>
            </w:r>
          </w:p>
        </w:tc>
      </w:tr>
      <w:tr>
        <w:trPr>
          <w:trHeight w:val="438" w:hRule="atLeast"/>
        </w:trPr>
        <w:tc>
          <w:tcPr>
            <w:tcW w:w="15619" w:type="dxa"/>
            <w:gridSpan w:val="8"/>
            <w:shd w:val="clear" w:color="auto" w:fill="1F487C"/>
          </w:tcPr>
          <w:p>
            <w:pPr>
              <w:pStyle w:val="TableParagraph"/>
              <w:spacing w:before="70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>
        <w:trPr>
          <w:trHeight w:val="2406" w:hRule="atLeast"/>
        </w:trPr>
        <w:tc>
          <w:tcPr>
            <w:tcW w:w="15619" w:type="dxa"/>
            <w:gridSpan w:val="8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425" w:val="left" w:leader="none"/>
              </w:tabs>
              <w:spacing w:line="246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resurgence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 Covid-19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cases.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25" w:val="left" w:leader="none"/>
              </w:tabs>
              <w:spacing w:line="220" w:lineRule="auto" w:before="12" w:after="0"/>
              <w:ind w:left="424" w:right="905" w:hanging="284"/>
              <w:jc w:val="left"/>
              <w:rPr>
                <w:sz w:val="20"/>
              </w:rPr>
            </w:pPr>
            <w:r>
              <w:rPr>
                <w:sz w:val="20"/>
              </w:rPr>
              <w:t>Second wave of Covid-19 cases has coincided with Winter pressures including seasonal Influenza and norovirus, and delayed and advanced (in terms of disease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progression)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presentation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patients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accessed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services 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recent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months.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25" w:val="left" w:leader="none"/>
              </w:tabs>
              <w:spacing w:line="245" w:lineRule="exact" w:before="18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Ongoing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pressure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associated 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patients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rehabilitating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following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Covid-19, including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Long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patients.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Delayed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and/or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prolonged impact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managing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initial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wave,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second wave and third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wave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the pandemic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staff wellbeing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workforce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absence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event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second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wave.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25" w:val="left" w:leader="none"/>
              </w:tabs>
              <w:spacing w:line="223" w:lineRule="auto" w:before="10" w:after="0"/>
              <w:ind w:left="424" w:right="118" w:hanging="284"/>
              <w:jc w:val="left"/>
              <w:rPr>
                <w:sz w:val="20"/>
              </w:rPr>
            </w:pPr>
            <w:r>
              <w:rPr>
                <w:sz w:val="20"/>
              </w:rPr>
              <w:t>Limited management and leadership capacity to address core objectives due to the significant demands of managing covid-19 pandemic, and the restoration and recovery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of services affected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covid-19.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25" w:val="left" w:leader="none"/>
              </w:tabs>
              <w:spacing w:line="245" w:lineRule="exact" w:before="18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constrained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environment.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25" w:val="left" w:leader="none"/>
              </w:tabs>
              <w:spacing w:line="21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Logistical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challenges 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delivering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Vaccination.</w:t>
            </w:r>
          </w:p>
        </w:tc>
      </w:tr>
      <w:tr>
        <w:trPr>
          <w:trHeight w:val="438" w:hRule="atLeast"/>
        </w:trPr>
        <w:tc>
          <w:tcPr>
            <w:tcW w:w="15619" w:type="dxa"/>
            <w:gridSpan w:val="8"/>
            <w:shd w:val="clear" w:color="auto" w:fill="1F487C"/>
          </w:tcPr>
          <w:p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the Likelihood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achieve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line with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>
        <w:trPr>
          <w:trHeight w:val="229" w:hRule="atLeast"/>
        </w:trPr>
        <w:tc>
          <w:tcPr>
            <w:tcW w:w="535" w:type="dxa"/>
            <w:shd w:val="clear" w:color="auto" w:fill="538DD3"/>
          </w:tcPr>
          <w:p>
            <w:pPr>
              <w:pStyle w:val="TableParagraph"/>
              <w:spacing w:line="210" w:lineRule="exact"/>
              <w:ind w:left="86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5" w:type="dxa"/>
            <w:gridSpan w:val="2"/>
            <w:shd w:val="clear" w:color="auto" w:fill="538DD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47" w:type="dxa"/>
            <w:shd w:val="clear" w:color="auto" w:fill="538DD3"/>
          </w:tcPr>
          <w:p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17" w:type="dxa"/>
            <w:shd w:val="clear" w:color="auto" w:fill="538DD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2" w:type="dxa"/>
            <w:gridSpan w:val="2"/>
            <w:shd w:val="clear" w:color="auto" w:fill="538DD3"/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53" w:type="dxa"/>
            <w:shd w:val="clear" w:color="auto" w:fill="538DD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>
        <w:trPr>
          <w:trHeight w:val="690" w:hRule="atLeast"/>
        </w:trPr>
        <w:tc>
          <w:tcPr>
            <w:tcW w:w="535" w:type="dxa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525" w:type="dxa"/>
            <w:gridSpan w:val="2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Confirmation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2021/22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arrangements.</w:t>
            </w:r>
          </w:p>
        </w:tc>
        <w:tc>
          <w:tcPr>
            <w:tcW w:w="1847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DoF</w:t>
            </w:r>
          </w:p>
        </w:tc>
        <w:tc>
          <w:tcPr>
            <w:tcW w:w="1417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  <w:tc>
          <w:tcPr>
            <w:tcW w:w="5142" w:type="dxa"/>
            <w:gridSpan w:val="2"/>
          </w:tcPr>
          <w:p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Delayed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delayed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guidance.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Q1</w:t>
            </w:r>
          </w:p>
          <w:p>
            <w:pPr>
              <w:pStyle w:val="TableParagraph"/>
              <w:spacing w:line="230" w:lineRule="atLeast"/>
              <w:ind w:left="106" w:right="284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present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PFIC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26/05/21,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Q3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TBC.</w:t>
            </w:r>
          </w:p>
        </w:tc>
        <w:tc>
          <w:tcPr>
            <w:tcW w:w="1153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even" r:id="rId187"/>
          <w:footerReference w:type="even" r:id="rId188"/>
          <w:pgSz w:w="16840" w:h="11910" w:orient="landscape"/>
          <w:pgMar w:header="0" w:footer="282" w:top="720" w:bottom="480" w:left="500" w:right="300"/>
        </w:sectPr>
      </w:pPr>
    </w:p>
    <w:p>
      <w:pPr>
        <w:pStyle w:val="BodyText"/>
        <w:spacing w:before="7"/>
        <w:rPr>
          <w:sz w:val="20"/>
        </w:rPr>
      </w:pPr>
    </w:p>
    <w:tbl>
      <w:tblPr>
        <w:tblW w:w="0" w:type="auto"/>
        <w:jc w:val="left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837"/>
        <w:gridCol w:w="1843"/>
        <w:gridCol w:w="139"/>
        <w:gridCol w:w="2474"/>
      </w:tblGrid>
      <w:tr>
        <w:trPr>
          <w:trHeight w:val="556" w:hRule="atLeast"/>
        </w:trPr>
        <w:tc>
          <w:tcPr>
            <w:tcW w:w="10135" w:type="dxa"/>
            <w:gridSpan w:val="5"/>
            <w:shd w:val="clear" w:color="auto" w:fill="DADADA"/>
          </w:tcPr>
          <w:p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name="10. Improvement Programme Update Report " w:id="104"/>
            <w:bookmarkEnd w:id="104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1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556" w:hRule="atLeast"/>
        </w:trPr>
        <w:tc>
          <w:tcPr>
            <w:tcW w:w="7522" w:type="dxa"/>
            <w:gridSpan w:val="3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Improvement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Programme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Update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2613" w:type="dxa"/>
            <w:gridSpan w:val="2"/>
            <w:shd w:val="clear" w:color="auto" w:fill="DADADA"/>
          </w:tcPr>
          <w:p>
            <w:pPr>
              <w:pStyle w:val="TableParagraph"/>
              <w:spacing w:before="12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</w:p>
        </w:tc>
      </w:tr>
      <w:tr>
        <w:trPr>
          <w:trHeight w:val="952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2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>
            <w:pPr>
              <w:pStyle w:val="TableParagraph"/>
              <w:spacing w:line="276" w:lineRule="auto" w:before="2"/>
              <w:ind w:left="45" w:right="199"/>
              <w:rPr>
                <w:sz w:val="24"/>
              </w:rPr>
            </w:pPr>
            <w:r>
              <w:rPr>
                <w:sz w:val="24"/>
              </w:rPr>
              <w:t>Glenda Augustine,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Improvement</w:t>
            </w:r>
          </w:p>
        </w:tc>
        <w:tc>
          <w:tcPr>
            <w:tcW w:w="1982" w:type="dxa"/>
            <w:gridSpan w:val="2"/>
          </w:tcPr>
          <w:p>
            <w:pPr>
              <w:pStyle w:val="TableParagraph"/>
              <w:spacing w:line="276" w:lineRule="auto" w:before="2"/>
              <w:ind w:left="42"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474" w:type="dxa"/>
          </w:tcPr>
          <w:p>
            <w:pPr>
              <w:pStyle w:val="TableParagraph"/>
              <w:spacing w:line="276" w:lineRule="auto" w:before="2"/>
              <w:ind w:left="45" w:right="300"/>
              <w:rPr>
                <w:sz w:val="24"/>
              </w:rPr>
            </w:pPr>
            <w:r>
              <w:rPr>
                <w:sz w:val="24"/>
              </w:rPr>
              <w:t>Glenda Augustine,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Planning</w:t>
            </w:r>
          </w:p>
          <w:p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Improvement</w:t>
            </w:r>
          </w:p>
        </w:tc>
      </w:tr>
      <w:tr>
        <w:trPr>
          <w:trHeight w:val="522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tabs>
                <w:tab w:pos="1448" w:val="left" w:leader="none"/>
                <w:tab w:pos="2929" w:val="left" w:leader="none"/>
                <w:tab w:pos="4316" w:val="left" w:leader="none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6664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spacing w:line="276" w:lineRule="auto"/>
              <w:ind w:left="45" w:right="3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significantly impacted by the global pandemic, with projects paused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partially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continuing, and resource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diverted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support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COVID-</w:t>
            </w:r>
          </w:p>
          <w:p>
            <w:pPr>
              <w:pStyle w:val="TableParagraph"/>
              <w:spacing w:line="276" w:lineRule="auto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However,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components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despite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challenging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circumstances.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efficiencies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validated and will be reported to the Performance, Finance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Investment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2021.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programme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re-phasing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February 2021 indicates that overall programme delivery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still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 target to complete by March 2023. However, COVID-19 still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remains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underlying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delivery.</w:t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28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robust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governance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ensure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consistent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reporting and escalation, with a benefits tracking process on target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achievement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non-financial benefits.</w:t>
            </w: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line="310" w:lineRule="atLeast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There is an on-going resource issue with the completion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Governance and well Led Workstream documentation and internal,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interim support has been mobilised to ensure completion by 30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"/>
                <w:position w:val="8"/>
                <w:sz w:val="16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</w:tr>
      <w:tr>
        <w:trPr>
          <w:trHeight w:val="2301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asked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note: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404" w:val="left" w:leader="none"/>
                <w:tab w:pos="405" w:val="left" w:leader="none"/>
              </w:tabs>
              <w:spacing w:line="276" w:lineRule="auto" w:before="58" w:after="0"/>
              <w:ind w:left="405" w:right="281" w:hanging="360"/>
              <w:jc w:val="left"/>
              <w:rPr>
                <w:sz w:val="24"/>
              </w:rPr>
            </w:pPr>
            <w:r>
              <w:rPr>
                <w:sz w:val="24"/>
              </w:rPr>
              <w:t>The Improvement Programme Workstream project delivery for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2020/21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proposed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2021/22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2022/23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404" w:val="left" w:leader="none"/>
                <w:tab w:pos="405" w:val="left" w:leader="none"/>
              </w:tabs>
              <w:spacing w:line="276" w:lineRule="auto" w:before="15" w:after="0"/>
              <w:ind w:left="405" w:right="736" w:hanging="360"/>
              <w:jc w:val="left"/>
              <w:rPr>
                <w:sz w:val="24"/>
              </w:rPr>
            </w:pPr>
            <w:r>
              <w:rPr>
                <w:sz w:val="24"/>
              </w:rPr>
              <w:t>The revised Improvement Programme reporting cycle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governance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programme assurance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404" w:val="left" w:leader="none"/>
                <w:tab w:pos="405" w:val="left" w:leader="none"/>
              </w:tabs>
              <w:spacing w:line="276" w:lineRule="auto" w:before="18" w:after="0"/>
              <w:ind w:left="405" w:right="176" w:hanging="360"/>
              <w:jc w:val="left"/>
              <w:rPr>
                <w:sz w:val="24"/>
              </w:rPr>
            </w:pPr>
            <w:r>
              <w:rPr>
                <w:sz w:val="24"/>
              </w:rPr>
              <w:t>The benefits tracking process that will be completed by the end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 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monitor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project/programme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achievement</w:t>
            </w:r>
          </w:p>
        </w:tc>
      </w:tr>
      <w:tr>
        <w:trPr>
          <w:trHeight w:val="952" w:hRule="atLeast"/>
        </w:trPr>
        <w:tc>
          <w:tcPr>
            <w:tcW w:w="2842" w:type="dxa"/>
          </w:tcPr>
          <w:p>
            <w:pPr>
              <w:pStyle w:val="TableParagraph"/>
              <w:spacing w:line="276" w:lineRule="auto"/>
              <w:ind w:left="45" w:right="29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</w:p>
          <w:p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BAF 06: The impact of COVID-19 and recovering from the initial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pandemic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clinical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managerial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operations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</w:p>
          <w:p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such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prevents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organisation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delivering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strategic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138431</wp:posOffset>
            </wp:positionH>
            <wp:positionV relativeFrom="paragraph">
              <wp:posOffset>115241</wp:posOffset>
            </wp:positionV>
            <wp:extent cx="7239513" cy="1080135"/>
            <wp:effectExtent l="0" t="0" r="0" b="0"/>
            <wp:wrapTopAndBottom/>
            <wp:docPr id="87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6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513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3"/>
        </w:rPr>
        <w:sectPr>
          <w:headerReference w:type="default" r:id="rId189"/>
          <w:headerReference w:type="even" r:id="rId190"/>
          <w:footerReference w:type="default" r:id="rId191"/>
          <w:pgSz w:w="11910" w:h="16840"/>
          <w:pgMar w:header="508" w:footer="0" w:top="1460" w:bottom="0" w:left="100" w:right="60"/>
        </w:sectPr>
      </w:pPr>
    </w:p>
    <w:p>
      <w:pPr>
        <w:pStyle w:val="BodyText"/>
        <w:spacing w:before="1"/>
        <w:rPr>
          <w:sz w:val="7"/>
        </w:rPr>
      </w:pPr>
    </w:p>
    <w:tbl>
      <w:tblPr>
        <w:tblW w:w="0" w:type="auto"/>
        <w:jc w:val="left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3447"/>
        <w:gridCol w:w="3848"/>
      </w:tblGrid>
      <w:tr>
        <w:trPr>
          <w:trHeight w:val="815" w:hRule="atLeast"/>
        </w:trPr>
        <w:tc>
          <w:tcPr>
            <w:tcW w:w="2842" w:type="dxa"/>
          </w:tcPr>
          <w:p>
            <w:pPr>
              <w:pStyle w:val="TableParagraph"/>
              <w:spacing w:line="276" w:lineRule="auto"/>
              <w:ind w:left="45" w:right="712"/>
              <w:rPr>
                <w:b/>
                <w:sz w:val="24"/>
              </w:rPr>
            </w:pP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objectives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annual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priorities.</w:t>
            </w:r>
          </w:p>
        </w:tc>
      </w:tr>
      <w:tr>
        <w:trPr>
          <w:trHeight w:val="1269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5" w:right="149"/>
              <w:rPr>
                <w:sz w:val="24"/>
              </w:rPr>
            </w:pPr>
            <w:r>
              <w:rPr>
                <w:sz w:val="24"/>
              </w:rPr>
              <w:t>There may be subsequent resource implications related to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paper as additional project specific support and service investment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sufficient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capacity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deliver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improvements.</w:t>
            </w:r>
          </w:p>
        </w:tc>
      </w:tr>
      <w:tr>
        <w:trPr>
          <w:trHeight w:val="1953" w:hRule="atLeast"/>
        </w:trPr>
        <w:tc>
          <w:tcPr>
            <w:tcW w:w="2842" w:type="dxa"/>
          </w:tcPr>
          <w:p>
            <w:pPr>
              <w:pStyle w:val="TableParagraph"/>
              <w:spacing w:line="278" w:lineRule="auto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8" w:lineRule="auto"/>
              <w:ind w:left="90" w:right="225"/>
              <w:rPr>
                <w:sz w:val="24"/>
              </w:rPr>
            </w:pPr>
            <w:r>
              <w:rPr>
                <w:sz w:val="24"/>
              </w:rPr>
              <w:t>Each workstream/project will complete the following assessments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required: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75" w:val="left" w:leader="none"/>
                <w:tab w:pos="876" w:val="left" w:leader="none"/>
              </w:tabs>
              <w:spacing w:line="240" w:lineRule="auto" w:before="13" w:after="0"/>
              <w:ind w:left="8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Assessment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75" w:val="left" w:leader="none"/>
                <w:tab w:pos="876" w:val="left" w:leader="none"/>
              </w:tabs>
              <w:spacing w:line="240" w:lineRule="auto" w:before="57" w:after="0"/>
              <w:ind w:left="8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Equality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Diversity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Assessment,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75" w:val="left" w:leader="none"/>
                <w:tab w:pos="876" w:val="left" w:leader="none"/>
              </w:tabs>
              <w:spacing w:line="310" w:lineRule="atLeast" w:before="24" w:after="0"/>
              <w:ind w:left="875" w:right="1324" w:hanging="360"/>
              <w:jc w:val="left"/>
              <w:rPr>
                <w:sz w:val="24"/>
              </w:rPr>
            </w:pPr>
            <w:r>
              <w:rPr>
                <w:sz w:val="24"/>
              </w:rPr>
              <w:t>Information Governance/Data Protection Impact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Assessment</w:t>
            </w:r>
          </w:p>
        </w:tc>
      </w:tr>
      <w:tr>
        <w:trPr>
          <w:trHeight w:val="561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359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10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line="310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66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w:type="even" r:id="rId192"/>
          <w:headerReference w:type="default" r:id="rId193"/>
          <w:footerReference w:type="even" r:id="rId194"/>
          <w:footerReference w:type="default" r:id="rId195"/>
          <w:pgSz w:w="11910" w:h="16840"/>
          <w:pgMar w:header="508" w:footer="1002" w:top="1460" w:bottom="1120" w:left="100" w:right="60"/>
          <w:pgNumType w:start="2"/>
        </w:sectPr>
      </w:pPr>
    </w:p>
    <w:p>
      <w:pPr>
        <w:spacing w:before="82"/>
        <w:ind w:left="2349" w:right="2387" w:firstLine="0"/>
        <w:jc w:val="center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PROGRAMME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UPDATE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REPORT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2021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0"/>
          <w:numId w:val="54"/>
        </w:numPr>
        <w:tabs>
          <w:tab w:pos="1486" w:val="left" w:leader="none"/>
          <w:tab w:pos="1487" w:val="left" w:leader="none"/>
        </w:tabs>
        <w:spacing w:line="240" w:lineRule="auto" w:before="0" w:after="0"/>
        <w:ind w:left="1486" w:right="0" w:hanging="567"/>
        <w:jc w:val="left"/>
        <w:rPr>
          <w:b/>
          <w:sz w:val="24"/>
        </w:rPr>
      </w:pPr>
      <w:r>
        <w:rPr>
          <w:b/>
          <w:sz w:val="24"/>
        </w:rPr>
        <w:t>PURPOSE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REPORT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spacing w:line="276" w:lineRule="auto" w:before="1"/>
        <w:ind w:left="1486" w:right="955"/>
        <w:jc w:val="both"/>
      </w:pPr>
      <w:r>
        <w:rPr/>
        <w:t>The purpose of this paper is to provide an update on the Improvement Programme</w:t>
      </w:r>
      <w:r>
        <w:rPr>
          <w:spacing w:val="1"/>
        </w:rPr>
        <w:t> </w:t>
      </w:r>
      <w:r>
        <w:rPr/>
        <w:t>delivery for 2020/21, the financial impact of COVID-19 on the proposed efficiencies for</w:t>
      </w:r>
      <w:r>
        <w:rPr>
          <w:spacing w:val="1"/>
        </w:rPr>
        <w:t> </w:t>
      </w:r>
      <w:r>
        <w:rPr/>
        <w:t>2021 and outline the planned programme delivery for 2021/22.</w:t>
      </w:r>
      <w:r>
        <w:rPr>
          <w:spacing w:val="66"/>
        </w:rPr>
        <w:t> </w:t>
      </w:r>
      <w:r>
        <w:rPr/>
        <w:t>The robust reporting</w:t>
      </w:r>
      <w:r>
        <w:rPr>
          <w:spacing w:val="1"/>
        </w:rPr>
        <w:t> </w:t>
      </w:r>
      <w:r>
        <w:rPr/>
        <w:t>and governance process will be briefly highlighted to provide assurance on project</w:t>
      </w:r>
      <w:r>
        <w:rPr>
          <w:spacing w:val="1"/>
        </w:rPr>
        <w:t> </w:t>
      </w:r>
      <w:r>
        <w:rPr/>
        <w:t>monitoring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delivery,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example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benefits</w:t>
      </w:r>
      <w:r>
        <w:rPr>
          <w:spacing w:val="1"/>
        </w:rPr>
        <w:t> </w:t>
      </w:r>
      <w:r>
        <w:rPr/>
        <w:t>tracking</w:t>
      </w:r>
      <w:r>
        <w:rPr>
          <w:spacing w:val="1"/>
        </w:rPr>
        <w:t> </w:t>
      </w:r>
      <w:r>
        <w:rPr/>
        <w:t>that</w:t>
      </w:r>
      <w:r>
        <w:rPr>
          <w:spacing w:val="66"/>
        </w:rPr>
        <w:t> </w:t>
      </w:r>
      <w:r>
        <w:rPr/>
        <w:t>is</w:t>
      </w:r>
      <w:r>
        <w:rPr>
          <w:spacing w:val="67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development. It should be noted that programme efficiencies for 2021/22 were being</w:t>
      </w:r>
      <w:r>
        <w:rPr>
          <w:spacing w:val="1"/>
        </w:rPr>
        <w:t> </w:t>
      </w:r>
      <w:r>
        <w:rPr/>
        <w:t>refreshed as part of the reporting cycle, so this information was not available in time for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update.</w:t>
      </w:r>
    </w:p>
    <w:p>
      <w:pPr>
        <w:pStyle w:val="BodyText"/>
        <w:spacing w:before="6"/>
        <w:rPr>
          <w:sz w:val="27"/>
        </w:rPr>
      </w:pPr>
    </w:p>
    <w:p>
      <w:pPr>
        <w:numPr>
          <w:ilvl w:val="0"/>
          <w:numId w:val="54"/>
        </w:numPr>
        <w:tabs>
          <w:tab w:pos="1486" w:val="left" w:leader="none"/>
          <w:tab w:pos="1487" w:val="left" w:leader="none"/>
        </w:tabs>
        <w:spacing w:before="0"/>
        <w:ind w:left="1486" w:right="0" w:hanging="567"/>
        <w:jc w:val="left"/>
        <w:rPr>
          <w:b/>
          <w:sz w:val="24"/>
        </w:rPr>
      </w:pPr>
      <w:r>
        <w:rPr>
          <w:b/>
          <w:sz w:val="24"/>
        </w:rPr>
        <w:t>BACKGROUND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spacing w:line="276" w:lineRule="auto" w:before="1"/>
        <w:ind w:left="1486" w:right="955"/>
        <w:jc w:val="both"/>
      </w:pPr>
      <w:r>
        <w:rPr/>
        <w:t>A critical review of the trust Improvement Programme was undertaken in January 2020</w:t>
      </w:r>
      <w:r>
        <w:rPr>
          <w:spacing w:val="1"/>
        </w:rPr>
        <w:t> </w:t>
      </w:r>
      <w:r>
        <w:rPr/>
        <w:t>and the development phase was due to be completed by the end of March 2020.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aim was to create an overarching three year programme with clear priorities, structure,</w:t>
      </w:r>
      <w:r>
        <w:rPr>
          <w:spacing w:val="1"/>
        </w:rPr>
        <w:t> </w:t>
      </w:r>
      <w:r>
        <w:rPr/>
        <w:t>governance and resources aligned to the trust strategic objectives.</w:t>
      </w:r>
      <w:r>
        <w:rPr>
          <w:spacing w:val="1"/>
        </w:rPr>
        <w:t> </w:t>
      </w:r>
      <w:r>
        <w:rPr/>
        <w:t>In May 2020 the</w:t>
      </w:r>
      <w:r>
        <w:rPr>
          <w:spacing w:val="1"/>
        </w:rPr>
        <w:t> </w:t>
      </w:r>
      <w:r>
        <w:rPr/>
        <w:t>impact of COVID-19 on programme development and mobilisation was noted, with staff</w:t>
      </w:r>
      <w:r>
        <w:rPr>
          <w:spacing w:val="-64"/>
        </w:rPr>
        <w:t> </w:t>
      </w:r>
      <w:r>
        <w:rPr/>
        <w:t>being focused to support operational activity reducing the available resource to support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programme.</w:t>
      </w:r>
      <w:r>
        <w:rPr>
          <w:spacing w:val="1"/>
        </w:rPr>
        <w:t> </w:t>
      </w:r>
      <w:r>
        <w:rPr/>
        <w:t>The need</w:t>
      </w:r>
      <w:r>
        <w:rPr>
          <w:spacing w:val="1"/>
        </w:rPr>
        <w:t> </w:t>
      </w:r>
      <w:r>
        <w:rPr/>
        <w:t>for additional resources was highlighted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 plan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address the capacity and capability gap was presented at the Improvement Programme</w:t>
      </w:r>
      <w:r>
        <w:rPr>
          <w:spacing w:val="-64"/>
        </w:rPr>
        <w:t> </w:t>
      </w:r>
      <w:r>
        <w:rPr/>
        <w:t>Board in August 2020.</w:t>
      </w:r>
      <w:r>
        <w:rPr>
          <w:spacing w:val="1"/>
        </w:rPr>
        <w:t> </w:t>
      </w:r>
      <w:r>
        <w:rPr/>
        <w:t>The subsequent COVID-19 related pause of 19 of the 121</w:t>
      </w:r>
      <w:r>
        <w:rPr>
          <w:spacing w:val="1"/>
        </w:rPr>
        <w:t> </w:t>
      </w:r>
      <w:r>
        <w:rPr/>
        <w:t>projects and the partial continuation of</w:t>
      </w:r>
      <w:r>
        <w:rPr>
          <w:spacing w:val="66"/>
        </w:rPr>
        <w:t> </w:t>
      </w:r>
      <w:r>
        <w:rPr/>
        <w:t>the remaining projects, between</w:t>
      </w:r>
      <w:r>
        <w:rPr>
          <w:spacing w:val="67"/>
        </w:rPr>
        <w:t> </w:t>
      </w:r>
      <w:r>
        <w:rPr/>
        <w:t>November</w:t>
      </w:r>
      <w:r>
        <w:rPr>
          <w:spacing w:val="1"/>
        </w:rPr>
        <w:t> </w:t>
      </w:r>
      <w:r>
        <w:rPr/>
        <w:t>2020</w:t>
      </w:r>
      <w:r>
        <w:rPr>
          <w:spacing w:val="-1"/>
        </w:rPr>
        <w:t> </w:t>
      </w:r>
      <w:r>
        <w:rPr/>
        <w:t>and February</w:t>
      </w:r>
      <w:r>
        <w:rPr>
          <w:spacing w:val="-3"/>
        </w:rPr>
        <w:t> </w:t>
      </w:r>
      <w:r>
        <w:rPr/>
        <w:t>2021 has</w:t>
      </w:r>
      <w:r>
        <w:rPr>
          <w:spacing w:val="-1"/>
        </w:rPr>
        <w:t> </w:t>
      </w:r>
      <w:r>
        <w:rPr/>
        <w:t>impacted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 planned</w:t>
      </w:r>
      <w:r>
        <w:rPr>
          <w:spacing w:val="-1"/>
        </w:rPr>
        <w:t> </w:t>
      </w:r>
      <w:r>
        <w:rPr/>
        <w:t>delivery</w:t>
      </w:r>
      <w:r>
        <w:rPr>
          <w:spacing w:val="-1"/>
        </w:rPr>
        <w:t> </w:t>
      </w:r>
      <w:r>
        <w:rPr/>
        <w:t>for</w:t>
      </w:r>
      <w:r>
        <w:rPr>
          <w:spacing w:val="-4"/>
        </w:rPr>
        <w:t> </w:t>
      </w:r>
      <w:r>
        <w:rPr/>
        <w:t>2020/21.</w:t>
      </w:r>
    </w:p>
    <w:p>
      <w:pPr>
        <w:pStyle w:val="BodyText"/>
        <w:spacing w:before="4"/>
        <w:rPr>
          <w:sz w:val="27"/>
        </w:rPr>
      </w:pPr>
    </w:p>
    <w:p>
      <w:pPr>
        <w:numPr>
          <w:ilvl w:val="0"/>
          <w:numId w:val="54"/>
        </w:numPr>
        <w:tabs>
          <w:tab w:pos="1486" w:val="left" w:leader="none"/>
          <w:tab w:pos="1487" w:val="left" w:leader="none"/>
        </w:tabs>
        <w:spacing w:before="0"/>
        <w:ind w:left="1486" w:right="0" w:hanging="567"/>
        <w:jc w:val="left"/>
        <w:rPr>
          <w:b/>
          <w:sz w:val="24"/>
        </w:rPr>
      </w:pPr>
      <w:r>
        <w:rPr>
          <w:b/>
          <w:sz w:val="24"/>
        </w:rPr>
        <w:t>WORKSTREAM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DELIVERY</w:t>
      </w:r>
    </w:p>
    <w:p>
      <w:pPr>
        <w:pStyle w:val="BodyText"/>
        <w:spacing w:line="276" w:lineRule="auto" w:before="44"/>
        <w:ind w:left="1486" w:right="955"/>
        <w:jc w:val="both"/>
      </w:pPr>
      <w:r>
        <w:rPr/>
        <w:t>The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delivered</w:t>
      </w:r>
      <w:r>
        <w:rPr>
          <w:spacing w:val="1"/>
        </w:rPr>
        <w:t> </w:t>
      </w:r>
      <w:r>
        <w:rPr/>
        <w:t>key</w:t>
      </w:r>
      <w:r>
        <w:rPr>
          <w:spacing w:val="1"/>
        </w:rPr>
        <w:t> </w:t>
      </w:r>
      <w:r>
        <w:rPr/>
        <w:t>achievements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challenging</w:t>
      </w:r>
      <w:r>
        <w:rPr>
          <w:spacing w:val="1"/>
        </w:rPr>
        <w:t> </w:t>
      </w:r>
      <w:r>
        <w:rPr/>
        <w:t>circumstances during 2020/21 and the re-phasing exercise undertaken in February has</w:t>
      </w:r>
      <w:r>
        <w:rPr>
          <w:spacing w:val="1"/>
        </w:rPr>
        <w:t> </w:t>
      </w:r>
      <w:r>
        <w:rPr/>
        <w:t>outlined the proposed Programme delivery for year 2 (2021/22) and year 3 (2022/23). A</w:t>
      </w:r>
      <w:r>
        <w:rPr>
          <w:spacing w:val="-64"/>
        </w:rPr>
        <w:t> </w:t>
      </w:r>
      <w:r>
        <w:rPr/>
        <w:t>granular view of project delivery is being validated and the outcome of the projects</w:t>
      </w:r>
      <w:r>
        <w:rPr>
          <w:spacing w:val="1"/>
        </w:rPr>
        <w:t> </w:t>
      </w:r>
      <w:r>
        <w:rPr/>
        <w:t>completed and the associated benefits will be presented at the Performance Finance</w:t>
      </w:r>
      <w:r>
        <w:rPr>
          <w:spacing w:val="1"/>
        </w:rPr>
        <w:t> </w:t>
      </w:r>
      <w:r>
        <w:rPr/>
        <w:t>and Investment Committee (PFIC) in June 2021.</w:t>
      </w:r>
      <w:r>
        <w:rPr>
          <w:spacing w:val="1"/>
        </w:rPr>
        <w:t> </w:t>
      </w:r>
      <w:r>
        <w:rPr/>
        <w:t>It is currently anticipated that all</w:t>
      </w:r>
      <w:r>
        <w:rPr>
          <w:spacing w:val="1"/>
        </w:rPr>
        <w:t> </w:t>
      </w:r>
      <w:r>
        <w:rPr/>
        <w:t>projects will deliver as planned by March 2023 and the monthly project reviews will</w:t>
      </w:r>
      <w:r>
        <w:rPr>
          <w:spacing w:val="1"/>
        </w:rPr>
        <w:t> </w:t>
      </w:r>
      <w:r>
        <w:rPr/>
        <w:t>monitor any slippage in delivery and escalate accordingly.</w:t>
      </w:r>
      <w:r>
        <w:rPr>
          <w:spacing w:val="1"/>
        </w:rPr>
        <w:t> </w:t>
      </w:r>
      <w:r>
        <w:rPr/>
        <w:t>However, COVID-19 still</w:t>
      </w:r>
      <w:r>
        <w:rPr>
          <w:spacing w:val="1"/>
        </w:rPr>
        <w:t> </w:t>
      </w:r>
      <w:r>
        <w:rPr/>
        <w:t>remains</w:t>
      </w:r>
      <w:r>
        <w:rPr>
          <w:spacing w:val="-3"/>
        </w:rPr>
        <w:t> </w:t>
      </w:r>
      <w:r>
        <w:rPr/>
        <w:t>an</w:t>
      </w:r>
      <w:r>
        <w:rPr>
          <w:spacing w:val="-1"/>
        </w:rPr>
        <w:t> </w:t>
      </w:r>
      <w:r>
        <w:rPr/>
        <w:t>underlying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programme</w:t>
      </w:r>
      <w:r>
        <w:rPr>
          <w:spacing w:val="-1"/>
        </w:rPr>
        <w:t> </w:t>
      </w:r>
      <w:r>
        <w:rPr/>
        <w:t>delivery.</w:t>
      </w:r>
    </w:p>
    <w:p>
      <w:pPr>
        <w:spacing w:after="0" w:line="276" w:lineRule="auto"/>
        <w:jc w:val="both"/>
        <w:sectPr>
          <w:pgSz w:w="11910" w:h="16840"/>
          <w:pgMar w:header="508" w:footer="922" w:top="1460" w:bottom="1200" w:left="100" w:right="60"/>
        </w:sectPr>
      </w:pPr>
    </w:p>
    <w:p>
      <w:pPr>
        <w:numPr>
          <w:ilvl w:val="0"/>
          <w:numId w:val="54"/>
        </w:numPr>
        <w:tabs>
          <w:tab w:pos="1486" w:val="left" w:leader="none"/>
          <w:tab w:pos="1487" w:val="left" w:leader="none"/>
        </w:tabs>
        <w:spacing w:before="82"/>
        <w:ind w:left="1486" w:right="0" w:hanging="567"/>
        <w:jc w:val="left"/>
        <w:rPr>
          <w:b/>
          <w:sz w:val="24"/>
        </w:rPr>
      </w:pPr>
      <w:r>
        <w:rPr>
          <w:b/>
          <w:sz w:val="24"/>
        </w:rPr>
        <w:t>PROGRAMME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GOVERNANCE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6" w:lineRule="auto"/>
        <w:ind w:left="1486" w:right="957"/>
        <w:jc w:val="both"/>
      </w:pPr>
      <w:r>
        <w:rPr/>
        <w:t>A</w:t>
      </w:r>
      <w:r>
        <w:rPr>
          <w:spacing w:val="1"/>
        </w:rPr>
        <w:t> </w:t>
      </w:r>
      <w:r>
        <w:rPr/>
        <w:t>robust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governance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established,</w:t>
      </w:r>
      <w:r>
        <w:rPr>
          <w:spacing w:val="1"/>
        </w:rPr>
        <w:t> </w:t>
      </w:r>
      <w:r>
        <w:rPr/>
        <w:t>approved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-64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April</w:t>
      </w:r>
      <w:r>
        <w:rPr>
          <w:spacing w:val="1"/>
        </w:rPr>
        <w:t> </w:t>
      </w:r>
      <w:r>
        <w:rPr/>
        <w:t>2021.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monthly</w:t>
      </w:r>
      <w:r>
        <w:rPr>
          <w:spacing w:val="1"/>
        </w:rPr>
        <w:t> </w:t>
      </w:r>
      <w:r>
        <w:rPr/>
        <w:t>highlight</w:t>
      </w:r>
      <w:r>
        <w:rPr>
          <w:spacing w:val="1"/>
        </w:rPr>
        <w:t> </w:t>
      </w:r>
      <w:r>
        <w:rPr/>
        <w:t>reports,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summaries,</w:t>
      </w:r>
      <w:r>
        <w:rPr>
          <w:spacing w:val="1"/>
        </w:rPr>
        <w:t> </w:t>
      </w:r>
      <w:r>
        <w:rPr/>
        <w:t>exception</w:t>
      </w:r>
      <w:r>
        <w:rPr>
          <w:spacing w:val="1"/>
        </w:rPr>
        <w:t> </w:t>
      </w:r>
      <w:r>
        <w:rPr/>
        <w:t>reporting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escalation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assurance of consistent reporting of programme progress and escalation of risk and</w:t>
      </w:r>
      <w:r>
        <w:rPr>
          <w:spacing w:val="1"/>
        </w:rPr>
        <w:t> </w:t>
      </w:r>
      <w:r>
        <w:rPr/>
        <w:t>issues as they arise. (See Appendix 1 - reporting and governance cycle; Appendix 2 -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summary</w:t>
      </w:r>
      <w:r>
        <w:rPr>
          <w:spacing w:val="1"/>
        </w:rPr>
        <w:t> </w:t>
      </w:r>
      <w:r>
        <w:rPr/>
        <w:t>reports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Appendix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exception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workstream</w:t>
      </w:r>
      <w:r>
        <w:rPr>
          <w:spacing w:val="1"/>
        </w:rPr>
        <w:t> </w:t>
      </w:r>
      <w:r>
        <w:rPr/>
        <w:t>example).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8" w:lineRule="auto"/>
        <w:ind w:left="1522" w:right="1923" w:hanging="68"/>
        <w:jc w:val="both"/>
      </w:pPr>
      <w:r>
        <w:rPr/>
        <w:t>The one issue to escalate to the Board for information is the lack pf progress in</w:t>
      </w:r>
      <w:r>
        <w:rPr>
          <w:spacing w:val="-64"/>
        </w:rPr>
        <w:t> </w:t>
      </w:r>
      <w:r>
        <w:rPr/>
        <w:t>the</w:t>
      </w:r>
      <w:r>
        <w:rPr>
          <w:spacing w:val="-2"/>
        </w:rPr>
        <w:t> </w:t>
      </w:r>
      <w:r>
        <w:rPr/>
        <w:t>completion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three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five</w:t>
      </w:r>
      <w:r>
        <w:rPr>
          <w:spacing w:val="-2"/>
        </w:rPr>
        <w:t> </w:t>
      </w:r>
      <w:r>
        <w:rPr/>
        <w:t>project</w:t>
      </w:r>
      <w:r>
        <w:rPr>
          <w:spacing w:val="-1"/>
        </w:rPr>
        <w:t> </w:t>
      </w:r>
      <w:r>
        <w:rPr/>
        <w:t>initiation</w:t>
      </w:r>
      <w:r>
        <w:rPr>
          <w:spacing w:val="-2"/>
        </w:rPr>
        <w:t> </w:t>
      </w:r>
      <w:r>
        <w:rPr/>
        <w:t>documentation</w:t>
      </w:r>
      <w:r>
        <w:rPr>
          <w:spacing w:val="-2"/>
        </w:rPr>
        <w:t> </w:t>
      </w:r>
      <w:r>
        <w:rPr/>
        <w:t>(PID)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</w:p>
    <w:p>
      <w:pPr>
        <w:pStyle w:val="BodyText"/>
        <w:spacing w:line="273" w:lineRule="auto"/>
        <w:ind w:left="1486" w:right="958"/>
        <w:jc w:val="both"/>
      </w:pPr>
      <w:r>
        <w:rPr/>
        <w:t>Governance and Well</w:t>
      </w:r>
      <w:r>
        <w:rPr>
          <w:spacing w:val="1"/>
        </w:rPr>
        <w:t> </w:t>
      </w:r>
      <w:r>
        <w:rPr/>
        <w:t>Led Workstream.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lack of consistent project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resource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diverted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lateral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testing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vaccination programme.</w:t>
      </w:r>
      <w:r>
        <w:rPr>
          <w:spacing w:val="1"/>
        </w:rPr>
        <w:t> </w:t>
      </w:r>
      <w:r>
        <w:rPr/>
        <w:t>Whilst there has been a substantive appointment made, the</w:t>
      </w:r>
      <w:r>
        <w:rPr>
          <w:spacing w:val="1"/>
        </w:rPr>
        <w:t> </w:t>
      </w:r>
      <w:r>
        <w:rPr/>
        <w:t>post will not be filled until 1</w:t>
      </w:r>
      <w:r>
        <w:rPr>
          <w:position w:val="8"/>
          <w:sz w:val="16"/>
        </w:rPr>
        <w:t>st</w:t>
      </w:r>
      <w:r>
        <w:rPr>
          <w:spacing w:val="1"/>
          <w:position w:val="8"/>
          <w:sz w:val="16"/>
        </w:rPr>
        <w:t> </w:t>
      </w:r>
      <w:r>
        <w:rPr/>
        <w:t>August 2021.</w:t>
      </w:r>
      <w:r>
        <w:rPr>
          <w:spacing w:val="1"/>
        </w:rPr>
        <w:t> </w:t>
      </w:r>
      <w:r>
        <w:rPr/>
        <w:t>Internal resource has been mobilised to</w:t>
      </w:r>
      <w:r>
        <w:rPr>
          <w:spacing w:val="1"/>
        </w:rPr>
        <w:t> </w:t>
      </w:r>
      <w:r>
        <w:rPr/>
        <w:t>ensure</w:t>
      </w:r>
      <w:r>
        <w:rPr>
          <w:spacing w:val="-3"/>
        </w:rPr>
        <w:t> </w:t>
      </w:r>
      <w:r>
        <w:rPr/>
        <w:t>PID</w:t>
      </w:r>
      <w:r>
        <w:rPr>
          <w:spacing w:val="-1"/>
        </w:rPr>
        <w:t> </w:t>
      </w:r>
      <w:r>
        <w:rPr/>
        <w:t>completion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30</w:t>
      </w:r>
      <w:r>
        <w:rPr>
          <w:position w:val="8"/>
          <w:sz w:val="16"/>
        </w:rPr>
        <w:t>th</w:t>
      </w:r>
      <w:r>
        <w:rPr>
          <w:spacing w:val="20"/>
          <w:position w:val="8"/>
          <w:sz w:val="16"/>
        </w:rPr>
        <w:t> </w:t>
      </w:r>
      <w:r>
        <w:rPr/>
        <w:t>June</w:t>
      </w:r>
      <w:r>
        <w:rPr>
          <w:spacing w:val="-2"/>
        </w:rPr>
        <w:t> </w:t>
      </w:r>
      <w:r>
        <w:rPr/>
        <w:t>2021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support</w:t>
      </w:r>
      <w:r>
        <w:rPr>
          <w:spacing w:val="-1"/>
        </w:rPr>
        <w:t> </w:t>
      </w:r>
      <w:r>
        <w:rPr/>
        <w:t>monthly</w:t>
      </w:r>
      <w:r>
        <w:rPr>
          <w:spacing w:val="-2"/>
        </w:rPr>
        <w:t> </w:t>
      </w:r>
      <w:r>
        <w:rPr/>
        <w:t>project reporting.</w:t>
      </w:r>
    </w:p>
    <w:p>
      <w:pPr>
        <w:pStyle w:val="BodyText"/>
        <w:spacing w:before="5"/>
        <w:rPr>
          <w:sz w:val="27"/>
        </w:rPr>
      </w:pPr>
    </w:p>
    <w:p>
      <w:pPr>
        <w:numPr>
          <w:ilvl w:val="0"/>
          <w:numId w:val="54"/>
        </w:numPr>
        <w:tabs>
          <w:tab w:pos="1486" w:val="left" w:leader="none"/>
          <w:tab w:pos="1487" w:val="left" w:leader="none"/>
        </w:tabs>
        <w:spacing w:before="1"/>
        <w:ind w:left="1486" w:right="0" w:hanging="567"/>
        <w:jc w:val="left"/>
        <w:rPr>
          <w:b/>
          <w:sz w:val="24"/>
        </w:rPr>
      </w:pPr>
      <w:r>
        <w:rPr>
          <w:b/>
          <w:sz w:val="24"/>
        </w:rPr>
        <w:t>BENEFITS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TRACKING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spacing w:line="276" w:lineRule="auto"/>
        <w:ind w:left="1486" w:right="956" w:firstLine="2"/>
        <w:jc w:val="both"/>
      </w:pPr>
      <w:r>
        <w:rPr/>
        <w:t>The tracking of the non-financial project and workstream benefits is being configured</w:t>
      </w:r>
      <w:r>
        <w:rPr>
          <w:spacing w:val="1"/>
        </w:rPr>
        <w:t> </w:t>
      </w:r>
      <w:r>
        <w:rPr/>
        <w:t>and will be complete by 30</w:t>
      </w:r>
      <w:r>
        <w:rPr>
          <w:position w:val="8"/>
          <w:sz w:val="16"/>
        </w:rPr>
        <w:t>th </w:t>
      </w:r>
      <w:r>
        <w:rPr/>
        <w:t>June 2021.</w:t>
      </w:r>
      <w:r>
        <w:rPr>
          <w:spacing w:val="1"/>
        </w:rPr>
        <w:t> </w:t>
      </w:r>
      <w:r>
        <w:rPr/>
        <w:t>An example of the information and reporting</w:t>
      </w:r>
      <w:r>
        <w:rPr>
          <w:spacing w:val="1"/>
        </w:rPr>
        <w:t> </w:t>
      </w:r>
      <w:r>
        <w:rPr/>
        <w:t>that will be available is presented in Appendix 4, which highlights the length of stay for</w:t>
      </w:r>
      <w:r>
        <w:rPr>
          <w:spacing w:val="1"/>
        </w:rPr>
        <w:t> </w:t>
      </w:r>
      <w:r>
        <w:rPr/>
        <w:t>inpatient elective admissions by Division, benchmarked against Model Hospital.</w:t>
      </w:r>
      <w:r>
        <w:rPr>
          <w:spacing w:val="1"/>
        </w:rPr>
        <w:t> </w:t>
      </w:r>
      <w:r>
        <w:rPr/>
        <w:t>Whilst</w:t>
      </w:r>
      <w:r>
        <w:rPr>
          <w:spacing w:val="1"/>
        </w:rPr>
        <w:t> </w:t>
      </w:r>
      <w:r>
        <w:rPr/>
        <w:t>the indicators used to monitor the non-financial benefits may be reported in other</w:t>
      </w:r>
      <w:r>
        <w:rPr>
          <w:spacing w:val="1"/>
        </w:rPr>
        <w:t> </w:t>
      </w:r>
      <w:r>
        <w:rPr/>
        <w:t>forums, benefit tracking in Verto provides an automated summary of the Improvement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projects</w:t>
      </w:r>
      <w:r>
        <w:rPr>
          <w:spacing w:val="1"/>
        </w:rPr>
        <w:t> </w:t>
      </w:r>
      <w:r>
        <w:rPr/>
        <w:t>contributing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benefit.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66"/>
        </w:rPr>
        <w:t> </w:t>
      </w:r>
      <w:r>
        <w:rPr/>
        <w:t>also</w:t>
      </w:r>
      <w:r>
        <w:rPr>
          <w:spacing w:val="67"/>
        </w:rPr>
        <w:t> </w:t>
      </w:r>
      <w:r>
        <w:rPr/>
        <w:t>the</w:t>
      </w:r>
      <w:r>
        <w:rPr>
          <w:spacing w:val="1"/>
        </w:rPr>
        <w:t> </w:t>
      </w:r>
      <w:r>
        <w:rPr/>
        <w:t>opportunity to identify and assess projects that are not yielding the anticipated benefits,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allow</w:t>
      </w:r>
      <w:r>
        <w:rPr>
          <w:spacing w:val="1"/>
        </w:rPr>
        <w:t> </w:t>
      </w:r>
      <w:r>
        <w:rPr/>
        <w:t>amendments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project</w:t>
      </w:r>
      <w:r>
        <w:rPr>
          <w:spacing w:val="1"/>
        </w:rPr>
        <w:t> </w:t>
      </w:r>
      <w:r>
        <w:rPr/>
        <w:t>outcomes.</w:t>
      </w:r>
      <w:r>
        <w:rPr>
          <w:spacing w:val="67"/>
        </w:rPr>
        <w:t> </w:t>
      </w:r>
      <w:r>
        <w:rPr/>
        <w:t>The</w:t>
      </w:r>
      <w:r>
        <w:rPr>
          <w:spacing w:val="66"/>
        </w:rPr>
        <w:t> </w:t>
      </w:r>
      <w:r>
        <w:rPr/>
        <w:t>benefits</w:t>
      </w:r>
      <w:r>
        <w:rPr>
          <w:spacing w:val="67"/>
        </w:rPr>
        <w:t> </w:t>
      </w:r>
      <w:r>
        <w:rPr/>
        <w:t>report</w:t>
      </w:r>
      <w:r>
        <w:rPr>
          <w:spacing w:val="1"/>
        </w:rPr>
        <w:t> </w:t>
      </w:r>
      <w:r>
        <w:rPr/>
        <w:t>presented is a draft for illustration purposes, the finalised report will be developed to</w:t>
      </w:r>
      <w:r>
        <w:rPr>
          <w:spacing w:val="1"/>
        </w:rPr>
        <w:t> </w:t>
      </w:r>
      <w:r>
        <w:rPr/>
        <w:t>provide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refined</w:t>
      </w:r>
      <w:r>
        <w:rPr>
          <w:spacing w:val="1"/>
        </w:rPr>
        <w:t> </w:t>
      </w:r>
      <w:r>
        <w:rPr/>
        <w:t>graphs.</w:t>
      </w:r>
    </w:p>
    <w:p>
      <w:pPr>
        <w:numPr>
          <w:ilvl w:val="0"/>
          <w:numId w:val="54"/>
        </w:numPr>
        <w:tabs>
          <w:tab w:pos="1486" w:val="left" w:leader="none"/>
          <w:tab w:pos="1487" w:val="left" w:leader="none"/>
        </w:tabs>
        <w:spacing w:before="195"/>
        <w:ind w:left="1486" w:right="0" w:hanging="567"/>
        <w:jc w:val="left"/>
        <w:rPr>
          <w:b/>
          <w:sz w:val="24"/>
        </w:rPr>
      </w:pPr>
      <w:r>
        <w:rPr>
          <w:b/>
          <w:sz w:val="24"/>
        </w:rPr>
        <w:t>PROGRAMME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EFFICIENCIES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2020/21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2021/22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76" w:lineRule="auto"/>
        <w:ind w:left="1522" w:right="1017" w:hanging="3"/>
      </w:pPr>
      <w:bookmarkStart w:name="The COVID-19 pandemic impacted on the es" w:id="105"/>
      <w:bookmarkEnd w:id="105"/>
      <w:r>
        <w:rPr/>
      </w:r>
      <w:r>
        <w:rPr/>
        <w:t>The COVID-19 pandemic impacted on the estimated Improvement Programme</w:t>
      </w:r>
      <w:r>
        <w:rPr>
          <w:spacing w:val="1"/>
        </w:rPr>
        <w:t> </w:t>
      </w:r>
      <w:bookmarkStart w:name="efficiencies that were outlined to PFIC " w:id="106"/>
      <w:bookmarkEnd w:id="106"/>
      <w:r>
        <w:rPr/>
        <w:t>e</w:t>
      </w:r>
      <w:r>
        <w:rPr/>
        <w:t>fficiencies that were outlined to PFIC in October 2020.</w:t>
      </w:r>
      <w:r>
        <w:rPr>
          <w:spacing w:val="1"/>
        </w:rPr>
        <w:t> </w:t>
      </w:r>
      <w:r>
        <w:rPr/>
        <w:t>The validated outcome for</w:t>
      </w:r>
      <w:r>
        <w:rPr>
          <w:spacing w:val="1"/>
        </w:rPr>
        <w:t> </w:t>
      </w:r>
      <w:bookmarkStart w:name="2020/21 alongside the estimated opportun" w:id="107"/>
      <w:bookmarkEnd w:id="107"/>
      <w:r>
        <w:rPr/>
        <w:t>2</w:t>
      </w:r>
      <w:r>
        <w:rPr/>
        <w:t>020/21 alongside the estimated opportunities for 2021/22, which are dependent on</w:t>
      </w:r>
      <w:r>
        <w:rPr>
          <w:spacing w:val="1"/>
        </w:rPr>
        <w:t> </w:t>
      </w:r>
      <w:bookmarkStart w:name="the financial environment for the second" w:id="108"/>
      <w:bookmarkEnd w:id="108"/>
      <w:r>
        <w:rPr/>
        <w:t>t</w:t>
      </w:r>
      <w:r>
        <w:rPr/>
        <w:t>he financial environment for the second half of the financial year, will be presented at</w:t>
      </w:r>
      <w:r>
        <w:rPr>
          <w:spacing w:val="1"/>
        </w:rPr>
        <w:t> </w:t>
      </w:r>
      <w:bookmarkStart w:name="PFIC in June 2021.  It should be noted t" w:id="109"/>
      <w:bookmarkEnd w:id="109"/>
      <w:r>
        <w:rPr/>
        <w:t>P</w:t>
      </w:r>
      <w:r>
        <w:rPr/>
        <w:t>FIC in June 2021.</w:t>
      </w:r>
      <w:r>
        <w:rPr>
          <w:spacing w:val="66"/>
        </w:rPr>
        <w:t> </w:t>
      </w:r>
      <w:r>
        <w:rPr/>
        <w:t>It should be noted that future reporting of Improvement</w:t>
      </w:r>
      <w:r>
        <w:rPr>
          <w:spacing w:val="1"/>
        </w:rPr>
        <w:t> </w:t>
      </w:r>
      <w:bookmarkStart w:name="Programme efficiency savings will be ava" w:id="110"/>
      <w:bookmarkEnd w:id="110"/>
      <w:r>
        <w:rPr/>
        <w:t>P</w:t>
      </w:r>
      <w:r>
        <w:rPr/>
        <w:t>rogramme efficiency savings will be available each month via the Verto Programme</w:t>
      </w:r>
      <w:r>
        <w:rPr>
          <w:spacing w:val="1"/>
        </w:rPr>
        <w:t> </w:t>
      </w:r>
      <w:bookmarkStart w:name="Summary Report and individual project hi" w:id="111"/>
      <w:bookmarkEnd w:id="111"/>
      <w:r>
        <w:rPr/>
        <w:t>S</w:t>
      </w:r>
      <w:r>
        <w:rPr/>
        <w:t>ummary</w:t>
      </w:r>
      <w:r>
        <w:rPr>
          <w:spacing w:val="-5"/>
        </w:rPr>
        <w:t> </w:t>
      </w:r>
      <w:r>
        <w:rPr/>
        <w:t>Report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individual</w:t>
      </w:r>
      <w:r>
        <w:rPr>
          <w:spacing w:val="-4"/>
        </w:rPr>
        <w:t> </w:t>
      </w:r>
      <w:r>
        <w:rPr/>
        <w:t>project</w:t>
      </w:r>
      <w:r>
        <w:rPr>
          <w:spacing w:val="-7"/>
        </w:rPr>
        <w:t> </w:t>
      </w:r>
      <w:r>
        <w:rPr/>
        <w:t>highlight</w:t>
      </w:r>
      <w:r>
        <w:rPr>
          <w:spacing w:val="-6"/>
        </w:rPr>
        <w:t> </w:t>
      </w:r>
      <w:r>
        <w:rPr/>
        <w:t>reports,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efficiency</w:t>
      </w:r>
      <w:r>
        <w:rPr>
          <w:spacing w:val="-4"/>
        </w:rPr>
        <w:t> </w:t>
      </w:r>
      <w:r>
        <w:rPr/>
        <w:t>opportunities</w:t>
      </w:r>
    </w:p>
    <w:p>
      <w:pPr>
        <w:spacing w:after="0" w:line="276" w:lineRule="auto"/>
        <w:sectPr>
          <w:pgSz w:w="11910" w:h="16840"/>
          <w:pgMar w:header="508" w:footer="1002" w:top="1460" w:bottom="1120" w:left="100" w:right="60"/>
        </w:sectPr>
      </w:pPr>
    </w:p>
    <w:p>
      <w:pPr>
        <w:pStyle w:val="BodyText"/>
        <w:spacing w:before="84"/>
        <w:ind w:left="1522"/>
      </w:pPr>
      <w:bookmarkStart w:name="have been identified." w:id="112"/>
      <w:bookmarkEnd w:id="112"/>
      <w:r>
        <w:rPr/>
      </w:r>
      <w:r>
        <w:rPr/>
        <w:t>have</w:t>
      </w:r>
      <w:r>
        <w:rPr>
          <w:spacing w:val="-7"/>
        </w:rPr>
        <w:t> </w:t>
      </w:r>
      <w:r>
        <w:rPr/>
        <w:t>been</w:t>
      </w:r>
      <w:r>
        <w:rPr>
          <w:spacing w:val="-5"/>
        </w:rPr>
        <w:t> </w:t>
      </w:r>
      <w:r>
        <w:rPr/>
        <w:t>identified.</w:t>
      </w:r>
    </w:p>
    <w:p>
      <w:pPr>
        <w:pStyle w:val="BodyText"/>
        <w:spacing w:before="10"/>
        <w:rPr>
          <w:sz w:val="30"/>
        </w:rPr>
      </w:pPr>
    </w:p>
    <w:p>
      <w:pPr>
        <w:numPr>
          <w:ilvl w:val="0"/>
          <w:numId w:val="54"/>
        </w:numPr>
        <w:tabs>
          <w:tab w:pos="1486" w:val="left" w:leader="none"/>
          <w:tab w:pos="1487" w:val="left" w:leader="none"/>
        </w:tabs>
        <w:spacing w:before="1"/>
        <w:ind w:left="1486" w:right="0" w:hanging="568"/>
        <w:jc w:val="left"/>
        <w:rPr>
          <w:b/>
          <w:sz w:val="24"/>
        </w:rPr>
      </w:pPr>
      <w:r>
        <w:rPr>
          <w:b/>
          <w:sz w:val="24"/>
        </w:rPr>
        <w:t>RECOMMENDATIONS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ind w:left="1486"/>
      </w:pPr>
      <w:r>
        <w:rPr/>
        <w:t>Members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Trust</w:t>
      </w:r>
      <w:r>
        <w:rPr>
          <w:spacing w:val="-4"/>
        </w:rPr>
        <w:t> </w:t>
      </w:r>
      <w:r>
        <w:rPr/>
        <w:t>Board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asked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note:</w:t>
      </w:r>
    </w:p>
    <w:p>
      <w:pPr>
        <w:pStyle w:val="BodyText"/>
        <w:spacing w:before="6"/>
        <w:rPr>
          <w:sz w:val="32"/>
        </w:rPr>
      </w:pPr>
    </w:p>
    <w:p>
      <w:pPr>
        <w:pStyle w:val="ListParagraph"/>
        <w:numPr>
          <w:ilvl w:val="1"/>
          <w:numId w:val="54"/>
        </w:numPr>
        <w:tabs>
          <w:tab w:pos="1639" w:val="left" w:leader="none"/>
          <w:tab w:pos="1640" w:val="left" w:leader="none"/>
        </w:tabs>
        <w:spacing w:line="276" w:lineRule="auto" w:before="1" w:after="0"/>
        <w:ind w:left="1639" w:right="958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Improvement</w:t>
      </w:r>
      <w:r>
        <w:rPr>
          <w:spacing w:val="5"/>
          <w:sz w:val="24"/>
        </w:rPr>
        <w:t> </w:t>
      </w:r>
      <w:r>
        <w:rPr>
          <w:sz w:val="24"/>
        </w:rPr>
        <w:t>Programme</w:t>
      </w:r>
      <w:r>
        <w:rPr>
          <w:spacing w:val="5"/>
          <w:sz w:val="24"/>
        </w:rPr>
        <w:t> </w:t>
      </w:r>
      <w:r>
        <w:rPr>
          <w:sz w:val="24"/>
        </w:rPr>
        <w:t>Workstream</w:t>
      </w:r>
      <w:r>
        <w:rPr>
          <w:spacing w:val="4"/>
          <w:sz w:val="24"/>
        </w:rPr>
        <w:t> </w:t>
      </w:r>
      <w:r>
        <w:rPr>
          <w:sz w:val="24"/>
        </w:rPr>
        <w:t>project</w:t>
      </w:r>
      <w:r>
        <w:rPr>
          <w:spacing w:val="6"/>
          <w:sz w:val="24"/>
        </w:rPr>
        <w:t> </w:t>
      </w:r>
      <w:r>
        <w:rPr>
          <w:sz w:val="24"/>
        </w:rPr>
        <w:t>delivery</w:t>
      </w:r>
      <w:r>
        <w:rPr>
          <w:spacing w:val="7"/>
          <w:sz w:val="24"/>
        </w:rPr>
        <w:t> </w:t>
      </w:r>
      <w:r>
        <w:rPr>
          <w:sz w:val="24"/>
        </w:rPr>
        <w:t>for</w:t>
      </w:r>
      <w:r>
        <w:rPr>
          <w:spacing w:val="4"/>
          <w:sz w:val="24"/>
        </w:rPr>
        <w:t> </w:t>
      </w:r>
      <w:r>
        <w:rPr>
          <w:sz w:val="24"/>
        </w:rPr>
        <w:t>2020/21</w:t>
      </w:r>
      <w:r>
        <w:rPr>
          <w:spacing w:val="8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proposed</w:t>
      </w:r>
      <w:r>
        <w:rPr>
          <w:spacing w:val="-63"/>
          <w:sz w:val="24"/>
        </w:rPr>
        <w:t> </w:t>
      </w:r>
      <w:r>
        <w:rPr>
          <w:sz w:val="24"/>
        </w:rPr>
        <w:t>delivery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2021/22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2022/23</w:t>
      </w:r>
    </w:p>
    <w:p>
      <w:pPr>
        <w:pStyle w:val="ListParagraph"/>
        <w:numPr>
          <w:ilvl w:val="1"/>
          <w:numId w:val="54"/>
        </w:numPr>
        <w:tabs>
          <w:tab w:pos="1639" w:val="left" w:leader="none"/>
          <w:tab w:pos="1640" w:val="left" w:leader="none"/>
        </w:tabs>
        <w:spacing w:line="276" w:lineRule="auto" w:before="18" w:after="0"/>
        <w:ind w:left="1640" w:right="957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45"/>
          <w:sz w:val="24"/>
        </w:rPr>
        <w:t> </w:t>
      </w:r>
      <w:r>
        <w:rPr>
          <w:sz w:val="24"/>
        </w:rPr>
        <w:t>revised</w:t>
      </w:r>
      <w:r>
        <w:rPr>
          <w:spacing w:val="44"/>
          <w:sz w:val="24"/>
        </w:rPr>
        <w:t> </w:t>
      </w:r>
      <w:r>
        <w:rPr>
          <w:sz w:val="24"/>
        </w:rPr>
        <w:t>Improvement</w:t>
      </w:r>
      <w:r>
        <w:rPr>
          <w:spacing w:val="46"/>
          <w:sz w:val="24"/>
        </w:rPr>
        <w:t> </w:t>
      </w:r>
      <w:r>
        <w:rPr>
          <w:sz w:val="24"/>
        </w:rPr>
        <w:t>Programme</w:t>
      </w:r>
      <w:r>
        <w:rPr>
          <w:spacing w:val="44"/>
          <w:sz w:val="24"/>
        </w:rPr>
        <w:t> </w:t>
      </w:r>
      <w:r>
        <w:rPr>
          <w:sz w:val="24"/>
        </w:rPr>
        <w:t>reporting</w:t>
      </w:r>
      <w:r>
        <w:rPr>
          <w:spacing w:val="46"/>
          <w:sz w:val="24"/>
        </w:rPr>
        <w:t> </w:t>
      </w:r>
      <w:r>
        <w:rPr>
          <w:sz w:val="24"/>
        </w:rPr>
        <w:t>cycle</w:t>
      </w:r>
      <w:r>
        <w:rPr>
          <w:spacing w:val="44"/>
          <w:sz w:val="24"/>
        </w:rPr>
        <w:t> </w:t>
      </w:r>
      <w:r>
        <w:rPr>
          <w:sz w:val="24"/>
        </w:rPr>
        <w:t>and</w:t>
      </w:r>
      <w:r>
        <w:rPr>
          <w:spacing w:val="44"/>
          <w:sz w:val="24"/>
        </w:rPr>
        <w:t> </w:t>
      </w:r>
      <w:r>
        <w:rPr>
          <w:sz w:val="24"/>
        </w:rPr>
        <w:t>governance</w:t>
      </w:r>
      <w:r>
        <w:rPr>
          <w:spacing w:val="44"/>
          <w:sz w:val="24"/>
        </w:rPr>
        <w:t> </w:t>
      </w:r>
      <w:r>
        <w:rPr>
          <w:sz w:val="24"/>
        </w:rPr>
        <w:t>process</w:t>
      </w:r>
      <w:r>
        <w:rPr>
          <w:spacing w:val="42"/>
          <w:sz w:val="24"/>
        </w:rPr>
        <w:t> </w:t>
      </w:r>
      <w:r>
        <w:rPr>
          <w:sz w:val="24"/>
        </w:rPr>
        <w:t>for</w:t>
      </w:r>
      <w:r>
        <w:rPr>
          <w:spacing w:val="-63"/>
          <w:sz w:val="24"/>
        </w:rPr>
        <w:t> </w:t>
      </w:r>
      <w:r>
        <w:rPr>
          <w:sz w:val="24"/>
        </w:rPr>
        <w:t>programme assurance</w:t>
      </w:r>
    </w:p>
    <w:p>
      <w:pPr>
        <w:pStyle w:val="ListParagraph"/>
        <w:numPr>
          <w:ilvl w:val="1"/>
          <w:numId w:val="54"/>
        </w:numPr>
        <w:tabs>
          <w:tab w:pos="1639" w:val="left" w:leader="none"/>
          <w:tab w:pos="1640" w:val="left" w:leader="none"/>
        </w:tabs>
        <w:spacing w:line="276" w:lineRule="auto" w:before="15" w:after="0"/>
        <w:ind w:left="1640" w:right="96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49"/>
          <w:sz w:val="24"/>
        </w:rPr>
        <w:t> </w:t>
      </w:r>
      <w:r>
        <w:rPr>
          <w:sz w:val="24"/>
        </w:rPr>
        <w:t>benefits</w:t>
      </w:r>
      <w:r>
        <w:rPr>
          <w:spacing w:val="48"/>
          <w:sz w:val="24"/>
        </w:rPr>
        <w:t> </w:t>
      </w:r>
      <w:r>
        <w:rPr>
          <w:sz w:val="24"/>
        </w:rPr>
        <w:t>tracking</w:t>
      </w:r>
      <w:r>
        <w:rPr>
          <w:spacing w:val="46"/>
          <w:sz w:val="24"/>
        </w:rPr>
        <w:t> </w:t>
      </w:r>
      <w:r>
        <w:rPr>
          <w:sz w:val="24"/>
        </w:rPr>
        <w:t>process</w:t>
      </w:r>
      <w:r>
        <w:rPr>
          <w:spacing w:val="49"/>
          <w:sz w:val="24"/>
        </w:rPr>
        <w:t> </w:t>
      </w:r>
      <w:r>
        <w:rPr>
          <w:sz w:val="24"/>
        </w:rPr>
        <w:t>that</w:t>
      </w:r>
      <w:r>
        <w:rPr>
          <w:spacing w:val="51"/>
          <w:sz w:val="24"/>
        </w:rPr>
        <w:t> </w:t>
      </w:r>
      <w:r>
        <w:rPr>
          <w:sz w:val="24"/>
        </w:rPr>
        <w:t>will</w:t>
      </w:r>
      <w:r>
        <w:rPr>
          <w:spacing w:val="50"/>
          <w:sz w:val="24"/>
        </w:rPr>
        <w:t> </w:t>
      </w:r>
      <w:r>
        <w:rPr>
          <w:sz w:val="24"/>
        </w:rPr>
        <w:t>be</w:t>
      </w:r>
      <w:r>
        <w:rPr>
          <w:spacing w:val="51"/>
          <w:sz w:val="24"/>
        </w:rPr>
        <w:t> </w:t>
      </w:r>
      <w:r>
        <w:rPr>
          <w:sz w:val="24"/>
        </w:rPr>
        <w:t>completed</w:t>
      </w:r>
      <w:r>
        <w:rPr>
          <w:spacing w:val="49"/>
          <w:sz w:val="24"/>
        </w:rPr>
        <w:t> </w:t>
      </w:r>
      <w:r>
        <w:rPr>
          <w:sz w:val="24"/>
        </w:rPr>
        <w:t>by</w:t>
      </w:r>
      <w:r>
        <w:rPr>
          <w:spacing w:val="51"/>
          <w:sz w:val="24"/>
        </w:rPr>
        <w:t> </w:t>
      </w:r>
      <w:r>
        <w:rPr>
          <w:sz w:val="24"/>
        </w:rPr>
        <w:t>the</w:t>
      </w:r>
      <w:r>
        <w:rPr>
          <w:spacing w:val="49"/>
          <w:sz w:val="24"/>
        </w:rPr>
        <w:t> </w:t>
      </w:r>
      <w:r>
        <w:rPr>
          <w:sz w:val="24"/>
        </w:rPr>
        <w:t>end</w:t>
      </w:r>
      <w:r>
        <w:rPr>
          <w:spacing w:val="46"/>
          <w:sz w:val="24"/>
        </w:rPr>
        <w:t> </w:t>
      </w:r>
      <w:r>
        <w:rPr>
          <w:sz w:val="24"/>
        </w:rPr>
        <w:t>of</w:t>
      </w:r>
      <w:r>
        <w:rPr>
          <w:spacing w:val="51"/>
          <w:sz w:val="24"/>
        </w:rPr>
        <w:t> </w:t>
      </w:r>
      <w:r>
        <w:rPr>
          <w:sz w:val="24"/>
        </w:rPr>
        <w:t>June</w:t>
      </w:r>
      <w:r>
        <w:rPr>
          <w:spacing w:val="49"/>
          <w:sz w:val="24"/>
        </w:rPr>
        <w:t> </w:t>
      </w:r>
      <w:r>
        <w:rPr>
          <w:sz w:val="24"/>
        </w:rPr>
        <w:t>2021</w:t>
      </w:r>
      <w:r>
        <w:rPr>
          <w:spacing w:val="50"/>
          <w:sz w:val="24"/>
        </w:rPr>
        <w:t> </w:t>
      </w:r>
      <w:r>
        <w:rPr>
          <w:sz w:val="24"/>
        </w:rPr>
        <w:t>to</w:t>
      </w:r>
      <w:r>
        <w:rPr>
          <w:spacing w:val="-64"/>
          <w:sz w:val="24"/>
        </w:rPr>
        <w:t> </w:t>
      </w:r>
      <w:r>
        <w:rPr>
          <w:sz w:val="24"/>
        </w:rPr>
        <w:t>monitor</w:t>
      </w:r>
      <w:r>
        <w:rPr>
          <w:spacing w:val="-2"/>
          <w:sz w:val="24"/>
        </w:rPr>
        <w:t> </w:t>
      </w:r>
      <w:r>
        <w:rPr>
          <w:sz w:val="24"/>
        </w:rPr>
        <w:t>non-financial</w:t>
      </w:r>
      <w:r>
        <w:rPr>
          <w:spacing w:val="64"/>
          <w:sz w:val="24"/>
        </w:rPr>
        <w:t> </w:t>
      </w:r>
      <w:r>
        <w:rPr>
          <w:sz w:val="24"/>
        </w:rPr>
        <w:t>project/programme</w:t>
      </w:r>
      <w:r>
        <w:rPr>
          <w:spacing w:val="1"/>
          <w:sz w:val="24"/>
        </w:rPr>
        <w:t> </w:t>
      </w:r>
      <w:r>
        <w:rPr>
          <w:sz w:val="24"/>
        </w:rPr>
        <w:t>delivery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header="508" w:footer="922" w:top="1460" w:bottom="1200" w:left="100" w:right="60"/>
        </w:sectPr>
      </w:pPr>
    </w:p>
    <w:p>
      <w:pPr>
        <w:pStyle w:val="BodyText"/>
        <w:spacing w:line="199" w:lineRule="auto" w:before="34"/>
        <w:ind w:left="280" w:right="9495"/>
        <w:rPr>
          <w:rFonts w:ascii="Calibri" w:hAnsi="Calibri"/>
        </w:rPr>
      </w:pPr>
      <w:bookmarkStart w:name="10.Appendix 1 Improvement Programme Repo" w:id="113"/>
      <w:bookmarkEnd w:id="113"/>
      <w:r>
        <w:rPr/>
      </w:r>
      <w:bookmarkStart w:name="Improvement Programme Workstream Reporti" w:id="114"/>
      <w:bookmarkEnd w:id="114"/>
      <w:r>
        <w:rPr/>
      </w:r>
      <w:r>
        <w:rPr>
          <w:rFonts w:ascii="Calibri" w:hAnsi="Calibri"/>
        </w:rPr>
        <w:t>Public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Trust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Board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3</w:t>
      </w:r>
      <w:r>
        <w:rPr>
          <w:rFonts w:ascii="Calibri" w:hAnsi="Calibri"/>
          <w:vertAlign w:val="superscript"/>
        </w:rPr>
        <w:t>rd</w:t>
      </w:r>
      <w:r>
        <w:rPr>
          <w:rFonts w:ascii="Calibri" w:hAnsi="Calibri"/>
          <w:spacing w:val="-3"/>
          <w:vertAlign w:val="baseline"/>
        </w:rPr>
        <w:t> </w:t>
      </w:r>
      <w:r>
        <w:rPr>
          <w:rFonts w:ascii="Calibri" w:hAnsi="Calibri"/>
          <w:vertAlign w:val="baseline"/>
        </w:rPr>
        <w:t>June</w:t>
      </w:r>
      <w:r>
        <w:rPr>
          <w:rFonts w:ascii="Calibri" w:hAnsi="Calibri"/>
          <w:spacing w:val="-4"/>
          <w:vertAlign w:val="baseline"/>
        </w:rPr>
        <w:t> </w:t>
      </w:r>
      <w:r>
        <w:rPr>
          <w:rFonts w:ascii="Calibri" w:hAnsi="Calibri"/>
          <w:vertAlign w:val="baseline"/>
        </w:rPr>
        <w:t>2021</w:t>
      </w:r>
      <w:r>
        <w:rPr>
          <w:rFonts w:ascii="Calibri" w:hAnsi="Calibri"/>
          <w:spacing w:val="-52"/>
          <w:vertAlign w:val="baseline"/>
        </w:rPr>
        <w:t> </w:t>
      </w:r>
      <w:r>
        <w:rPr>
          <w:rFonts w:ascii="Calibri" w:hAnsi="Calibri"/>
          <w:vertAlign w:val="baseline"/>
        </w:rPr>
        <w:t>Item</w:t>
      </w:r>
      <w:r>
        <w:rPr>
          <w:rFonts w:ascii="Calibri" w:hAnsi="Calibri"/>
          <w:spacing w:val="-2"/>
          <w:vertAlign w:val="baseline"/>
        </w:rPr>
        <w:t> </w:t>
      </w:r>
      <w:r>
        <w:rPr>
          <w:rFonts w:ascii="Calibri" w:hAnsi="Calibri"/>
          <w:vertAlign w:val="baseline"/>
        </w:rPr>
        <w:t>10,</w:t>
      </w:r>
      <w:r>
        <w:rPr>
          <w:rFonts w:ascii="Calibri" w:hAnsi="Calibri"/>
          <w:spacing w:val="1"/>
          <w:vertAlign w:val="baseline"/>
        </w:rPr>
        <w:t> </w:t>
      </w:r>
      <w:r>
        <w:rPr>
          <w:rFonts w:ascii="Calibri" w:hAnsi="Calibri"/>
          <w:vertAlign w:val="baseline"/>
        </w:rPr>
        <w:t>Appendix</w:t>
      </w:r>
      <w:r>
        <w:rPr>
          <w:rFonts w:ascii="Calibri" w:hAnsi="Calibri"/>
          <w:spacing w:val="-5"/>
          <w:vertAlign w:val="baseline"/>
        </w:rPr>
        <w:t> </w:t>
      </w:r>
      <w:r>
        <w:rPr>
          <w:rFonts w:ascii="Calibri" w:hAnsi="Calibri"/>
          <w:vertAlign w:val="baseline"/>
        </w:rPr>
        <w:t>1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Heading1"/>
        <w:spacing w:line="199" w:lineRule="auto" w:before="68"/>
        <w:ind w:left="1639"/>
      </w:pPr>
      <w:r>
        <w:rPr>
          <w:spacing w:val="-1"/>
        </w:rPr>
        <w:t>Improvement</w:t>
      </w:r>
      <w:r>
        <w:rPr>
          <w:spacing w:val="-45"/>
        </w:rPr>
        <w:t> </w:t>
      </w:r>
      <w:r>
        <w:rPr>
          <w:spacing w:val="-1"/>
        </w:rPr>
        <w:t>Programme</w:t>
      </w:r>
      <w:r>
        <w:rPr>
          <w:spacing w:val="-196"/>
        </w:rPr>
        <w:t> </w:t>
      </w:r>
      <w:r>
        <w:rPr/>
        <w:t>Workstream</w:t>
      </w:r>
      <w:r>
        <w:rPr>
          <w:spacing w:val="-18"/>
        </w:rPr>
        <w:t> </w:t>
      </w:r>
      <w:r>
        <w:rPr/>
        <w:t>Reporting</w:t>
      </w:r>
    </w:p>
    <w:p>
      <w:pPr>
        <w:spacing w:before="513"/>
        <w:ind w:left="1637" w:right="1519" w:firstLine="0"/>
        <w:jc w:val="center"/>
        <w:rPr>
          <w:rFonts w:ascii="Calibri"/>
          <w:b/>
          <w:sz w:val="64"/>
        </w:rPr>
      </w:pPr>
      <w:r>
        <w:rPr>
          <w:rFonts w:ascii="Calibri"/>
          <w:b/>
          <w:color w:val="8A8A8A"/>
          <w:sz w:val="64"/>
        </w:rPr>
        <w:t>March</w:t>
      </w:r>
      <w:r>
        <w:rPr>
          <w:rFonts w:ascii="Calibri"/>
          <w:b/>
          <w:color w:val="8A8A8A"/>
          <w:spacing w:val="-9"/>
          <w:sz w:val="64"/>
        </w:rPr>
        <w:t> </w:t>
      </w:r>
      <w:r>
        <w:rPr>
          <w:rFonts w:ascii="Calibri"/>
          <w:b/>
          <w:color w:val="8A8A8A"/>
          <w:sz w:val="64"/>
        </w:rPr>
        <w:t>2021</w:t>
      </w:r>
    </w:p>
    <w:p>
      <w:pPr>
        <w:spacing w:after="0"/>
        <w:jc w:val="center"/>
        <w:rPr>
          <w:rFonts w:ascii="Calibri"/>
          <w:sz w:val="64"/>
        </w:rPr>
        <w:sectPr>
          <w:headerReference w:type="even" r:id="rId196"/>
          <w:footerReference w:type="even" r:id="rId197"/>
          <w:pgSz w:w="14400" w:h="10800" w:orient="landscape"/>
          <w:pgMar w:header="0" w:footer="0" w:top="440" w:bottom="280" w:left="600" w:right="720"/>
        </w:sectPr>
      </w:pPr>
    </w:p>
    <w:p>
      <w:pPr>
        <w:pStyle w:val="BodyText"/>
        <w:spacing w:before="3"/>
        <w:rPr>
          <w:rFonts w:ascii="Calibri"/>
          <w:b/>
          <w:sz w:val="15"/>
        </w:rPr>
      </w:pPr>
    </w:p>
    <w:p>
      <w:pPr>
        <w:spacing w:line="915" w:lineRule="exact" w:before="0"/>
        <w:ind w:left="616" w:right="0" w:firstLine="0"/>
        <w:jc w:val="left"/>
        <w:rPr>
          <w:rFonts w:ascii="Calibri"/>
          <w:sz w:val="80"/>
        </w:rPr>
      </w:pPr>
      <w:bookmarkStart w:name="Improvement Programme Reporting" w:id="115"/>
      <w:bookmarkEnd w:id="115"/>
      <w:r>
        <w:rPr/>
      </w:r>
      <w:r>
        <w:rPr>
          <w:rFonts w:ascii="Calibri"/>
          <w:sz w:val="80"/>
        </w:rPr>
        <w:t>Improvement</w:t>
      </w:r>
      <w:r>
        <w:rPr>
          <w:rFonts w:ascii="Calibri"/>
          <w:spacing w:val="-42"/>
          <w:sz w:val="80"/>
        </w:rPr>
        <w:t> </w:t>
      </w:r>
      <w:r>
        <w:rPr>
          <w:rFonts w:ascii="Calibri"/>
          <w:sz w:val="80"/>
        </w:rPr>
        <w:t>Programme</w:t>
      </w:r>
      <w:r>
        <w:rPr>
          <w:rFonts w:ascii="Calibri"/>
          <w:spacing w:val="-41"/>
          <w:sz w:val="80"/>
        </w:rPr>
        <w:t> </w:t>
      </w:r>
      <w:r>
        <w:rPr>
          <w:rFonts w:ascii="Calibri"/>
          <w:sz w:val="80"/>
        </w:rPr>
        <w:t>Reporting</w:t>
      </w:r>
    </w:p>
    <w:p>
      <w:pPr>
        <w:pStyle w:val="BodyText"/>
        <w:spacing w:before="5"/>
        <w:rPr>
          <w:rFonts w:ascii="Calibri"/>
          <w:sz w:val="66"/>
        </w:rPr>
      </w:pPr>
    </w:p>
    <w:p>
      <w:pPr>
        <w:pStyle w:val="ListParagraph"/>
        <w:numPr>
          <w:ilvl w:val="0"/>
          <w:numId w:val="55"/>
        </w:numPr>
        <w:tabs>
          <w:tab w:pos="803" w:val="left" w:leader="none"/>
          <w:tab w:pos="804" w:val="left" w:leader="none"/>
        </w:tabs>
        <w:spacing w:line="160" w:lineRule="auto" w:before="0" w:after="0"/>
        <w:ind w:left="804" w:right="552" w:hanging="540"/>
        <w:jc w:val="left"/>
        <w:rPr>
          <w:sz w:val="44"/>
        </w:rPr>
      </w:pPr>
      <w:r>
        <w:rPr>
          <w:rFonts w:ascii="Calibri" w:hAnsi="Calibri"/>
          <w:sz w:val="44"/>
        </w:rPr>
        <w:t>Workstreams</w:t>
      </w:r>
      <w:r>
        <w:rPr>
          <w:rFonts w:ascii="Calibri" w:hAnsi="Calibri"/>
          <w:spacing w:val="-12"/>
          <w:sz w:val="44"/>
        </w:rPr>
        <w:t> </w:t>
      </w:r>
      <w:r>
        <w:rPr>
          <w:rFonts w:ascii="Calibri" w:hAnsi="Calibri"/>
          <w:sz w:val="44"/>
        </w:rPr>
        <w:t>will</w:t>
      </w:r>
      <w:r>
        <w:rPr>
          <w:rFonts w:ascii="Calibri" w:hAnsi="Calibri"/>
          <w:spacing w:val="-17"/>
          <w:sz w:val="44"/>
        </w:rPr>
        <w:t> </w:t>
      </w:r>
      <w:r>
        <w:rPr>
          <w:rFonts w:ascii="Calibri" w:hAnsi="Calibri"/>
          <w:sz w:val="44"/>
        </w:rPr>
        <w:t>be</w:t>
      </w:r>
      <w:r>
        <w:rPr>
          <w:rFonts w:ascii="Calibri" w:hAnsi="Calibri"/>
          <w:spacing w:val="-15"/>
          <w:sz w:val="44"/>
        </w:rPr>
        <w:t> </w:t>
      </w:r>
      <w:r>
        <w:rPr>
          <w:rFonts w:ascii="Calibri" w:hAnsi="Calibri"/>
          <w:sz w:val="44"/>
        </w:rPr>
        <w:t>reporting</w:t>
      </w:r>
      <w:r>
        <w:rPr>
          <w:rFonts w:ascii="Calibri" w:hAnsi="Calibri"/>
          <w:spacing w:val="-17"/>
          <w:sz w:val="44"/>
        </w:rPr>
        <w:t> </w:t>
      </w:r>
      <w:r>
        <w:rPr>
          <w:rFonts w:ascii="Calibri" w:hAnsi="Calibri"/>
          <w:sz w:val="44"/>
        </w:rPr>
        <w:t>project</w:t>
      </w:r>
      <w:r>
        <w:rPr>
          <w:rFonts w:ascii="Calibri" w:hAnsi="Calibri"/>
          <w:spacing w:val="-15"/>
          <w:sz w:val="44"/>
        </w:rPr>
        <w:t> </w:t>
      </w:r>
      <w:r>
        <w:rPr>
          <w:rFonts w:ascii="Calibri" w:hAnsi="Calibri"/>
          <w:sz w:val="44"/>
        </w:rPr>
        <w:t>progress</w:t>
      </w:r>
      <w:r>
        <w:rPr>
          <w:rFonts w:ascii="Calibri" w:hAnsi="Calibri"/>
          <w:spacing w:val="-16"/>
          <w:sz w:val="44"/>
        </w:rPr>
        <w:t> </w:t>
      </w:r>
      <w:r>
        <w:rPr>
          <w:rFonts w:ascii="Calibri" w:hAnsi="Calibri"/>
          <w:sz w:val="44"/>
        </w:rPr>
        <w:t>by</w:t>
      </w:r>
      <w:r>
        <w:rPr>
          <w:rFonts w:ascii="Calibri" w:hAnsi="Calibri"/>
          <w:spacing w:val="-14"/>
          <w:sz w:val="44"/>
        </w:rPr>
        <w:t> </w:t>
      </w:r>
      <w:r>
        <w:rPr>
          <w:rFonts w:ascii="Calibri" w:hAnsi="Calibri"/>
          <w:sz w:val="44"/>
        </w:rPr>
        <w:t>exception</w:t>
      </w:r>
      <w:r>
        <w:rPr>
          <w:rFonts w:ascii="Calibri" w:hAnsi="Calibri"/>
          <w:spacing w:val="-13"/>
          <w:sz w:val="44"/>
        </w:rPr>
        <w:t> </w:t>
      </w:r>
      <w:r>
        <w:rPr>
          <w:rFonts w:ascii="Calibri" w:hAnsi="Calibri"/>
          <w:sz w:val="44"/>
        </w:rPr>
        <w:t>from</w:t>
      </w:r>
      <w:r>
        <w:rPr>
          <w:rFonts w:ascii="Calibri" w:hAnsi="Calibri"/>
          <w:spacing w:val="-96"/>
          <w:sz w:val="44"/>
        </w:rPr>
        <w:t> </w:t>
      </w:r>
      <w:r>
        <w:rPr>
          <w:rFonts w:ascii="Calibri" w:hAnsi="Calibri"/>
          <w:sz w:val="44"/>
        </w:rPr>
        <w:t>1</w:t>
      </w:r>
      <w:r>
        <w:rPr>
          <w:rFonts w:ascii="Calibri" w:hAnsi="Calibri"/>
          <w:sz w:val="44"/>
          <w:vertAlign w:val="superscript"/>
        </w:rPr>
        <w:t>st</w:t>
      </w:r>
      <w:r>
        <w:rPr>
          <w:rFonts w:ascii="Calibri" w:hAnsi="Calibri"/>
          <w:spacing w:val="-6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April</w:t>
      </w:r>
      <w:r>
        <w:rPr>
          <w:rFonts w:ascii="Calibri" w:hAnsi="Calibri"/>
          <w:spacing w:val="-8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2021</w:t>
      </w:r>
      <w:r>
        <w:rPr>
          <w:rFonts w:ascii="Calibri" w:hAnsi="Calibri"/>
          <w:spacing w:val="-5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(that</w:t>
      </w:r>
      <w:r>
        <w:rPr>
          <w:rFonts w:ascii="Calibri" w:hAnsi="Calibri"/>
          <w:spacing w:val="-4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is</w:t>
      </w:r>
      <w:r>
        <w:rPr>
          <w:rFonts w:ascii="Calibri" w:hAnsi="Calibri"/>
          <w:spacing w:val="-5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–</w:t>
      </w:r>
      <w:r>
        <w:rPr>
          <w:rFonts w:ascii="Calibri" w:hAnsi="Calibri"/>
          <w:spacing w:val="-2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all</w:t>
      </w:r>
      <w:r>
        <w:rPr>
          <w:rFonts w:ascii="Calibri" w:hAnsi="Calibri"/>
          <w:spacing w:val="-8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projects</w:t>
      </w:r>
      <w:r>
        <w:rPr>
          <w:rFonts w:ascii="Calibri" w:hAnsi="Calibri"/>
          <w:spacing w:val="-2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that</w:t>
      </w:r>
      <w:r>
        <w:rPr>
          <w:rFonts w:ascii="Calibri" w:hAnsi="Calibri"/>
          <w:spacing w:val="-4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are</w:t>
      </w:r>
      <w:r>
        <w:rPr>
          <w:rFonts w:ascii="Calibri" w:hAnsi="Calibri"/>
          <w:spacing w:val="-7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rated</w:t>
      </w:r>
      <w:r>
        <w:rPr>
          <w:rFonts w:ascii="Calibri" w:hAnsi="Calibri"/>
          <w:spacing w:val="-4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amber</w:t>
      </w:r>
      <w:r>
        <w:rPr>
          <w:rFonts w:ascii="Calibri" w:hAnsi="Calibri"/>
          <w:spacing w:val="-3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or</w:t>
      </w:r>
      <w:r>
        <w:rPr>
          <w:rFonts w:ascii="Calibri" w:hAnsi="Calibri"/>
          <w:spacing w:val="-3"/>
          <w:sz w:val="44"/>
          <w:vertAlign w:val="baseline"/>
        </w:rPr>
        <w:t> </w:t>
      </w:r>
      <w:r>
        <w:rPr>
          <w:rFonts w:ascii="Calibri" w:hAnsi="Calibri"/>
          <w:sz w:val="44"/>
          <w:vertAlign w:val="baseline"/>
        </w:rPr>
        <w:t>red)</w:t>
      </w:r>
    </w:p>
    <w:p>
      <w:pPr>
        <w:pStyle w:val="ListParagraph"/>
        <w:numPr>
          <w:ilvl w:val="0"/>
          <w:numId w:val="55"/>
        </w:numPr>
        <w:tabs>
          <w:tab w:pos="803" w:val="left" w:leader="none"/>
          <w:tab w:pos="804" w:val="left" w:leader="none"/>
        </w:tabs>
        <w:spacing w:line="160" w:lineRule="auto" w:before="101" w:after="0"/>
        <w:ind w:left="804" w:right="248" w:hanging="540"/>
        <w:jc w:val="left"/>
        <w:rPr>
          <w:sz w:val="44"/>
        </w:rPr>
      </w:pPr>
      <w:r>
        <w:rPr>
          <w:rFonts w:ascii="Calibri" w:hAnsi="Calibri"/>
          <w:sz w:val="44"/>
        </w:rPr>
        <w:t>Project</w:t>
      </w:r>
      <w:r>
        <w:rPr>
          <w:rFonts w:ascii="Calibri" w:hAnsi="Calibri"/>
          <w:spacing w:val="-12"/>
          <w:sz w:val="44"/>
        </w:rPr>
        <w:t> </w:t>
      </w:r>
      <w:r>
        <w:rPr>
          <w:rFonts w:ascii="Calibri" w:hAnsi="Calibri"/>
          <w:sz w:val="44"/>
        </w:rPr>
        <w:t>updates</w:t>
      </w:r>
      <w:r>
        <w:rPr>
          <w:rFonts w:ascii="Calibri" w:hAnsi="Calibri"/>
          <w:spacing w:val="-10"/>
          <w:sz w:val="44"/>
        </w:rPr>
        <w:t> </w:t>
      </w:r>
      <w:r>
        <w:rPr>
          <w:rFonts w:ascii="Calibri" w:hAnsi="Calibri"/>
          <w:sz w:val="44"/>
        </w:rPr>
        <w:t>will</w:t>
      </w:r>
      <w:r>
        <w:rPr>
          <w:rFonts w:ascii="Calibri" w:hAnsi="Calibri"/>
          <w:spacing w:val="-14"/>
          <w:sz w:val="44"/>
        </w:rPr>
        <w:t> </w:t>
      </w:r>
      <w:r>
        <w:rPr>
          <w:rFonts w:ascii="Calibri" w:hAnsi="Calibri"/>
          <w:sz w:val="44"/>
        </w:rPr>
        <w:t>be</w:t>
      </w:r>
      <w:r>
        <w:rPr>
          <w:rFonts w:ascii="Calibri" w:hAnsi="Calibri"/>
          <w:spacing w:val="-10"/>
          <w:sz w:val="44"/>
        </w:rPr>
        <w:t> </w:t>
      </w:r>
      <w:r>
        <w:rPr>
          <w:rFonts w:ascii="Calibri" w:hAnsi="Calibri"/>
          <w:sz w:val="44"/>
        </w:rPr>
        <w:t>facilitated</w:t>
      </w:r>
      <w:r>
        <w:rPr>
          <w:rFonts w:ascii="Calibri" w:hAnsi="Calibri"/>
          <w:spacing w:val="-12"/>
          <w:sz w:val="44"/>
        </w:rPr>
        <w:t> </w:t>
      </w:r>
      <w:r>
        <w:rPr>
          <w:rFonts w:ascii="Calibri" w:hAnsi="Calibri"/>
          <w:sz w:val="44"/>
        </w:rPr>
        <w:t>by</w:t>
      </w:r>
      <w:r>
        <w:rPr>
          <w:rFonts w:ascii="Calibri" w:hAnsi="Calibri"/>
          <w:spacing w:val="-11"/>
          <w:sz w:val="44"/>
        </w:rPr>
        <w:t> </w:t>
      </w: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12"/>
          <w:sz w:val="44"/>
        </w:rPr>
        <w:t> </w:t>
      </w:r>
      <w:r>
        <w:rPr>
          <w:rFonts w:ascii="Calibri" w:hAnsi="Calibri"/>
          <w:sz w:val="44"/>
        </w:rPr>
        <w:t>Workstream</w:t>
      </w:r>
      <w:r>
        <w:rPr>
          <w:rFonts w:ascii="Calibri" w:hAnsi="Calibri"/>
          <w:spacing w:val="-9"/>
          <w:sz w:val="44"/>
        </w:rPr>
        <w:t> </w:t>
      </w:r>
      <w:r>
        <w:rPr>
          <w:rFonts w:ascii="Calibri" w:hAnsi="Calibri"/>
          <w:sz w:val="44"/>
        </w:rPr>
        <w:t>Leads</w:t>
      </w:r>
      <w:r>
        <w:rPr>
          <w:rFonts w:ascii="Calibri" w:hAnsi="Calibri"/>
          <w:spacing w:val="-10"/>
          <w:sz w:val="44"/>
        </w:rPr>
        <w:t> </w:t>
      </w:r>
      <w:r>
        <w:rPr>
          <w:rFonts w:ascii="Calibri" w:hAnsi="Calibri"/>
          <w:sz w:val="44"/>
        </w:rPr>
        <w:t>and</w:t>
      </w:r>
      <w:r>
        <w:rPr>
          <w:rFonts w:ascii="Calibri" w:hAnsi="Calibri"/>
          <w:spacing w:val="-14"/>
          <w:sz w:val="44"/>
        </w:rPr>
        <w:t> </w:t>
      </w: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96"/>
          <w:sz w:val="44"/>
        </w:rPr>
        <w:t> </w:t>
      </w:r>
      <w:r>
        <w:rPr>
          <w:rFonts w:ascii="Calibri" w:hAnsi="Calibri"/>
          <w:sz w:val="44"/>
        </w:rPr>
        <w:t>Improvement</w:t>
      </w:r>
      <w:r>
        <w:rPr>
          <w:rFonts w:ascii="Calibri" w:hAnsi="Calibri"/>
          <w:spacing w:val="2"/>
          <w:sz w:val="44"/>
        </w:rPr>
        <w:t> </w:t>
      </w:r>
      <w:r>
        <w:rPr>
          <w:rFonts w:ascii="Calibri" w:hAnsi="Calibri"/>
          <w:sz w:val="44"/>
        </w:rPr>
        <w:t>Support</w:t>
      </w:r>
      <w:r>
        <w:rPr>
          <w:rFonts w:ascii="Calibri" w:hAnsi="Calibri"/>
          <w:spacing w:val="-2"/>
          <w:sz w:val="44"/>
        </w:rPr>
        <w:t> </w:t>
      </w:r>
      <w:r>
        <w:rPr>
          <w:rFonts w:ascii="Calibri" w:hAnsi="Calibri"/>
          <w:sz w:val="44"/>
        </w:rPr>
        <w:t>Team</w:t>
      </w:r>
      <w:r>
        <w:rPr>
          <w:rFonts w:ascii="Calibri" w:hAnsi="Calibri"/>
          <w:spacing w:val="1"/>
          <w:sz w:val="44"/>
        </w:rPr>
        <w:t> </w:t>
      </w:r>
      <w:r>
        <w:rPr>
          <w:rFonts w:ascii="Calibri" w:hAnsi="Calibri"/>
          <w:sz w:val="44"/>
        </w:rPr>
        <w:t>(previously</w:t>
      </w:r>
      <w:r>
        <w:rPr>
          <w:rFonts w:ascii="Calibri" w:hAnsi="Calibri"/>
          <w:spacing w:val="-5"/>
          <w:sz w:val="44"/>
        </w:rPr>
        <w:t> </w:t>
      </w:r>
      <w:r>
        <w:rPr>
          <w:rFonts w:ascii="Calibri" w:hAnsi="Calibri"/>
          <w:sz w:val="44"/>
        </w:rPr>
        <w:t>PMO)</w:t>
      </w:r>
    </w:p>
    <w:p>
      <w:pPr>
        <w:pStyle w:val="ListParagraph"/>
        <w:numPr>
          <w:ilvl w:val="0"/>
          <w:numId w:val="55"/>
        </w:numPr>
        <w:tabs>
          <w:tab w:pos="803" w:val="left" w:leader="none"/>
          <w:tab w:pos="804" w:val="left" w:leader="none"/>
        </w:tabs>
        <w:spacing w:line="160" w:lineRule="auto" w:before="100" w:after="0"/>
        <w:ind w:left="804" w:right="728" w:hanging="540"/>
        <w:jc w:val="left"/>
        <w:rPr>
          <w:sz w:val="44"/>
        </w:rPr>
      </w:pPr>
      <w:r>
        <w:rPr>
          <w:rFonts w:ascii="Calibri" w:hAnsi="Calibri"/>
          <w:sz w:val="44"/>
        </w:rPr>
        <w:t>Automated</w:t>
      </w:r>
      <w:r>
        <w:rPr>
          <w:rFonts w:ascii="Calibri" w:hAnsi="Calibri"/>
          <w:spacing w:val="-7"/>
          <w:sz w:val="44"/>
        </w:rPr>
        <w:t> </w:t>
      </w:r>
      <w:r>
        <w:rPr>
          <w:rFonts w:ascii="Calibri" w:hAnsi="Calibri"/>
          <w:sz w:val="44"/>
        </w:rPr>
        <w:t>reports</w:t>
      </w:r>
      <w:r>
        <w:rPr>
          <w:rFonts w:ascii="Calibri" w:hAnsi="Calibri"/>
          <w:spacing w:val="-12"/>
          <w:sz w:val="44"/>
        </w:rPr>
        <w:t> </w:t>
      </w:r>
      <w:r>
        <w:rPr>
          <w:rFonts w:ascii="Calibri" w:hAnsi="Calibri"/>
          <w:sz w:val="44"/>
        </w:rPr>
        <w:t>will</w:t>
      </w:r>
      <w:r>
        <w:rPr>
          <w:rFonts w:ascii="Calibri" w:hAnsi="Calibri"/>
          <w:spacing w:val="-13"/>
          <w:sz w:val="44"/>
        </w:rPr>
        <w:t> </w:t>
      </w:r>
      <w:r>
        <w:rPr>
          <w:rFonts w:ascii="Calibri" w:hAnsi="Calibri"/>
          <w:sz w:val="44"/>
        </w:rPr>
        <w:t>be</w:t>
      </w:r>
      <w:r>
        <w:rPr>
          <w:rFonts w:ascii="Calibri" w:hAnsi="Calibri"/>
          <w:spacing w:val="-11"/>
          <w:sz w:val="44"/>
        </w:rPr>
        <w:t> </w:t>
      </w:r>
      <w:r>
        <w:rPr>
          <w:rFonts w:ascii="Calibri" w:hAnsi="Calibri"/>
          <w:sz w:val="44"/>
        </w:rPr>
        <w:t>generated</w:t>
      </w:r>
      <w:r>
        <w:rPr>
          <w:rFonts w:ascii="Calibri" w:hAnsi="Calibri"/>
          <w:spacing w:val="-7"/>
          <w:sz w:val="44"/>
        </w:rPr>
        <w:t> </w:t>
      </w:r>
      <w:r>
        <w:rPr>
          <w:rFonts w:ascii="Calibri" w:hAnsi="Calibri"/>
          <w:sz w:val="44"/>
        </w:rPr>
        <w:t>in</w:t>
      </w:r>
      <w:r>
        <w:rPr>
          <w:rFonts w:ascii="Calibri" w:hAnsi="Calibri"/>
          <w:spacing w:val="-11"/>
          <w:sz w:val="44"/>
        </w:rPr>
        <w:t> </w:t>
      </w:r>
      <w:r>
        <w:rPr>
          <w:rFonts w:ascii="Calibri" w:hAnsi="Calibri"/>
          <w:sz w:val="44"/>
        </w:rPr>
        <w:t>Verto</w:t>
      </w:r>
      <w:r>
        <w:rPr>
          <w:rFonts w:ascii="Calibri" w:hAnsi="Calibri"/>
          <w:spacing w:val="-9"/>
          <w:sz w:val="44"/>
        </w:rPr>
        <w:t> </w:t>
      </w:r>
      <w:r>
        <w:rPr>
          <w:rFonts w:ascii="Calibri" w:hAnsi="Calibri"/>
          <w:sz w:val="44"/>
        </w:rPr>
        <w:t>on</w:t>
      </w:r>
      <w:r>
        <w:rPr>
          <w:rFonts w:ascii="Calibri" w:hAnsi="Calibri"/>
          <w:spacing w:val="-13"/>
          <w:sz w:val="44"/>
        </w:rPr>
        <w:t> </w:t>
      </w:r>
      <w:r>
        <w:rPr>
          <w:rFonts w:ascii="Calibri" w:hAnsi="Calibri"/>
          <w:sz w:val="44"/>
        </w:rPr>
        <w:t>a</w:t>
      </w:r>
      <w:r>
        <w:rPr>
          <w:rFonts w:ascii="Calibri" w:hAnsi="Calibri"/>
          <w:spacing w:val="-9"/>
          <w:sz w:val="44"/>
        </w:rPr>
        <w:t> </w:t>
      </w:r>
      <w:r>
        <w:rPr>
          <w:rFonts w:ascii="Calibri" w:hAnsi="Calibri"/>
          <w:sz w:val="44"/>
        </w:rPr>
        <w:t>monthly</w:t>
      </w:r>
      <w:r>
        <w:rPr>
          <w:rFonts w:ascii="Calibri" w:hAnsi="Calibri"/>
          <w:spacing w:val="-10"/>
          <w:sz w:val="44"/>
        </w:rPr>
        <w:t> </w:t>
      </w:r>
      <w:r>
        <w:rPr>
          <w:rFonts w:ascii="Calibri" w:hAnsi="Calibri"/>
          <w:sz w:val="44"/>
        </w:rPr>
        <w:t>basis</w:t>
      </w:r>
      <w:r>
        <w:rPr>
          <w:rFonts w:ascii="Calibri" w:hAnsi="Calibri"/>
          <w:spacing w:val="-97"/>
          <w:sz w:val="44"/>
        </w:rPr>
        <w:t> </w:t>
      </w:r>
      <w:r>
        <w:rPr>
          <w:rFonts w:ascii="Calibri" w:hAnsi="Calibri"/>
          <w:sz w:val="44"/>
        </w:rPr>
        <w:t>(see</w:t>
      </w:r>
      <w:r>
        <w:rPr>
          <w:rFonts w:ascii="Calibri" w:hAnsi="Calibri"/>
          <w:spacing w:val="2"/>
          <w:sz w:val="44"/>
        </w:rPr>
        <w:t> </w:t>
      </w:r>
      <w:r>
        <w:rPr>
          <w:rFonts w:ascii="Calibri" w:hAnsi="Calibri"/>
          <w:sz w:val="44"/>
        </w:rPr>
        <w:t>cycle on</w:t>
      </w:r>
      <w:r>
        <w:rPr>
          <w:rFonts w:ascii="Calibri" w:hAnsi="Calibri"/>
          <w:spacing w:val="-1"/>
          <w:sz w:val="44"/>
        </w:rPr>
        <w:t> </w:t>
      </w:r>
      <w:r>
        <w:rPr>
          <w:rFonts w:ascii="Calibri" w:hAnsi="Calibri"/>
          <w:sz w:val="44"/>
        </w:rPr>
        <w:t>next slide)</w:t>
      </w:r>
    </w:p>
    <w:p>
      <w:pPr>
        <w:pStyle w:val="ListParagraph"/>
        <w:numPr>
          <w:ilvl w:val="0"/>
          <w:numId w:val="55"/>
        </w:numPr>
        <w:tabs>
          <w:tab w:pos="803" w:val="left" w:leader="none"/>
          <w:tab w:pos="804" w:val="left" w:leader="none"/>
        </w:tabs>
        <w:spacing w:line="511" w:lineRule="exact" w:before="0" w:after="0"/>
        <w:ind w:left="804" w:right="0" w:hanging="540"/>
        <w:jc w:val="left"/>
        <w:rPr>
          <w:sz w:val="44"/>
        </w:rPr>
      </w:pPr>
      <w:r>
        <w:rPr>
          <w:rFonts w:ascii="Calibri" w:hAnsi="Calibri"/>
          <w:sz w:val="44"/>
        </w:rPr>
        <w:t>Licences</w:t>
      </w:r>
      <w:r>
        <w:rPr>
          <w:rFonts w:ascii="Calibri" w:hAnsi="Calibri"/>
          <w:spacing w:val="-7"/>
          <w:sz w:val="44"/>
        </w:rPr>
        <w:t> </w:t>
      </w:r>
      <w:r>
        <w:rPr>
          <w:rFonts w:ascii="Calibri" w:hAnsi="Calibri"/>
          <w:sz w:val="44"/>
        </w:rPr>
        <w:t>are</w:t>
      </w:r>
      <w:r>
        <w:rPr>
          <w:rFonts w:ascii="Calibri" w:hAnsi="Calibri"/>
          <w:spacing w:val="-12"/>
          <w:sz w:val="44"/>
        </w:rPr>
        <w:t> </w:t>
      </w:r>
      <w:r>
        <w:rPr>
          <w:rFonts w:ascii="Calibri" w:hAnsi="Calibri"/>
          <w:sz w:val="44"/>
        </w:rPr>
        <w:t>available</w:t>
      </w:r>
      <w:r>
        <w:rPr>
          <w:rFonts w:ascii="Calibri" w:hAnsi="Calibri"/>
          <w:spacing w:val="-16"/>
          <w:sz w:val="44"/>
        </w:rPr>
        <w:t> </w:t>
      </w:r>
      <w:r>
        <w:rPr>
          <w:rFonts w:ascii="Calibri" w:hAnsi="Calibri"/>
          <w:sz w:val="44"/>
        </w:rPr>
        <w:t>for</w:t>
      </w:r>
      <w:r>
        <w:rPr>
          <w:rFonts w:ascii="Calibri" w:hAnsi="Calibri"/>
          <w:spacing w:val="-11"/>
          <w:sz w:val="44"/>
        </w:rPr>
        <w:t> </w:t>
      </w:r>
      <w:r>
        <w:rPr>
          <w:rFonts w:ascii="Calibri" w:hAnsi="Calibri"/>
          <w:sz w:val="44"/>
        </w:rPr>
        <w:t>all</w:t>
      </w:r>
      <w:r>
        <w:rPr>
          <w:rFonts w:ascii="Calibri" w:hAnsi="Calibri"/>
          <w:spacing w:val="-11"/>
          <w:sz w:val="44"/>
        </w:rPr>
        <w:t> </w:t>
      </w:r>
      <w:r>
        <w:rPr>
          <w:rFonts w:ascii="Calibri" w:hAnsi="Calibri"/>
          <w:sz w:val="44"/>
        </w:rPr>
        <w:t>Project</w:t>
      </w:r>
      <w:r>
        <w:rPr>
          <w:rFonts w:ascii="Calibri" w:hAnsi="Calibri"/>
          <w:spacing w:val="-10"/>
          <w:sz w:val="44"/>
        </w:rPr>
        <w:t> </w:t>
      </w:r>
      <w:r>
        <w:rPr>
          <w:rFonts w:ascii="Calibri" w:hAnsi="Calibri"/>
          <w:sz w:val="44"/>
        </w:rPr>
        <w:t>Leads</w:t>
      </w:r>
      <w:r>
        <w:rPr>
          <w:rFonts w:ascii="Calibri" w:hAnsi="Calibri"/>
          <w:spacing w:val="-11"/>
          <w:sz w:val="44"/>
        </w:rPr>
        <w:t> </w:t>
      </w:r>
      <w:r>
        <w:rPr>
          <w:rFonts w:ascii="Calibri" w:hAnsi="Calibri"/>
          <w:sz w:val="44"/>
        </w:rPr>
        <w:t>to</w:t>
      </w:r>
      <w:r>
        <w:rPr>
          <w:rFonts w:ascii="Calibri" w:hAnsi="Calibri"/>
          <w:spacing w:val="-6"/>
          <w:sz w:val="44"/>
        </w:rPr>
        <w:t> </w:t>
      </w:r>
      <w:r>
        <w:rPr>
          <w:rFonts w:ascii="Calibri" w:hAnsi="Calibri"/>
          <w:sz w:val="44"/>
        </w:rPr>
        <w:t>have</w:t>
      </w:r>
      <w:r>
        <w:rPr>
          <w:rFonts w:ascii="Calibri" w:hAnsi="Calibri"/>
          <w:spacing w:val="-12"/>
          <w:sz w:val="44"/>
        </w:rPr>
        <w:t> </w:t>
      </w:r>
      <w:r>
        <w:rPr>
          <w:rFonts w:ascii="Calibri" w:hAnsi="Calibri"/>
          <w:sz w:val="44"/>
        </w:rPr>
        <w:t>access</w:t>
      </w:r>
      <w:r>
        <w:rPr>
          <w:rFonts w:ascii="Calibri" w:hAnsi="Calibri"/>
          <w:spacing w:val="-11"/>
          <w:sz w:val="44"/>
        </w:rPr>
        <w:t> </w:t>
      </w:r>
      <w:r>
        <w:rPr>
          <w:rFonts w:ascii="Calibri" w:hAnsi="Calibri"/>
          <w:sz w:val="44"/>
        </w:rPr>
        <w:t>to</w:t>
      </w:r>
      <w:r>
        <w:rPr>
          <w:rFonts w:ascii="Calibri" w:hAnsi="Calibri"/>
          <w:spacing w:val="-6"/>
          <w:sz w:val="44"/>
        </w:rPr>
        <w:t> </w:t>
      </w:r>
      <w:r>
        <w:rPr>
          <w:rFonts w:ascii="Calibri" w:hAnsi="Calibri"/>
          <w:sz w:val="44"/>
        </w:rPr>
        <w:t>Verto</w:t>
      </w:r>
    </w:p>
    <w:p>
      <w:pPr>
        <w:pStyle w:val="ListParagraph"/>
        <w:numPr>
          <w:ilvl w:val="0"/>
          <w:numId w:val="55"/>
        </w:numPr>
        <w:tabs>
          <w:tab w:pos="803" w:val="left" w:leader="none"/>
          <w:tab w:pos="804" w:val="left" w:leader="none"/>
        </w:tabs>
        <w:spacing w:line="160" w:lineRule="auto" w:before="117" w:after="0"/>
        <w:ind w:left="804" w:right="552" w:hanging="540"/>
        <w:jc w:val="left"/>
        <w:rPr>
          <w:sz w:val="44"/>
        </w:rPr>
      </w:pPr>
      <w:r>
        <w:rPr>
          <w:rFonts w:ascii="Calibri" w:hAnsi="Calibri"/>
          <w:sz w:val="44"/>
        </w:rPr>
        <w:t>Notifications</w:t>
      </w:r>
      <w:r>
        <w:rPr>
          <w:rFonts w:ascii="Calibri" w:hAnsi="Calibri"/>
          <w:spacing w:val="-6"/>
          <w:sz w:val="44"/>
        </w:rPr>
        <w:t> </w:t>
      </w:r>
      <w:r>
        <w:rPr>
          <w:rFonts w:ascii="Calibri" w:hAnsi="Calibri"/>
          <w:sz w:val="44"/>
        </w:rPr>
        <w:t>will</w:t>
      </w:r>
      <w:r>
        <w:rPr>
          <w:rFonts w:ascii="Calibri" w:hAnsi="Calibri"/>
          <w:spacing w:val="-9"/>
          <w:sz w:val="44"/>
        </w:rPr>
        <w:t> </w:t>
      </w:r>
      <w:r>
        <w:rPr>
          <w:rFonts w:ascii="Calibri" w:hAnsi="Calibri"/>
          <w:sz w:val="44"/>
        </w:rPr>
        <w:t>be</w:t>
      </w:r>
      <w:r>
        <w:rPr>
          <w:rFonts w:ascii="Calibri" w:hAnsi="Calibri"/>
          <w:spacing w:val="-6"/>
          <w:sz w:val="44"/>
        </w:rPr>
        <w:t> </w:t>
      </w:r>
      <w:r>
        <w:rPr>
          <w:rFonts w:ascii="Calibri" w:hAnsi="Calibri"/>
          <w:sz w:val="44"/>
        </w:rPr>
        <w:t>set</w:t>
      </w:r>
      <w:r>
        <w:rPr>
          <w:rFonts w:ascii="Calibri" w:hAnsi="Calibri"/>
          <w:spacing w:val="-5"/>
          <w:sz w:val="44"/>
        </w:rPr>
        <w:t> </w:t>
      </w:r>
      <w:r>
        <w:rPr>
          <w:rFonts w:ascii="Calibri" w:hAnsi="Calibri"/>
          <w:sz w:val="44"/>
        </w:rPr>
        <w:t>up</w:t>
      </w:r>
      <w:r>
        <w:rPr>
          <w:rFonts w:ascii="Calibri" w:hAnsi="Calibri"/>
          <w:spacing w:val="-9"/>
          <w:sz w:val="44"/>
        </w:rPr>
        <w:t> </w:t>
      </w:r>
      <w:r>
        <w:rPr>
          <w:rFonts w:ascii="Calibri" w:hAnsi="Calibri"/>
          <w:sz w:val="44"/>
        </w:rPr>
        <w:t>in</w:t>
      </w:r>
      <w:r>
        <w:rPr>
          <w:rFonts w:ascii="Calibri" w:hAnsi="Calibri"/>
          <w:spacing w:val="-6"/>
          <w:sz w:val="44"/>
        </w:rPr>
        <w:t> </w:t>
      </w:r>
      <w:r>
        <w:rPr>
          <w:rFonts w:ascii="Calibri" w:hAnsi="Calibri"/>
          <w:sz w:val="44"/>
        </w:rPr>
        <w:t>Verto</w:t>
      </w:r>
      <w:r>
        <w:rPr>
          <w:rFonts w:ascii="Calibri" w:hAnsi="Calibri"/>
          <w:spacing w:val="-5"/>
          <w:sz w:val="44"/>
        </w:rPr>
        <w:t> </w:t>
      </w:r>
      <w:r>
        <w:rPr>
          <w:rFonts w:ascii="Calibri" w:hAnsi="Calibri"/>
          <w:sz w:val="44"/>
        </w:rPr>
        <w:t>and</w:t>
      </w:r>
      <w:r>
        <w:rPr>
          <w:rFonts w:ascii="Calibri" w:hAnsi="Calibri"/>
          <w:spacing w:val="-9"/>
          <w:sz w:val="44"/>
        </w:rPr>
        <w:t> </w:t>
      </w:r>
      <w:r>
        <w:rPr>
          <w:rFonts w:ascii="Calibri" w:hAnsi="Calibri"/>
          <w:sz w:val="44"/>
        </w:rPr>
        <w:t>sent</w:t>
      </w:r>
      <w:r>
        <w:rPr>
          <w:rFonts w:ascii="Calibri" w:hAnsi="Calibri"/>
          <w:spacing w:val="-5"/>
          <w:sz w:val="44"/>
        </w:rPr>
        <w:t> </w:t>
      </w:r>
      <w:r>
        <w:rPr>
          <w:rFonts w:ascii="Calibri" w:hAnsi="Calibri"/>
          <w:sz w:val="44"/>
        </w:rPr>
        <w:t>to</w:t>
      </w:r>
      <w:r>
        <w:rPr>
          <w:rFonts w:ascii="Calibri" w:hAnsi="Calibri"/>
          <w:spacing w:val="-5"/>
          <w:sz w:val="44"/>
        </w:rPr>
        <w:t> </w:t>
      </w:r>
      <w:r>
        <w:rPr>
          <w:rFonts w:ascii="Calibri" w:hAnsi="Calibri"/>
          <w:sz w:val="44"/>
        </w:rPr>
        <w:t>named</w:t>
      </w:r>
      <w:r>
        <w:rPr>
          <w:rFonts w:ascii="Calibri" w:hAnsi="Calibri"/>
          <w:spacing w:val="-7"/>
          <w:sz w:val="44"/>
        </w:rPr>
        <w:t> </w:t>
      </w:r>
      <w:r>
        <w:rPr>
          <w:rFonts w:ascii="Calibri" w:hAnsi="Calibri"/>
          <w:sz w:val="44"/>
        </w:rPr>
        <w:t>individuals</w:t>
      </w:r>
      <w:r>
        <w:rPr>
          <w:rFonts w:ascii="Calibri" w:hAnsi="Calibri"/>
          <w:spacing w:val="-96"/>
          <w:sz w:val="44"/>
        </w:rPr>
        <w:t> </w:t>
      </w:r>
      <w:r>
        <w:rPr>
          <w:rFonts w:ascii="Calibri" w:hAnsi="Calibri"/>
          <w:sz w:val="44"/>
        </w:rPr>
        <w:t>within a project as a reminder that tasks, milestones and actions</w:t>
      </w:r>
      <w:r>
        <w:rPr>
          <w:rFonts w:ascii="Calibri" w:hAnsi="Calibri"/>
          <w:spacing w:val="1"/>
          <w:sz w:val="44"/>
        </w:rPr>
        <w:t> </w:t>
      </w:r>
      <w:r>
        <w:rPr>
          <w:rFonts w:ascii="Calibri" w:hAnsi="Calibri"/>
          <w:sz w:val="44"/>
        </w:rPr>
        <w:t>require</w:t>
      </w:r>
      <w:r>
        <w:rPr>
          <w:rFonts w:ascii="Calibri" w:hAnsi="Calibri"/>
          <w:spacing w:val="-19"/>
          <w:sz w:val="44"/>
        </w:rPr>
        <w:t> </w:t>
      </w:r>
      <w:r>
        <w:rPr>
          <w:rFonts w:ascii="Calibri" w:hAnsi="Calibri"/>
          <w:sz w:val="44"/>
        </w:rPr>
        <w:t>updating.</w:t>
      </w:r>
      <w:r>
        <w:rPr>
          <w:rFonts w:ascii="Calibri" w:hAnsi="Calibri"/>
          <w:spacing w:val="62"/>
          <w:sz w:val="44"/>
        </w:rPr>
        <w:t> </w:t>
      </w: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15"/>
          <w:sz w:val="44"/>
        </w:rPr>
        <w:t> </w:t>
      </w:r>
      <w:r>
        <w:rPr>
          <w:rFonts w:ascii="Calibri" w:hAnsi="Calibri"/>
          <w:sz w:val="44"/>
        </w:rPr>
        <w:t>Improvement</w:t>
      </w:r>
      <w:r>
        <w:rPr>
          <w:rFonts w:ascii="Calibri" w:hAnsi="Calibri"/>
          <w:spacing w:val="-13"/>
          <w:sz w:val="44"/>
        </w:rPr>
        <w:t> </w:t>
      </w:r>
      <w:r>
        <w:rPr>
          <w:rFonts w:ascii="Calibri" w:hAnsi="Calibri"/>
          <w:sz w:val="44"/>
        </w:rPr>
        <w:t>Team</w:t>
      </w:r>
      <w:r>
        <w:rPr>
          <w:rFonts w:ascii="Calibri" w:hAnsi="Calibri"/>
          <w:spacing w:val="-15"/>
          <w:sz w:val="44"/>
        </w:rPr>
        <w:t> </w:t>
      </w:r>
      <w:r>
        <w:rPr>
          <w:rFonts w:ascii="Calibri" w:hAnsi="Calibri"/>
          <w:sz w:val="44"/>
        </w:rPr>
        <w:t>and</w:t>
      </w:r>
      <w:r>
        <w:rPr>
          <w:rFonts w:ascii="Calibri" w:hAnsi="Calibri"/>
          <w:spacing w:val="-19"/>
          <w:sz w:val="44"/>
        </w:rPr>
        <w:t> </w:t>
      </w:r>
      <w:r>
        <w:rPr>
          <w:rFonts w:ascii="Calibri" w:hAnsi="Calibri"/>
          <w:sz w:val="44"/>
        </w:rPr>
        <w:t>Workstream</w:t>
      </w:r>
      <w:r>
        <w:rPr>
          <w:rFonts w:ascii="Calibri" w:hAnsi="Calibri"/>
          <w:spacing w:val="-14"/>
          <w:sz w:val="44"/>
        </w:rPr>
        <w:t> </w:t>
      </w:r>
      <w:r>
        <w:rPr>
          <w:rFonts w:ascii="Calibri" w:hAnsi="Calibri"/>
          <w:sz w:val="44"/>
        </w:rPr>
        <w:t>Leads</w:t>
      </w:r>
      <w:r>
        <w:rPr>
          <w:rFonts w:ascii="Calibri" w:hAnsi="Calibri"/>
          <w:spacing w:val="-97"/>
          <w:sz w:val="44"/>
        </w:rPr>
        <w:t> </w:t>
      </w:r>
      <w:r>
        <w:rPr>
          <w:rFonts w:ascii="Calibri" w:hAnsi="Calibri"/>
          <w:sz w:val="44"/>
        </w:rPr>
        <w:t>will</w:t>
      </w:r>
      <w:r>
        <w:rPr>
          <w:rFonts w:ascii="Calibri" w:hAnsi="Calibri"/>
          <w:spacing w:val="-3"/>
          <w:sz w:val="44"/>
        </w:rPr>
        <w:t> </w:t>
      </w:r>
      <w:r>
        <w:rPr>
          <w:rFonts w:ascii="Calibri" w:hAnsi="Calibri"/>
          <w:sz w:val="44"/>
        </w:rPr>
        <w:t>provide</w:t>
      </w:r>
      <w:r>
        <w:rPr>
          <w:rFonts w:ascii="Calibri" w:hAnsi="Calibri"/>
          <w:spacing w:val="-3"/>
          <w:sz w:val="44"/>
        </w:rPr>
        <w:t> </w:t>
      </w:r>
      <w:r>
        <w:rPr>
          <w:rFonts w:ascii="Calibri" w:hAnsi="Calibri"/>
          <w:sz w:val="44"/>
        </w:rPr>
        <w:t>support</w:t>
      </w:r>
      <w:r>
        <w:rPr>
          <w:rFonts w:ascii="Calibri" w:hAnsi="Calibri"/>
          <w:spacing w:val="-5"/>
          <w:sz w:val="44"/>
        </w:rPr>
        <w:t> </w:t>
      </w:r>
      <w:r>
        <w:rPr>
          <w:rFonts w:ascii="Calibri" w:hAnsi="Calibri"/>
          <w:sz w:val="44"/>
        </w:rPr>
        <w:t>as</w:t>
      </w:r>
      <w:r>
        <w:rPr>
          <w:rFonts w:ascii="Calibri" w:hAnsi="Calibri"/>
          <w:spacing w:val="1"/>
          <w:sz w:val="44"/>
        </w:rPr>
        <w:t> </w:t>
      </w:r>
      <w:r>
        <w:rPr>
          <w:rFonts w:ascii="Calibri" w:hAnsi="Calibri"/>
          <w:sz w:val="44"/>
        </w:rPr>
        <w:t>required.</w:t>
      </w:r>
    </w:p>
    <w:p>
      <w:pPr>
        <w:pStyle w:val="ListParagraph"/>
        <w:numPr>
          <w:ilvl w:val="0"/>
          <w:numId w:val="55"/>
        </w:numPr>
        <w:tabs>
          <w:tab w:pos="803" w:val="left" w:leader="none"/>
          <w:tab w:pos="804" w:val="left" w:leader="none"/>
        </w:tabs>
        <w:spacing w:line="160" w:lineRule="auto" w:before="96" w:after="0"/>
        <w:ind w:left="803" w:right="240" w:hanging="540"/>
        <w:jc w:val="left"/>
        <w:rPr>
          <w:sz w:val="44"/>
        </w:rPr>
      </w:pP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3"/>
          <w:sz w:val="44"/>
        </w:rPr>
        <w:t> </w:t>
      </w:r>
      <w:r>
        <w:rPr>
          <w:rFonts w:ascii="Calibri" w:hAnsi="Calibri"/>
          <w:sz w:val="44"/>
        </w:rPr>
        <w:t>aim</w:t>
      </w:r>
      <w:r>
        <w:rPr>
          <w:rFonts w:ascii="Calibri" w:hAnsi="Calibri"/>
          <w:spacing w:val="-6"/>
          <w:sz w:val="44"/>
        </w:rPr>
        <w:t> </w:t>
      </w:r>
      <w:r>
        <w:rPr>
          <w:rFonts w:ascii="Calibri" w:hAnsi="Calibri"/>
          <w:sz w:val="44"/>
        </w:rPr>
        <w:t>is</w:t>
      </w:r>
      <w:r>
        <w:rPr>
          <w:rFonts w:ascii="Calibri" w:hAnsi="Calibri"/>
          <w:spacing w:val="-3"/>
          <w:sz w:val="44"/>
        </w:rPr>
        <w:t> </w:t>
      </w:r>
      <w:r>
        <w:rPr>
          <w:rFonts w:ascii="Calibri" w:hAnsi="Calibri"/>
          <w:sz w:val="44"/>
        </w:rPr>
        <w:t>that</w:t>
      </w:r>
      <w:r>
        <w:rPr>
          <w:rFonts w:ascii="Calibri" w:hAnsi="Calibri"/>
          <w:spacing w:val="-4"/>
          <w:sz w:val="44"/>
        </w:rPr>
        <w:t> </w:t>
      </w:r>
      <w:r>
        <w:rPr>
          <w:rFonts w:ascii="Calibri" w:hAnsi="Calibri"/>
          <w:sz w:val="44"/>
        </w:rPr>
        <w:t>by</w:t>
      </w:r>
      <w:r>
        <w:rPr>
          <w:rFonts w:ascii="Calibri" w:hAnsi="Calibri"/>
          <w:spacing w:val="-4"/>
          <w:sz w:val="44"/>
        </w:rPr>
        <w:t> </w:t>
      </w:r>
      <w:r>
        <w:rPr>
          <w:rFonts w:ascii="Calibri" w:hAnsi="Calibri"/>
          <w:sz w:val="44"/>
        </w:rPr>
        <w:t>December</w:t>
      </w:r>
      <w:r>
        <w:rPr>
          <w:rFonts w:ascii="Calibri" w:hAnsi="Calibri"/>
          <w:spacing w:val="-1"/>
          <w:sz w:val="44"/>
        </w:rPr>
        <w:t> </w:t>
      </w:r>
      <w:r>
        <w:rPr>
          <w:rFonts w:ascii="Calibri" w:hAnsi="Calibri"/>
          <w:sz w:val="44"/>
        </w:rPr>
        <w:t>2021</w:t>
      </w:r>
      <w:r>
        <w:rPr>
          <w:rFonts w:ascii="Calibri" w:hAnsi="Calibri"/>
          <w:spacing w:val="-6"/>
          <w:sz w:val="44"/>
        </w:rPr>
        <w:t> </w:t>
      </w:r>
      <w:r>
        <w:rPr>
          <w:rFonts w:ascii="Calibri" w:hAnsi="Calibri"/>
          <w:sz w:val="44"/>
        </w:rPr>
        <w:t>all</w:t>
      </w:r>
      <w:r>
        <w:rPr>
          <w:rFonts w:ascii="Calibri" w:hAnsi="Calibri"/>
          <w:spacing w:val="-9"/>
          <w:sz w:val="44"/>
        </w:rPr>
        <w:t> </w:t>
      </w:r>
      <w:r>
        <w:rPr>
          <w:rFonts w:ascii="Calibri" w:hAnsi="Calibri"/>
          <w:sz w:val="44"/>
        </w:rPr>
        <w:t>Project</w:t>
      </w:r>
      <w:r>
        <w:rPr>
          <w:rFonts w:ascii="Calibri" w:hAnsi="Calibri"/>
          <w:spacing w:val="-5"/>
          <w:sz w:val="44"/>
        </w:rPr>
        <w:t> </w:t>
      </w:r>
      <w:r>
        <w:rPr>
          <w:rFonts w:ascii="Calibri" w:hAnsi="Calibri"/>
          <w:sz w:val="44"/>
        </w:rPr>
        <w:t>Leads</w:t>
      </w:r>
      <w:r>
        <w:rPr>
          <w:rFonts w:ascii="Calibri" w:hAnsi="Calibri"/>
          <w:spacing w:val="-4"/>
          <w:sz w:val="44"/>
        </w:rPr>
        <w:t> </w:t>
      </w:r>
      <w:r>
        <w:rPr>
          <w:rFonts w:ascii="Calibri" w:hAnsi="Calibri"/>
          <w:sz w:val="44"/>
        </w:rPr>
        <w:t>will</w:t>
      </w:r>
      <w:r>
        <w:rPr>
          <w:rFonts w:ascii="Calibri" w:hAnsi="Calibri"/>
          <w:spacing w:val="-7"/>
          <w:sz w:val="44"/>
        </w:rPr>
        <w:t> </w:t>
      </w:r>
      <w:r>
        <w:rPr>
          <w:rFonts w:ascii="Calibri" w:hAnsi="Calibri"/>
          <w:sz w:val="44"/>
        </w:rPr>
        <w:t>be</w:t>
      </w:r>
      <w:r>
        <w:rPr>
          <w:rFonts w:ascii="Calibri" w:hAnsi="Calibri"/>
          <w:spacing w:val="-5"/>
          <w:sz w:val="44"/>
        </w:rPr>
        <w:t> </w:t>
      </w:r>
      <w:r>
        <w:rPr>
          <w:rFonts w:ascii="Calibri" w:hAnsi="Calibri"/>
          <w:sz w:val="44"/>
        </w:rPr>
        <w:t>updating</w:t>
      </w:r>
      <w:r>
        <w:rPr>
          <w:rFonts w:ascii="Calibri" w:hAnsi="Calibri"/>
          <w:spacing w:val="-96"/>
          <w:sz w:val="44"/>
        </w:rPr>
        <w:t> </w:t>
      </w:r>
      <w:r>
        <w:rPr>
          <w:rFonts w:ascii="Calibri" w:hAnsi="Calibri"/>
          <w:sz w:val="44"/>
        </w:rPr>
        <w:t>their projects in Verto independently and discussing the changes</w:t>
      </w:r>
      <w:r>
        <w:rPr>
          <w:rFonts w:ascii="Calibri" w:hAnsi="Calibri"/>
          <w:spacing w:val="1"/>
          <w:sz w:val="44"/>
        </w:rPr>
        <w:t> </w:t>
      </w:r>
      <w:r>
        <w:rPr>
          <w:rFonts w:ascii="Calibri" w:hAnsi="Calibri"/>
          <w:sz w:val="44"/>
        </w:rPr>
        <w:t>with</w:t>
      </w:r>
      <w:r>
        <w:rPr>
          <w:rFonts w:ascii="Calibri" w:hAnsi="Calibri"/>
          <w:spacing w:val="-1"/>
          <w:sz w:val="44"/>
        </w:rPr>
        <w:t> </w:t>
      </w: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1"/>
          <w:sz w:val="44"/>
        </w:rPr>
        <w:t> </w:t>
      </w:r>
      <w:r>
        <w:rPr>
          <w:rFonts w:ascii="Calibri" w:hAnsi="Calibri"/>
          <w:sz w:val="44"/>
        </w:rPr>
        <w:t>Workstream</w:t>
      </w:r>
      <w:r>
        <w:rPr>
          <w:rFonts w:ascii="Calibri" w:hAnsi="Calibri"/>
          <w:spacing w:val="4"/>
          <w:sz w:val="44"/>
        </w:rPr>
        <w:t> </w:t>
      </w:r>
      <w:r>
        <w:rPr>
          <w:rFonts w:ascii="Calibri" w:hAnsi="Calibri"/>
          <w:sz w:val="44"/>
        </w:rPr>
        <w:t>Lead.</w:t>
      </w:r>
    </w:p>
    <w:p>
      <w:pPr>
        <w:spacing w:after="0" w:line="160" w:lineRule="auto"/>
        <w:jc w:val="left"/>
        <w:rPr>
          <w:sz w:val="44"/>
        </w:rPr>
        <w:sectPr>
          <w:headerReference w:type="default" r:id="rId198"/>
          <w:footerReference w:type="default" r:id="rId199"/>
          <w:pgSz w:w="14400" w:h="10800" w:orient="landscape"/>
          <w:pgMar w:header="0" w:footer="0" w:top="1000" w:bottom="280" w:left="600" w:right="720"/>
        </w:sectPr>
      </w:pPr>
    </w:p>
    <w:p>
      <w:pPr>
        <w:pStyle w:val="BodyText"/>
        <w:rPr>
          <w:rFonts w:ascii="Calibri"/>
          <w:sz w:val="36"/>
        </w:rPr>
      </w:pPr>
    </w:p>
    <w:p>
      <w:pPr>
        <w:pStyle w:val="BodyText"/>
        <w:rPr>
          <w:rFonts w:ascii="Calibri"/>
          <w:sz w:val="36"/>
        </w:rPr>
      </w:pPr>
    </w:p>
    <w:p>
      <w:pPr>
        <w:pStyle w:val="BodyText"/>
        <w:spacing w:before="1"/>
        <w:rPr>
          <w:rFonts w:ascii="Calibri"/>
          <w:sz w:val="35"/>
        </w:rPr>
      </w:pPr>
    </w:p>
    <w:p>
      <w:pPr>
        <w:spacing w:before="0"/>
        <w:ind w:left="1222" w:right="0" w:firstLine="0"/>
        <w:jc w:val="left"/>
        <w:rPr>
          <w:rFonts w:ascii="Calibri"/>
          <w:b/>
          <w:sz w:val="36"/>
        </w:rPr>
      </w:pPr>
      <w:bookmarkStart w:name="Improvement Monthly  Reporting Cycle" w:id="116"/>
      <w:bookmarkEnd w:id="116"/>
      <w:r>
        <w:rPr/>
      </w:r>
      <w:r>
        <w:rPr>
          <w:rFonts w:ascii="Calibri"/>
          <w:b/>
          <w:spacing w:val="-3"/>
          <w:sz w:val="36"/>
          <w:u w:val="single"/>
        </w:rPr>
        <w:t>Working</w:t>
      </w:r>
      <w:r>
        <w:rPr>
          <w:rFonts w:ascii="Calibri"/>
          <w:b/>
          <w:spacing w:val="-15"/>
          <w:sz w:val="36"/>
          <w:u w:val="single"/>
        </w:rPr>
        <w:t> </w:t>
      </w:r>
      <w:r>
        <w:rPr>
          <w:rFonts w:ascii="Calibri"/>
          <w:b/>
          <w:spacing w:val="-2"/>
          <w:sz w:val="36"/>
          <w:u w:val="single"/>
        </w:rPr>
        <w:t>Day</w:t>
      </w:r>
    </w:p>
    <w:p>
      <w:pPr>
        <w:spacing w:line="727" w:lineRule="exact" w:before="0"/>
        <w:ind w:left="109" w:right="3160" w:firstLine="0"/>
        <w:jc w:val="center"/>
        <w:rPr>
          <w:rFonts w:ascii="Calibri"/>
          <w:sz w:val="72"/>
        </w:rPr>
      </w:pPr>
      <w:r>
        <w:rPr/>
        <w:br w:type="column"/>
      </w:r>
      <w:r>
        <w:rPr>
          <w:rFonts w:ascii="Calibri"/>
          <w:spacing w:val="-1"/>
          <w:sz w:val="72"/>
        </w:rPr>
        <w:t>Improvement</w:t>
      </w:r>
      <w:r>
        <w:rPr>
          <w:rFonts w:ascii="Calibri"/>
          <w:spacing w:val="-38"/>
          <w:sz w:val="72"/>
        </w:rPr>
        <w:t> </w:t>
      </w:r>
      <w:r>
        <w:rPr>
          <w:rFonts w:ascii="Calibri"/>
          <w:sz w:val="72"/>
        </w:rPr>
        <w:t>Monthly</w:t>
      </w:r>
    </w:p>
    <w:p>
      <w:pPr>
        <w:spacing w:line="951" w:lineRule="exact" w:before="0"/>
        <w:ind w:left="1127" w:right="4176" w:firstLine="0"/>
        <w:jc w:val="center"/>
        <w:rPr>
          <w:rFonts w:ascii="Calibri"/>
          <w:sz w:val="72"/>
        </w:rPr>
      </w:pPr>
      <w:r>
        <w:rPr>
          <w:rFonts w:ascii="Calibri"/>
          <w:sz w:val="72"/>
        </w:rPr>
        <w:t>Reporting</w:t>
      </w:r>
      <w:r>
        <w:rPr>
          <w:rFonts w:ascii="Calibri"/>
          <w:spacing w:val="-18"/>
          <w:sz w:val="72"/>
        </w:rPr>
        <w:t> </w:t>
      </w:r>
      <w:r>
        <w:rPr>
          <w:rFonts w:ascii="Calibri"/>
          <w:sz w:val="72"/>
        </w:rPr>
        <w:t>Cycle</w:t>
      </w:r>
    </w:p>
    <w:p>
      <w:pPr>
        <w:spacing w:after="0" w:line="951" w:lineRule="exact"/>
        <w:jc w:val="center"/>
        <w:rPr>
          <w:rFonts w:ascii="Calibri"/>
          <w:sz w:val="72"/>
        </w:rPr>
        <w:sectPr>
          <w:headerReference w:type="even" r:id="rId200"/>
          <w:footerReference w:type="even" r:id="rId201"/>
          <w:pgSz w:w="14400" w:h="10800" w:orient="landscape"/>
          <w:pgMar w:header="0" w:footer="0" w:top="100" w:bottom="280" w:left="600" w:right="720"/>
          <w:cols w:num="2" w:equalWidth="0">
            <w:col w:w="3131" w:space="40"/>
            <w:col w:w="9909"/>
          </w:cols>
        </w:sectPr>
      </w:pPr>
    </w:p>
    <w:p>
      <w:pPr>
        <w:pStyle w:val="BodyText"/>
        <w:spacing w:before="12"/>
        <w:rPr>
          <w:rFonts w:ascii="Calibri"/>
          <w:sz w:val="14"/>
        </w:rPr>
      </w:pPr>
    </w:p>
    <w:p>
      <w:pPr>
        <w:tabs>
          <w:tab w:pos="4426" w:val="left" w:leader="none"/>
        </w:tabs>
        <w:spacing w:line="240" w:lineRule="auto"/>
        <w:ind w:left="547" w:right="0" w:firstLine="0"/>
        <w:rPr>
          <w:rFonts w:ascii="Calibri"/>
          <w:sz w:val="20"/>
        </w:rPr>
      </w:pPr>
      <w:r>
        <w:rPr>
          <w:rFonts w:ascii="Calibri"/>
          <w:position w:val="3"/>
          <w:sz w:val="20"/>
        </w:rPr>
        <w:pict>
          <v:group style="width:177.8pt;height:75.8pt;mso-position-horizontal-relative:char;mso-position-vertical-relative:line" id="docshapegroup234" coordorigin="0,0" coordsize="3556,1516">
            <v:shape style="position:absolute;left:20;top:20;width:3516;height:1476" id="docshape235" coordorigin="20,20" coordsize="3516,1476" path="m20,266l33,188,67,121,121,67,188,33,266,20,3290,20,3368,33,3435,67,3489,121,3523,188,3536,266,3536,1250,3523,1328,3489,1395,3435,1449,3368,1483,3290,1496,266,1496,188,1483,121,1449,67,1395,33,1328,20,1250,20,266xe" filled="false" stroked="true" strokeweight="2pt" strokecolor="#4f81bd">
              <v:path arrowok="t"/>
              <v:stroke dashstyle="solid"/>
            </v:shape>
            <v:shape style="position:absolute;left:0;top:0;width:3556;height:1516" type="#_x0000_t202" id="docshape236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Calibri"/>
                        <w:sz w:val="31"/>
                      </w:rPr>
                    </w:pPr>
                  </w:p>
                  <w:p>
                    <w:pPr>
                      <w:spacing w:before="1"/>
                      <w:ind w:left="1251" w:right="1257" w:firstLine="0"/>
                      <w:jc w:val="center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6 -</w:t>
                    </w:r>
                    <w:r>
                      <w:rPr>
                        <w:rFonts w:ascii="Calibri"/>
                        <w:spacing w:val="2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14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position w:val="3"/>
          <w:sz w:val="20"/>
        </w:rPr>
      </w:r>
      <w:r>
        <w:rPr>
          <w:rFonts w:ascii="Calibri"/>
          <w:position w:val="3"/>
          <w:sz w:val="20"/>
        </w:rPr>
        <w:tab/>
      </w:r>
      <w:r>
        <w:rPr>
          <w:rFonts w:ascii="Calibri"/>
          <w:sz w:val="20"/>
        </w:rPr>
        <w:pict>
          <v:group style="width:415.9pt;height:75.7pt;mso-position-horizontal-relative:char;mso-position-vertical-relative:line" id="docshapegroup237" coordorigin="0,0" coordsize="8318,1514">
            <v:shape style="position:absolute;left:20;top:20;width:8278;height:1474" id="docshape238" coordorigin="20,20" coordsize="8278,1474" path="m20,266l33,188,67,121,121,67,188,33,266,20,8052,20,8130,33,8197,67,8250,121,8285,188,8298,266,8298,1248,8285,1326,8250,1393,8197,1446,8130,1481,8052,1494,266,1494,188,1481,121,1446,67,1393,33,1326,20,1248,20,266xe" filled="false" stroked="true" strokeweight="2pt" strokecolor="#4f81bd">
              <v:path arrowok="t"/>
              <v:stroke dashstyle="solid"/>
            </v:shape>
            <v:shape style="position:absolute;left:0;top:0;width:8318;height:1514" type="#_x0000_t202" id="docshape239" filled="false" stroked="false">
              <v:textbox inset="0,0,0,0">
                <w:txbxContent>
                  <w:p>
                    <w:pPr>
                      <w:spacing w:line="199" w:lineRule="auto" w:before="93"/>
                      <w:ind w:left="466" w:right="464" w:firstLine="0"/>
                      <w:jc w:val="center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Improvement</w:t>
                    </w:r>
                    <w:r>
                      <w:rPr>
                        <w:rFonts w:ascii="Calibri"/>
                        <w:spacing w:val="-15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Support</w:t>
                    </w:r>
                    <w:r>
                      <w:rPr>
                        <w:rFonts w:ascii="Calibr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Team</w:t>
                    </w:r>
                    <w:r>
                      <w:rPr>
                        <w:rFonts w:ascii="Calibri"/>
                        <w:spacing w:val="-14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meetings</w:t>
                    </w:r>
                    <w:r>
                      <w:rPr>
                        <w:rFonts w:ascii="Calibr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with</w:t>
                    </w:r>
                    <w:r>
                      <w:rPr>
                        <w:rFonts w:ascii="Calibr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Project</w:t>
                    </w:r>
                    <w:r>
                      <w:rPr>
                        <w:rFonts w:ascii="Calibri"/>
                        <w:spacing w:val="-79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Leads to update Milestones/Risk/Issues and</w:t>
                    </w:r>
                    <w:r>
                      <w:rPr>
                        <w:rFonts w:ascii="Calibri"/>
                        <w:spacing w:val="1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Benefits</w:t>
                    </w:r>
                    <w:r>
                      <w:rPr>
                        <w:rFonts w:ascii="Calibri"/>
                        <w:spacing w:val="-3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in</w:t>
                    </w:r>
                    <w:r>
                      <w:rPr>
                        <w:rFonts w:ascii="Calibri"/>
                        <w:spacing w:val="3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Verto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sz w:val="20"/>
        </w:rPr>
      </w:r>
    </w:p>
    <w:p>
      <w:pPr>
        <w:pStyle w:val="BodyText"/>
        <w:spacing w:before="11"/>
        <w:rPr>
          <w:rFonts w:ascii="Calibri"/>
          <w:sz w:val="26"/>
        </w:rPr>
      </w:pPr>
      <w:r>
        <w:rPr/>
        <w:pict>
          <v:group style="position:absolute;margin-left:58.580002pt;margin-top:26.129999pt;width:177.8pt;height:87.1pt;mso-position-horizontal-relative:page;mso-position-vertical-relative:paragraph;z-index:-15686144;mso-wrap-distance-left:0;mso-wrap-distance-right:0" id="docshapegroup240" coordorigin="1172,523" coordsize="3556,1742">
            <v:shape style="position:absolute;left:1191;top:542;width:3516;height:1702" id="docshape241" coordorigin="1192,543" coordsize="3516,1702" path="m1192,826l1202,751,1230,683,1275,626,1332,581,1400,553,1475,543,4424,543,4499,553,4567,581,4625,626,4669,683,4697,751,4708,826,4708,1961,4697,2036,4669,2104,4625,2161,4567,2205,4499,2234,4424,2244,1475,2244,1400,2234,1332,2205,1275,2161,1230,2104,1202,2036,1192,1961,1192,826xe" filled="false" stroked="true" strokeweight="2pt" strokecolor="#4f81bd">
              <v:path arrowok="t"/>
              <v:stroke dashstyle="solid"/>
            </v:shape>
            <v:shape style="position:absolute;left:2763;top:1241;width:386;height:360" type="#_x0000_t202" id="docshape242" filled="false" stroked="false">
              <v:textbox inset="0,0,0,0">
                <w:txbxContent>
                  <w:p>
                    <w:pPr>
                      <w:spacing w:line="360" w:lineRule="exact" w:before="0"/>
                      <w:ind w:left="0" w:right="0" w:firstLine="0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15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57.059998pt;margin-top:20.490200pt;width:421.55pt;height:92.75pt;mso-position-horizontal-relative:page;mso-position-vertical-relative:paragraph;z-index:-15685632;mso-wrap-distance-left:0;mso-wrap-distance-right:0" id="docshapegroup243" coordorigin="5141,410" coordsize="8431,1855">
            <v:shape style="position:absolute;left:5161;top:429;width:8391;height:1815" id="docshape244" coordorigin="5161,430" coordsize="8391,1815" path="m5161,732l5169,663,5192,599,5228,543,5274,496,5331,461,5394,438,5464,430,13249,430,13319,438,13382,461,13438,496,13485,543,13521,599,13544,663,13552,732,13552,1942,13544,2011,13521,2075,13485,2131,13438,2178,13382,2213,13319,2236,13249,2244,5464,2244,5394,2236,5331,2213,5274,2178,5228,2131,5192,2075,5169,2011,5161,1942,5161,732xe" filled="false" stroked="true" strokeweight="2.0pt" strokecolor="#4f81bd">
              <v:path arrowok="t"/>
              <v:stroke dashstyle="solid"/>
            </v:shape>
            <v:shape style="position:absolute;left:5141;top:409;width:8431;height:1855" type="#_x0000_t202" id="docshape245" filled="false" stroked="false">
              <v:textbox inset="0,0,0,0">
                <w:txbxContent>
                  <w:p>
                    <w:pPr>
                      <w:spacing w:line="451" w:lineRule="exact" w:before="0"/>
                      <w:ind w:left="250" w:right="0" w:firstLine="0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Improvement</w:t>
                    </w:r>
                    <w:r>
                      <w:rPr>
                        <w:rFonts w:ascii="Calibri"/>
                        <w:spacing w:val="-18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Support</w:t>
                    </w:r>
                    <w:r>
                      <w:rPr>
                        <w:rFonts w:ascii="Calibr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Team</w:t>
                    </w:r>
                    <w:r>
                      <w:rPr>
                        <w:rFonts w:ascii="Calibri"/>
                        <w:spacing w:val="-17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generate:</w:t>
                    </w:r>
                  </w:p>
                  <w:p>
                    <w:pPr>
                      <w:numPr>
                        <w:ilvl w:val="0"/>
                        <w:numId w:val="56"/>
                      </w:numPr>
                      <w:tabs>
                        <w:tab w:pos="701" w:val="left" w:leader="none"/>
                        <w:tab w:pos="702" w:val="left" w:leader="none"/>
                      </w:tabs>
                      <w:spacing w:line="199" w:lineRule="auto" w:before="28"/>
                      <w:ind w:left="701" w:right="853" w:hanging="452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Highlight</w:t>
                    </w:r>
                    <w:r>
                      <w:rPr>
                        <w:rFonts w:ascii="Calibri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reports</w:t>
                    </w:r>
                    <w:r>
                      <w:rPr>
                        <w:rFonts w:ascii="Calibri"/>
                        <w:spacing w:val="-7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for</w:t>
                    </w:r>
                    <w:r>
                      <w:rPr>
                        <w:rFonts w:ascii="Calibr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projects</w:t>
                    </w:r>
                    <w:r>
                      <w:rPr>
                        <w:rFonts w:ascii="Calibri"/>
                        <w:spacing w:val="-7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reporting</w:t>
                    </w:r>
                    <w:r>
                      <w:rPr>
                        <w:rFonts w:ascii="Calibri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red</w:t>
                    </w:r>
                    <w:r>
                      <w:rPr>
                        <w:rFonts w:ascii="Calibri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and</w:t>
                    </w:r>
                    <w:r>
                      <w:rPr>
                        <w:rFonts w:ascii="Calibri"/>
                        <w:spacing w:val="-79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amber</w:t>
                    </w:r>
                  </w:p>
                  <w:p>
                    <w:pPr>
                      <w:numPr>
                        <w:ilvl w:val="0"/>
                        <w:numId w:val="56"/>
                      </w:numPr>
                      <w:tabs>
                        <w:tab w:pos="701" w:val="left" w:leader="none"/>
                        <w:tab w:pos="702" w:val="left" w:leader="none"/>
                      </w:tabs>
                      <w:spacing w:line="450" w:lineRule="exact" w:before="0"/>
                      <w:ind w:left="701" w:right="0" w:hanging="452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Workstream</w:t>
                    </w:r>
                    <w:r>
                      <w:rPr>
                        <w:rFonts w:ascii="Calibri"/>
                        <w:spacing w:val="-14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Summary</w:t>
                    </w:r>
                    <w:r>
                      <w:rPr>
                        <w:rFonts w:ascii="Calibri"/>
                        <w:spacing w:val="-13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Report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59.900002pt;margin-top:121.169899pt;width:177.8pt;height:75.7pt;mso-position-horizontal-relative:page;mso-position-vertical-relative:paragraph;z-index:-15685120;mso-wrap-distance-left:0;mso-wrap-distance-right:0" id="docshapegroup246" coordorigin="1198,2423" coordsize="3556,1514">
            <v:shape style="position:absolute;left:1218;top:2443;width:3516;height:1474" id="docshape247" coordorigin="1218,2443" coordsize="3516,1474" path="m1218,2689l1231,2611,1265,2544,1319,2491,1386,2456,1464,2443,4488,2443,4566,2456,4633,2491,4687,2544,4721,2611,4734,2689,4734,3671,4721,3749,4687,3816,4633,3870,4566,3904,4488,3917,1464,3917,1386,3904,1319,3870,1265,3816,1231,3749,1218,3671,1218,2689xe" filled="false" stroked="true" strokeweight="2pt" strokecolor="#4f81bd">
              <v:path arrowok="t"/>
              <v:stroke dashstyle="solid"/>
            </v:shape>
            <v:shape style="position:absolute;left:1198;top:2423;width:3556;height:1514" type="#_x0000_t202" id="docshape248" filled="false" stroked="false">
              <v:textbox inset="0,0,0,0">
                <w:txbxContent>
                  <w:p>
                    <w:pPr>
                      <w:spacing w:line="240" w:lineRule="auto" w:before="6"/>
                      <w:rPr>
                        <w:rFonts w:ascii="Calibri"/>
                        <w:sz w:val="31"/>
                      </w:rPr>
                    </w:pPr>
                  </w:p>
                  <w:p>
                    <w:pPr>
                      <w:spacing w:before="0"/>
                      <w:ind w:left="1254" w:right="1257" w:firstLine="0"/>
                      <w:jc w:val="center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15</w:t>
                    </w:r>
                    <w:r>
                      <w:rPr>
                        <w:rFonts w:ascii="Calibri"/>
                        <w:spacing w:val="-1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-</w:t>
                    </w:r>
                    <w:r>
                      <w:rPr>
                        <w:rFonts w:ascii="Calibri"/>
                        <w:spacing w:val="2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20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57.059998pt;margin-top:122.489899pt;width:415.9pt;height:75.7pt;mso-position-horizontal-relative:page;mso-position-vertical-relative:paragraph;z-index:-15684608;mso-wrap-distance-left:0;mso-wrap-distance-right:0" id="docshapegroup249" coordorigin="5141,2450" coordsize="8318,1514">
            <v:shape style="position:absolute;left:5161;top:2469;width:8278;height:1474" id="docshape250" coordorigin="5161,2470" coordsize="8278,1474" path="m5161,2715l5174,2638,5209,2570,5262,2517,5329,2482,5407,2470,13193,2470,13271,2482,13338,2517,13391,2570,13426,2638,13439,2715,13439,3698,13426,3775,13391,3843,13338,3896,13271,3931,13193,3943,5407,3943,5329,3931,5262,3896,5209,3843,5174,3775,5161,3698,5161,2715xe" filled="false" stroked="true" strokeweight="2pt" strokecolor="#4f81bd">
              <v:path arrowok="t"/>
              <v:stroke dashstyle="solid"/>
            </v:shape>
            <v:shape style="position:absolute;left:5141;top:2449;width:8318;height:1514" type="#_x0000_t202" id="docshape251" filled="false" stroked="false">
              <v:textbox inset="0,0,0,0">
                <w:txbxContent>
                  <w:p>
                    <w:pPr>
                      <w:spacing w:line="199" w:lineRule="auto" w:before="310"/>
                      <w:ind w:left="1484" w:right="0" w:hanging="1025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Workstream</w:t>
                    </w:r>
                    <w:r>
                      <w:rPr>
                        <w:rFonts w:ascii="Calibri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summary</w:t>
                    </w:r>
                    <w:r>
                      <w:rPr>
                        <w:rFonts w:ascii="Calibri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report</w:t>
                    </w:r>
                    <w:r>
                      <w:rPr>
                        <w:rFonts w:ascii="Calibr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and</w:t>
                    </w:r>
                    <w:r>
                      <w:rPr>
                        <w:rFonts w:ascii="Calibr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highlight</w:t>
                    </w:r>
                    <w:r>
                      <w:rPr>
                        <w:rFonts w:ascii="Calibr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reports</w:t>
                    </w:r>
                    <w:r>
                      <w:rPr>
                        <w:rFonts w:ascii="Calibri"/>
                        <w:spacing w:val="-79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forwarded</w:t>
                    </w:r>
                    <w:r>
                      <w:rPr>
                        <w:rFonts w:ascii="Calibri"/>
                        <w:spacing w:val="-2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for</w:t>
                    </w:r>
                    <w:r>
                      <w:rPr>
                        <w:rFonts w:ascii="Calibri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preview</w:t>
                    </w:r>
                    <w:r>
                      <w:rPr>
                        <w:rFonts w:ascii="Calibri"/>
                        <w:spacing w:val="-1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by</w:t>
                    </w:r>
                    <w:r>
                      <w:rPr>
                        <w:rFonts w:ascii="Calibri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Core</w:t>
                    </w:r>
                    <w:r>
                      <w:rPr>
                        <w:rFonts w:ascii="Calibri"/>
                        <w:spacing w:val="-2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Team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59.900002pt;margin-top:221.707733pt;width:177.8pt;height:75.7pt;mso-position-horizontal-relative:page;mso-position-vertical-relative:paragraph;z-index:-15684096;mso-wrap-distance-left:0;mso-wrap-distance-right:0" id="docshapegroup252" coordorigin="1198,4434" coordsize="3556,1514">
            <v:shape style="position:absolute;left:1218;top:4454;width:3516;height:1474" id="docshape253" coordorigin="1218,4454" coordsize="3516,1474" path="m1218,4700l1231,4622,1265,4555,1319,4502,1386,4467,1464,4454,4488,4454,4566,4467,4633,4502,4687,4555,4721,4622,4734,4700,4734,5682,4721,5760,4687,5827,4633,5880,4566,5915,4488,5928,1464,5928,1386,5915,1319,5880,1265,5827,1231,5760,1218,5682,1218,4700xe" filled="false" stroked="true" strokeweight="2pt" strokecolor="#4f81bd">
              <v:path arrowok="t"/>
              <v:stroke dashstyle="solid"/>
            </v:shape>
            <v:shape style="position:absolute;left:1198;top:4434;width:3556;height:1514" type="#_x0000_t202" id="docshape254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rFonts w:ascii="Calibri"/>
                        <w:sz w:val="31"/>
                      </w:rPr>
                    </w:pPr>
                  </w:p>
                  <w:p>
                    <w:pPr>
                      <w:spacing w:before="0"/>
                      <w:ind w:left="1254" w:right="1255" w:firstLine="0"/>
                      <w:jc w:val="center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1-5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57.059998pt;margin-top:207.547638pt;width:415.9pt;height:104pt;mso-position-horizontal-relative:page;mso-position-vertical-relative:paragraph;z-index:-15683584;mso-wrap-distance-left:0;mso-wrap-distance-right:0" id="docshapegroup255" coordorigin="5141,4151" coordsize="8318,2080">
            <v:shape style="position:absolute;left:5161;top:4170;width:8278;height:2040" id="docshape256" coordorigin="5161,4171" coordsize="8278,2040" path="m5161,4511l5170,4433,5196,4361,5236,4298,5289,4246,5352,4206,5423,4180,5501,4171,13099,4171,13177,4180,13248,4206,13311,4246,13364,4298,13404,4361,13430,4433,13439,4511,13439,5871,13430,5949,13404,6020,13364,6084,13311,6136,13248,6176,13177,6202,13099,6211,5501,6211,5423,6202,5352,6176,5289,6136,5236,6084,5196,6020,5170,5949,5161,5871,5161,4511xe" filled="false" stroked="true" strokeweight="2pt" strokecolor="#4f81bd">
              <v:path arrowok="t"/>
              <v:stroke dashstyle="solid"/>
            </v:shape>
            <v:shape style="position:absolute;left:5141;top:4150;width:8318;height:2080" type="#_x0000_t202" id="docshape257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rFonts w:ascii="Calibri"/>
                        <w:sz w:val="26"/>
                      </w:rPr>
                    </w:pPr>
                  </w:p>
                  <w:p>
                    <w:pPr>
                      <w:spacing w:line="199" w:lineRule="auto" w:before="0"/>
                      <w:ind w:left="436" w:right="439" w:firstLine="1"/>
                      <w:jc w:val="center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sz w:val="36"/>
                      </w:rPr>
                      <w:t>Core Team Meeting discussion of Workstream</w:t>
                    </w:r>
                    <w:r>
                      <w:rPr>
                        <w:rFonts w:ascii="Calibri"/>
                        <w:spacing w:val="1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progress</w:t>
                    </w:r>
                    <w:r>
                      <w:rPr>
                        <w:rFonts w:ascii="Calibr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with</w:t>
                    </w:r>
                    <w:r>
                      <w:rPr>
                        <w:rFonts w:ascii="Calibri"/>
                        <w:spacing w:val="-3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focus</w:t>
                    </w:r>
                    <w:r>
                      <w:rPr>
                        <w:rFonts w:ascii="Calibri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on</w:t>
                    </w:r>
                    <w:r>
                      <w:rPr>
                        <w:rFonts w:ascii="Calibri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amber</w:t>
                    </w:r>
                    <w:r>
                      <w:rPr>
                        <w:rFonts w:ascii="Calibri"/>
                        <w:spacing w:val="-6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and</w:t>
                    </w:r>
                    <w:r>
                      <w:rPr>
                        <w:rFonts w:ascii="Calibri"/>
                        <w:spacing w:val="-3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red</w:t>
                    </w:r>
                    <w:r>
                      <w:rPr>
                        <w:rFonts w:ascii="Calibri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projects</w:t>
                    </w:r>
                    <w:r>
                      <w:rPr>
                        <w:rFonts w:ascii="Calibri"/>
                        <w:spacing w:val="-7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and</w:t>
                    </w:r>
                    <w:r>
                      <w:rPr>
                        <w:rFonts w:ascii="Calibri"/>
                        <w:spacing w:val="-78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Workstream</w:t>
                    </w:r>
                    <w:r>
                      <w:rPr>
                        <w:rFonts w:ascii="Calibri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Summary</w:t>
                    </w:r>
                    <w:r>
                      <w:rPr>
                        <w:rFonts w:ascii="Calibri"/>
                        <w:spacing w:val="-1"/>
                        <w:sz w:val="36"/>
                      </w:rPr>
                      <w:t> </w:t>
                    </w:r>
                    <w:r>
                      <w:rPr>
                        <w:rFonts w:ascii="Calibri"/>
                        <w:sz w:val="36"/>
                      </w:rPr>
                      <w:t>Report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rFonts w:ascii="Calibri"/>
          <w:sz w:val="9"/>
        </w:rPr>
      </w:pPr>
    </w:p>
    <w:p>
      <w:pPr>
        <w:pStyle w:val="BodyText"/>
        <w:spacing w:before="5"/>
        <w:rPr>
          <w:rFonts w:ascii="Calibri"/>
          <w:sz w:val="11"/>
        </w:rPr>
      </w:pPr>
    </w:p>
    <w:p>
      <w:pPr>
        <w:spacing w:after="0"/>
        <w:rPr>
          <w:rFonts w:ascii="Calibri"/>
          <w:sz w:val="11"/>
        </w:rPr>
        <w:sectPr>
          <w:type w:val="continuous"/>
          <w:pgSz w:w="14400" w:h="10800" w:orient="landscape"/>
          <w:pgMar w:header="0" w:footer="0" w:top="1280" w:bottom="280" w:left="600" w:right="720"/>
        </w:sectPr>
      </w:pPr>
    </w:p>
    <w:p>
      <w:pPr>
        <w:pStyle w:val="Heading1"/>
        <w:ind w:left="1636"/>
      </w:pPr>
      <w:bookmarkStart w:name="Project Summary Table" w:id="117"/>
      <w:bookmarkEnd w:id="117"/>
      <w:r>
        <w:rPr/>
      </w:r>
      <w:r>
        <w:rPr/>
        <w:t>Project</w:t>
      </w:r>
      <w:r>
        <w:rPr>
          <w:spacing w:val="-41"/>
        </w:rPr>
        <w:t> </w:t>
      </w:r>
      <w:r>
        <w:rPr/>
        <w:t>Summary</w:t>
      </w:r>
      <w:r>
        <w:rPr>
          <w:spacing w:val="-41"/>
        </w:rPr>
        <w:t> </w:t>
      </w:r>
      <w:r>
        <w:rPr/>
        <w:t>Table</w:t>
      </w:r>
    </w:p>
    <w:p>
      <w:pPr>
        <w:pStyle w:val="ListParagraph"/>
        <w:numPr>
          <w:ilvl w:val="0"/>
          <w:numId w:val="55"/>
        </w:numPr>
        <w:tabs>
          <w:tab w:pos="803" w:val="left" w:leader="none"/>
          <w:tab w:pos="804" w:val="left" w:leader="none"/>
        </w:tabs>
        <w:spacing w:line="199" w:lineRule="auto" w:before="527" w:after="0"/>
        <w:ind w:left="804" w:right="294" w:hanging="540"/>
        <w:jc w:val="left"/>
        <w:rPr>
          <w:sz w:val="48"/>
        </w:rPr>
      </w:pPr>
      <w:r>
        <w:rPr>
          <w:rFonts w:ascii="Calibri" w:hAnsi="Calibri"/>
          <w:sz w:val="48"/>
        </w:rPr>
        <w:t>The</w:t>
      </w:r>
      <w:r>
        <w:rPr>
          <w:rFonts w:ascii="Calibri" w:hAnsi="Calibri"/>
          <w:spacing w:val="-7"/>
          <w:sz w:val="48"/>
        </w:rPr>
        <w:t> </w:t>
      </w:r>
      <w:r>
        <w:rPr>
          <w:rFonts w:ascii="Calibri" w:hAnsi="Calibri"/>
          <w:sz w:val="48"/>
        </w:rPr>
        <w:t>Workstream</w:t>
      </w:r>
      <w:r>
        <w:rPr>
          <w:rFonts w:ascii="Calibri" w:hAnsi="Calibri"/>
          <w:spacing w:val="-13"/>
          <w:sz w:val="48"/>
        </w:rPr>
        <w:t> </w:t>
      </w:r>
      <w:r>
        <w:rPr>
          <w:rFonts w:ascii="Calibri" w:hAnsi="Calibri"/>
          <w:sz w:val="48"/>
        </w:rPr>
        <w:t>Summary</w:t>
      </w:r>
      <w:r>
        <w:rPr>
          <w:rFonts w:ascii="Calibri" w:hAnsi="Calibri"/>
          <w:spacing w:val="-14"/>
          <w:sz w:val="48"/>
        </w:rPr>
        <w:t> </w:t>
      </w:r>
      <w:r>
        <w:rPr>
          <w:rFonts w:ascii="Calibri" w:hAnsi="Calibri"/>
          <w:sz w:val="48"/>
        </w:rPr>
        <w:t>Report</w:t>
      </w:r>
      <w:r>
        <w:rPr>
          <w:rFonts w:ascii="Calibri" w:hAnsi="Calibri"/>
          <w:spacing w:val="-14"/>
          <w:sz w:val="48"/>
        </w:rPr>
        <w:t> </w:t>
      </w:r>
      <w:r>
        <w:rPr>
          <w:rFonts w:ascii="Calibri" w:hAnsi="Calibri"/>
          <w:sz w:val="48"/>
        </w:rPr>
        <w:t>will</w:t>
      </w:r>
      <w:r>
        <w:rPr>
          <w:rFonts w:ascii="Calibri" w:hAnsi="Calibri"/>
          <w:spacing w:val="-12"/>
          <w:sz w:val="48"/>
        </w:rPr>
        <w:t> </w:t>
      </w:r>
      <w:r>
        <w:rPr>
          <w:rFonts w:ascii="Calibri" w:hAnsi="Calibri"/>
          <w:sz w:val="48"/>
        </w:rPr>
        <w:t>provide</w:t>
      </w:r>
      <w:r>
        <w:rPr>
          <w:rFonts w:ascii="Calibri" w:hAnsi="Calibri"/>
          <w:spacing w:val="-7"/>
          <w:sz w:val="48"/>
        </w:rPr>
        <w:t> </w:t>
      </w:r>
      <w:r>
        <w:rPr>
          <w:rFonts w:ascii="Calibri" w:hAnsi="Calibri"/>
          <w:sz w:val="48"/>
        </w:rPr>
        <w:t>an</w:t>
      </w:r>
      <w:r>
        <w:rPr>
          <w:rFonts w:ascii="Calibri" w:hAnsi="Calibri"/>
          <w:spacing w:val="-9"/>
          <w:sz w:val="48"/>
        </w:rPr>
        <w:t> </w:t>
      </w:r>
      <w:r>
        <w:rPr>
          <w:rFonts w:ascii="Calibri" w:hAnsi="Calibri"/>
          <w:sz w:val="48"/>
        </w:rPr>
        <w:t>overview</w:t>
      </w:r>
      <w:r>
        <w:rPr>
          <w:rFonts w:ascii="Calibri" w:hAnsi="Calibri"/>
          <w:spacing w:val="-10"/>
          <w:sz w:val="48"/>
        </w:rPr>
        <w:t> </w:t>
      </w:r>
      <w:r>
        <w:rPr>
          <w:rFonts w:ascii="Calibri" w:hAnsi="Calibri"/>
          <w:sz w:val="48"/>
        </w:rPr>
        <w:t>of</w:t>
      </w:r>
      <w:r>
        <w:rPr>
          <w:rFonts w:ascii="Calibri" w:hAnsi="Calibri"/>
          <w:spacing w:val="-106"/>
          <w:sz w:val="48"/>
        </w:rPr>
        <w:t> </w:t>
      </w:r>
      <w:r>
        <w:rPr>
          <w:rFonts w:ascii="Calibri" w:hAnsi="Calibri"/>
          <w:sz w:val="48"/>
        </w:rPr>
        <w:t>all projects in the Workstream (completed, on target, at risk</w:t>
      </w:r>
      <w:r>
        <w:rPr>
          <w:rFonts w:ascii="Calibri" w:hAnsi="Calibri"/>
          <w:spacing w:val="1"/>
          <w:sz w:val="48"/>
        </w:rPr>
        <w:t> </w:t>
      </w:r>
      <w:r>
        <w:rPr>
          <w:rFonts w:ascii="Calibri" w:hAnsi="Calibri"/>
          <w:sz w:val="48"/>
        </w:rPr>
        <w:t>and</w:t>
      </w:r>
      <w:r>
        <w:rPr>
          <w:rFonts w:ascii="Calibri" w:hAnsi="Calibri"/>
          <w:spacing w:val="-2"/>
          <w:sz w:val="48"/>
        </w:rPr>
        <w:t> </w:t>
      </w:r>
      <w:r>
        <w:rPr>
          <w:rFonts w:ascii="Calibri" w:hAnsi="Calibri"/>
          <w:sz w:val="48"/>
        </w:rPr>
        <w:t>compromised)</w:t>
      </w:r>
    </w:p>
    <w:p>
      <w:pPr>
        <w:pStyle w:val="ListParagraph"/>
        <w:numPr>
          <w:ilvl w:val="0"/>
          <w:numId w:val="55"/>
        </w:numPr>
        <w:tabs>
          <w:tab w:pos="803" w:val="left" w:leader="none"/>
          <w:tab w:pos="804" w:val="left" w:leader="none"/>
        </w:tabs>
        <w:spacing w:line="199" w:lineRule="auto" w:before="121" w:after="0"/>
        <w:ind w:left="804" w:right="254" w:hanging="540"/>
        <w:jc w:val="left"/>
        <w:rPr>
          <w:sz w:val="48"/>
        </w:rPr>
      </w:pPr>
      <w:r>
        <w:rPr>
          <w:rFonts w:ascii="Calibri" w:hAnsi="Calibri"/>
          <w:sz w:val="48"/>
        </w:rPr>
        <w:t>A Workstream Project Summary table (see below) will be</w:t>
      </w:r>
      <w:r>
        <w:rPr>
          <w:rFonts w:ascii="Calibri" w:hAnsi="Calibri"/>
          <w:spacing w:val="1"/>
          <w:sz w:val="48"/>
        </w:rPr>
        <w:t> </w:t>
      </w:r>
      <w:r>
        <w:rPr>
          <w:rFonts w:ascii="Calibri" w:hAnsi="Calibri"/>
          <w:sz w:val="48"/>
        </w:rPr>
        <w:t>provided</w:t>
      </w:r>
      <w:r>
        <w:rPr>
          <w:rFonts w:ascii="Calibri" w:hAnsi="Calibri"/>
          <w:spacing w:val="-6"/>
          <w:sz w:val="48"/>
        </w:rPr>
        <w:t> </w:t>
      </w:r>
      <w:r>
        <w:rPr>
          <w:rFonts w:ascii="Calibri" w:hAnsi="Calibri"/>
          <w:sz w:val="48"/>
        </w:rPr>
        <w:t>to</w:t>
      </w:r>
      <w:r>
        <w:rPr>
          <w:rFonts w:ascii="Calibri" w:hAnsi="Calibri"/>
          <w:spacing w:val="-11"/>
          <w:sz w:val="48"/>
        </w:rPr>
        <w:t> </w:t>
      </w:r>
      <w:r>
        <w:rPr>
          <w:rFonts w:ascii="Calibri" w:hAnsi="Calibri"/>
          <w:sz w:val="48"/>
        </w:rPr>
        <w:t>quantify</w:t>
      </w:r>
      <w:r>
        <w:rPr>
          <w:rFonts w:ascii="Calibri" w:hAnsi="Calibri"/>
          <w:spacing w:val="-6"/>
          <w:sz w:val="48"/>
        </w:rPr>
        <w:t> </w:t>
      </w:r>
      <w:r>
        <w:rPr>
          <w:rFonts w:ascii="Calibri" w:hAnsi="Calibri"/>
          <w:sz w:val="48"/>
        </w:rPr>
        <w:t>project</w:t>
      </w:r>
      <w:r>
        <w:rPr>
          <w:rFonts w:ascii="Calibri" w:hAnsi="Calibri"/>
          <w:spacing w:val="-10"/>
          <w:sz w:val="48"/>
        </w:rPr>
        <w:t> </w:t>
      </w:r>
      <w:r>
        <w:rPr>
          <w:rFonts w:ascii="Calibri" w:hAnsi="Calibri"/>
          <w:sz w:val="48"/>
        </w:rPr>
        <w:t>delivery</w:t>
      </w:r>
      <w:r>
        <w:rPr>
          <w:rFonts w:ascii="Calibri" w:hAnsi="Calibri"/>
          <w:spacing w:val="-6"/>
          <w:sz w:val="48"/>
        </w:rPr>
        <w:t> </w:t>
      </w:r>
      <w:r>
        <w:rPr>
          <w:rFonts w:ascii="Calibri" w:hAnsi="Calibri"/>
          <w:sz w:val="48"/>
        </w:rPr>
        <w:t>and</w:t>
      </w:r>
      <w:r>
        <w:rPr>
          <w:rFonts w:ascii="Calibri" w:hAnsi="Calibri"/>
          <w:spacing w:val="-7"/>
          <w:sz w:val="48"/>
        </w:rPr>
        <w:t> </w:t>
      </w:r>
      <w:r>
        <w:rPr>
          <w:rFonts w:ascii="Calibri" w:hAnsi="Calibri"/>
          <w:sz w:val="48"/>
        </w:rPr>
        <w:t>allow</w:t>
      </w:r>
      <w:r>
        <w:rPr>
          <w:rFonts w:ascii="Calibri" w:hAnsi="Calibri"/>
          <w:spacing w:val="-10"/>
          <w:sz w:val="48"/>
        </w:rPr>
        <w:t> </w:t>
      </w:r>
      <w:r>
        <w:rPr>
          <w:rFonts w:ascii="Calibri" w:hAnsi="Calibri"/>
          <w:sz w:val="48"/>
        </w:rPr>
        <w:t>comparison</w:t>
      </w:r>
      <w:r>
        <w:rPr>
          <w:rFonts w:ascii="Calibri" w:hAnsi="Calibri"/>
          <w:spacing w:val="-7"/>
          <w:sz w:val="48"/>
        </w:rPr>
        <w:t> </w:t>
      </w:r>
      <w:r>
        <w:rPr>
          <w:rFonts w:ascii="Calibri" w:hAnsi="Calibri"/>
          <w:sz w:val="48"/>
        </w:rPr>
        <w:t>of</w:t>
      </w:r>
      <w:r>
        <w:rPr>
          <w:rFonts w:ascii="Calibri" w:hAnsi="Calibri"/>
          <w:spacing w:val="-105"/>
          <w:sz w:val="48"/>
        </w:rPr>
        <w:t> </w:t>
      </w:r>
      <w:r>
        <w:rPr>
          <w:rFonts w:ascii="Calibri" w:hAnsi="Calibri"/>
          <w:sz w:val="48"/>
        </w:rPr>
        <w:t>progress</w:t>
      </w:r>
      <w:r>
        <w:rPr>
          <w:rFonts w:ascii="Calibri" w:hAnsi="Calibri"/>
          <w:spacing w:val="-3"/>
          <w:sz w:val="48"/>
        </w:rPr>
        <w:t> </w:t>
      </w:r>
      <w:r>
        <w:rPr>
          <w:rFonts w:ascii="Calibri" w:hAnsi="Calibri"/>
          <w:sz w:val="48"/>
        </w:rPr>
        <w:t>each</w:t>
      </w:r>
      <w:r>
        <w:rPr>
          <w:rFonts w:ascii="Calibri" w:hAnsi="Calibri"/>
          <w:spacing w:val="-4"/>
          <w:sz w:val="48"/>
        </w:rPr>
        <w:t> </w:t>
      </w:r>
      <w:r>
        <w:rPr>
          <w:rFonts w:ascii="Calibri" w:hAnsi="Calibri"/>
          <w:sz w:val="48"/>
        </w:rPr>
        <w:t>month.</w:t>
      </w:r>
    </w:p>
    <w:p>
      <w:pPr>
        <w:pStyle w:val="BodyText"/>
        <w:spacing w:before="8"/>
        <w:rPr>
          <w:rFonts w:ascii="Calibri"/>
          <w:sz w:val="23"/>
        </w:rPr>
      </w:pPr>
    </w:p>
    <w:tbl>
      <w:tblPr>
        <w:tblW w:w="0" w:type="auto"/>
        <w:jc w:val="left"/>
        <w:tblInd w:w="1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5"/>
        <w:gridCol w:w="1815"/>
        <w:gridCol w:w="2042"/>
        <w:gridCol w:w="2949"/>
        <w:gridCol w:w="2382"/>
      </w:tblGrid>
      <w:tr>
        <w:trPr>
          <w:trHeight w:val="564" w:hRule="atLeast"/>
        </w:trPr>
        <w:tc>
          <w:tcPr>
            <w:tcW w:w="11343" w:type="dxa"/>
            <w:gridSpan w:val="5"/>
          </w:tcPr>
          <w:p>
            <w:pPr>
              <w:pStyle w:val="TableParagraph"/>
              <w:tabs>
                <w:tab w:pos="6103" w:val="left" w:leader="none"/>
              </w:tabs>
              <w:spacing w:line="495" w:lineRule="exact"/>
              <w:ind w:left="309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Workstream</w:t>
            </w:r>
            <w:r>
              <w:rPr>
                <w:rFonts w:ascii="Calibri"/>
                <w:spacing w:val="-11"/>
                <w:sz w:val="36"/>
              </w:rPr>
              <w:t> </w:t>
            </w:r>
            <w:r>
              <w:rPr>
                <w:rFonts w:ascii="Calibri"/>
                <w:sz w:val="36"/>
              </w:rPr>
              <w:t>Project</w:t>
            </w:r>
            <w:r>
              <w:rPr>
                <w:rFonts w:ascii="Calibri"/>
                <w:spacing w:val="-9"/>
                <w:sz w:val="36"/>
              </w:rPr>
              <w:t> </w:t>
            </w:r>
            <w:r>
              <w:rPr>
                <w:rFonts w:ascii="Calibri"/>
                <w:sz w:val="36"/>
              </w:rPr>
              <w:t>Status</w:t>
            </w:r>
            <w:r>
              <w:rPr>
                <w:rFonts w:ascii="Calibri"/>
                <w:spacing w:val="-8"/>
                <w:sz w:val="36"/>
              </w:rPr>
              <w:t> </w:t>
            </w:r>
            <w:r>
              <w:rPr>
                <w:rFonts w:ascii="Calibri"/>
                <w:sz w:val="36"/>
              </w:rPr>
              <w:t>Summary:</w:t>
              <w:tab/>
              <w:t>Date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z w:val="36"/>
              </w:rPr>
              <w:t>(reporting</w:t>
            </w:r>
            <w:r>
              <w:rPr>
                <w:rFonts w:ascii="Calibri"/>
                <w:spacing w:val="-3"/>
                <w:sz w:val="36"/>
              </w:rPr>
              <w:t> </w:t>
            </w:r>
            <w:r>
              <w:rPr>
                <w:rFonts w:ascii="Calibri"/>
                <w:sz w:val="36"/>
              </w:rPr>
              <w:t>month)</w:t>
            </w:r>
          </w:p>
        </w:tc>
      </w:tr>
      <w:tr>
        <w:trPr>
          <w:trHeight w:val="563" w:hRule="atLeast"/>
        </w:trPr>
        <w:tc>
          <w:tcPr>
            <w:tcW w:w="2155" w:type="dxa"/>
            <w:shd w:val="clear" w:color="auto" w:fill="0070C0"/>
          </w:tcPr>
          <w:p>
            <w:pPr>
              <w:pStyle w:val="TableParagraph"/>
              <w:spacing w:line="495" w:lineRule="exact"/>
              <w:ind w:left="370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Complete</w:t>
            </w:r>
          </w:p>
        </w:tc>
        <w:tc>
          <w:tcPr>
            <w:tcW w:w="1815" w:type="dxa"/>
            <w:shd w:val="clear" w:color="auto" w:fill="92D050"/>
          </w:tcPr>
          <w:p>
            <w:pPr>
              <w:pStyle w:val="TableParagraph"/>
              <w:spacing w:line="495" w:lineRule="exact"/>
              <w:ind w:left="199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On</w:t>
            </w:r>
            <w:r>
              <w:rPr>
                <w:rFonts w:ascii="Calibri"/>
                <w:spacing w:val="-17"/>
                <w:sz w:val="36"/>
              </w:rPr>
              <w:t> </w:t>
            </w:r>
            <w:r>
              <w:rPr>
                <w:rFonts w:ascii="Calibri"/>
                <w:sz w:val="36"/>
              </w:rPr>
              <w:t>Target</w:t>
            </w:r>
          </w:p>
        </w:tc>
        <w:tc>
          <w:tcPr>
            <w:tcW w:w="2042" w:type="dxa"/>
            <w:shd w:val="clear" w:color="auto" w:fill="FFC000"/>
          </w:tcPr>
          <w:p>
            <w:pPr>
              <w:pStyle w:val="TableParagraph"/>
              <w:spacing w:line="495" w:lineRule="exact"/>
              <w:ind w:left="527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At</w:t>
            </w:r>
            <w:r>
              <w:rPr>
                <w:rFonts w:ascii="Calibri"/>
                <w:spacing w:val="-7"/>
                <w:sz w:val="36"/>
              </w:rPr>
              <w:t> </w:t>
            </w:r>
            <w:r>
              <w:rPr>
                <w:rFonts w:ascii="Calibri"/>
                <w:sz w:val="36"/>
              </w:rPr>
              <w:t>Risk</w:t>
            </w:r>
          </w:p>
        </w:tc>
        <w:tc>
          <w:tcPr>
            <w:tcW w:w="2949" w:type="dxa"/>
            <w:shd w:val="clear" w:color="auto" w:fill="FF0000"/>
          </w:tcPr>
          <w:p>
            <w:pPr>
              <w:pStyle w:val="TableParagraph"/>
              <w:spacing w:line="495" w:lineRule="exact"/>
              <w:ind w:left="424" w:right="410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Compromised</w:t>
            </w:r>
          </w:p>
        </w:tc>
        <w:tc>
          <w:tcPr>
            <w:tcW w:w="2382" w:type="dxa"/>
          </w:tcPr>
          <w:p>
            <w:pPr>
              <w:pStyle w:val="TableParagraph"/>
              <w:spacing w:line="495" w:lineRule="exact"/>
              <w:ind w:left="244" w:right="232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Total</w:t>
            </w:r>
          </w:p>
        </w:tc>
      </w:tr>
      <w:tr>
        <w:trPr>
          <w:trHeight w:val="988" w:hRule="atLeast"/>
        </w:trPr>
        <w:tc>
          <w:tcPr>
            <w:tcW w:w="2155" w:type="dxa"/>
          </w:tcPr>
          <w:p>
            <w:pPr>
              <w:pStyle w:val="TableParagraph"/>
              <w:spacing w:line="199" w:lineRule="auto" w:before="47"/>
              <w:ind w:left="840" w:right="356" w:hanging="28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Number</w:t>
            </w:r>
            <w:r>
              <w:rPr>
                <w:rFonts w:ascii="Calibri"/>
                <w:spacing w:val="-79"/>
                <w:sz w:val="36"/>
              </w:rPr>
              <w:t> </w:t>
            </w:r>
            <w:r>
              <w:rPr>
                <w:rFonts w:ascii="Calibri"/>
                <w:sz w:val="36"/>
              </w:rPr>
              <w:t>(%)</w:t>
            </w:r>
          </w:p>
        </w:tc>
        <w:tc>
          <w:tcPr>
            <w:tcW w:w="1815" w:type="dxa"/>
          </w:tcPr>
          <w:p>
            <w:pPr>
              <w:pStyle w:val="TableParagraph"/>
              <w:spacing w:line="199" w:lineRule="auto" w:before="47"/>
              <w:ind w:left="669" w:right="230" w:hanging="327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Number</w:t>
            </w:r>
            <w:r>
              <w:rPr>
                <w:rFonts w:ascii="Calibri"/>
                <w:spacing w:val="-79"/>
                <w:sz w:val="36"/>
              </w:rPr>
              <w:t> </w:t>
            </w:r>
            <w:r>
              <w:rPr>
                <w:rFonts w:ascii="Calibri"/>
                <w:sz w:val="36"/>
              </w:rPr>
              <w:t>(%)</w:t>
            </w:r>
          </w:p>
        </w:tc>
        <w:tc>
          <w:tcPr>
            <w:tcW w:w="2042" w:type="dxa"/>
          </w:tcPr>
          <w:p>
            <w:pPr>
              <w:pStyle w:val="TableParagraph"/>
              <w:spacing w:line="199" w:lineRule="auto" w:before="47"/>
              <w:ind w:left="781" w:right="342" w:hanging="32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Number</w:t>
            </w:r>
            <w:r>
              <w:rPr>
                <w:rFonts w:ascii="Calibri"/>
                <w:spacing w:val="-79"/>
                <w:sz w:val="36"/>
              </w:rPr>
              <w:t> </w:t>
            </w:r>
            <w:r>
              <w:rPr>
                <w:rFonts w:ascii="Calibri"/>
                <w:sz w:val="36"/>
              </w:rPr>
              <w:t>(%)</w:t>
            </w:r>
          </w:p>
        </w:tc>
        <w:tc>
          <w:tcPr>
            <w:tcW w:w="2949" w:type="dxa"/>
          </w:tcPr>
          <w:p>
            <w:pPr>
              <w:pStyle w:val="TableParagraph"/>
              <w:spacing w:line="495" w:lineRule="exact"/>
              <w:ind w:left="424" w:right="327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Number</w:t>
            </w:r>
            <w:r>
              <w:rPr>
                <w:rFonts w:ascii="Calibri"/>
                <w:spacing w:val="-1"/>
                <w:sz w:val="36"/>
              </w:rPr>
              <w:t> </w:t>
            </w:r>
            <w:r>
              <w:rPr>
                <w:rFonts w:ascii="Calibri"/>
                <w:sz w:val="36"/>
              </w:rPr>
              <w:t>(%)</w:t>
            </w:r>
          </w:p>
        </w:tc>
        <w:tc>
          <w:tcPr>
            <w:tcW w:w="2382" w:type="dxa"/>
          </w:tcPr>
          <w:p>
            <w:pPr>
              <w:pStyle w:val="TableParagraph"/>
              <w:spacing w:line="495" w:lineRule="exact"/>
              <w:ind w:left="329" w:right="232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Number</w:t>
            </w:r>
            <w:r>
              <w:rPr>
                <w:rFonts w:ascii="Calibri"/>
                <w:spacing w:val="-1"/>
                <w:sz w:val="36"/>
              </w:rPr>
              <w:t> </w:t>
            </w:r>
            <w:r>
              <w:rPr>
                <w:rFonts w:ascii="Calibri"/>
                <w:sz w:val="36"/>
              </w:rPr>
              <w:t>(%)</w:t>
            </w:r>
          </w:p>
        </w:tc>
      </w:tr>
      <w:tr>
        <w:trPr>
          <w:trHeight w:val="564" w:hRule="atLeast"/>
        </w:trPr>
        <w:tc>
          <w:tcPr>
            <w:tcW w:w="11343" w:type="dxa"/>
            <w:gridSpan w:val="5"/>
          </w:tcPr>
          <w:p>
            <w:pPr>
              <w:pStyle w:val="TableParagraph"/>
              <w:spacing w:line="495" w:lineRule="exact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Previous</w:t>
            </w:r>
            <w:r>
              <w:rPr>
                <w:rFonts w:ascii="Calibri"/>
                <w:spacing w:val="-6"/>
                <w:sz w:val="36"/>
              </w:rPr>
              <w:t> </w:t>
            </w:r>
            <w:r>
              <w:rPr>
                <w:rFonts w:ascii="Calibri"/>
                <w:sz w:val="36"/>
              </w:rPr>
              <w:t>month</w:t>
            </w:r>
            <w:r>
              <w:rPr>
                <w:rFonts w:ascii="Calibri"/>
                <w:spacing w:val="-9"/>
                <w:sz w:val="36"/>
              </w:rPr>
              <w:t> </w:t>
            </w:r>
            <w:r>
              <w:rPr>
                <w:rFonts w:ascii="Calibri"/>
                <w:sz w:val="36"/>
              </w:rPr>
              <w:t>Project</w:t>
            </w:r>
            <w:r>
              <w:rPr>
                <w:rFonts w:ascii="Calibri"/>
                <w:spacing w:val="-9"/>
                <w:sz w:val="36"/>
              </w:rPr>
              <w:t> </w:t>
            </w:r>
            <w:r>
              <w:rPr>
                <w:rFonts w:ascii="Calibri"/>
                <w:sz w:val="36"/>
              </w:rPr>
              <w:t>Status</w:t>
            </w:r>
          </w:p>
        </w:tc>
      </w:tr>
      <w:tr>
        <w:trPr>
          <w:trHeight w:val="988" w:hRule="atLeast"/>
        </w:trPr>
        <w:tc>
          <w:tcPr>
            <w:tcW w:w="2155" w:type="dxa"/>
          </w:tcPr>
          <w:p>
            <w:pPr>
              <w:pStyle w:val="TableParagraph"/>
              <w:spacing w:line="199" w:lineRule="auto" w:before="47"/>
              <w:ind w:left="840" w:right="356" w:hanging="28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Number</w:t>
            </w:r>
            <w:r>
              <w:rPr>
                <w:rFonts w:ascii="Calibri"/>
                <w:spacing w:val="-79"/>
                <w:sz w:val="36"/>
              </w:rPr>
              <w:t> </w:t>
            </w:r>
            <w:r>
              <w:rPr>
                <w:rFonts w:ascii="Calibri"/>
                <w:sz w:val="36"/>
              </w:rPr>
              <w:t>(%)</w:t>
            </w:r>
          </w:p>
        </w:tc>
        <w:tc>
          <w:tcPr>
            <w:tcW w:w="1815" w:type="dxa"/>
          </w:tcPr>
          <w:p>
            <w:pPr>
              <w:pStyle w:val="TableParagraph"/>
              <w:spacing w:line="199" w:lineRule="auto" w:before="47"/>
              <w:ind w:left="670" w:right="229" w:hanging="327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Number</w:t>
            </w:r>
            <w:r>
              <w:rPr>
                <w:rFonts w:ascii="Calibri"/>
                <w:spacing w:val="-79"/>
                <w:sz w:val="36"/>
              </w:rPr>
              <w:t> </w:t>
            </w:r>
            <w:r>
              <w:rPr>
                <w:rFonts w:ascii="Calibri"/>
                <w:sz w:val="36"/>
              </w:rPr>
              <w:t>(%)</w:t>
            </w:r>
          </w:p>
        </w:tc>
        <w:tc>
          <w:tcPr>
            <w:tcW w:w="2042" w:type="dxa"/>
          </w:tcPr>
          <w:p>
            <w:pPr>
              <w:pStyle w:val="TableParagraph"/>
              <w:spacing w:line="199" w:lineRule="auto" w:before="47"/>
              <w:ind w:left="782" w:right="341" w:hanging="32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Number</w:t>
            </w:r>
            <w:r>
              <w:rPr>
                <w:rFonts w:ascii="Calibri"/>
                <w:spacing w:val="-79"/>
                <w:sz w:val="36"/>
              </w:rPr>
              <w:t> </w:t>
            </w:r>
            <w:r>
              <w:rPr>
                <w:rFonts w:ascii="Calibri"/>
                <w:sz w:val="36"/>
              </w:rPr>
              <w:t>(%)</w:t>
            </w:r>
          </w:p>
        </w:tc>
        <w:tc>
          <w:tcPr>
            <w:tcW w:w="2949" w:type="dxa"/>
          </w:tcPr>
          <w:p>
            <w:pPr>
              <w:pStyle w:val="TableParagraph"/>
              <w:spacing w:line="494" w:lineRule="exact"/>
              <w:ind w:left="424" w:right="326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Number</w:t>
            </w:r>
            <w:r>
              <w:rPr>
                <w:rFonts w:ascii="Calibri"/>
                <w:spacing w:val="-1"/>
                <w:sz w:val="36"/>
              </w:rPr>
              <w:t> </w:t>
            </w:r>
            <w:r>
              <w:rPr>
                <w:rFonts w:ascii="Calibri"/>
                <w:sz w:val="36"/>
              </w:rPr>
              <w:t>(%)</w:t>
            </w:r>
          </w:p>
        </w:tc>
        <w:tc>
          <w:tcPr>
            <w:tcW w:w="2382" w:type="dxa"/>
          </w:tcPr>
          <w:p>
            <w:pPr>
              <w:pStyle w:val="TableParagraph"/>
              <w:spacing w:line="494" w:lineRule="exact"/>
              <w:ind w:left="330" w:right="232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Number</w:t>
            </w:r>
            <w:r>
              <w:rPr>
                <w:rFonts w:ascii="Calibri"/>
                <w:spacing w:val="-1"/>
                <w:sz w:val="36"/>
              </w:rPr>
              <w:t> </w:t>
            </w:r>
            <w:r>
              <w:rPr>
                <w:rFonts w:ascii="Calibri"/>
                <w:sz w:val="36"/>
              </w:rPr>
              <w:t>(%)</w:t>
            </w:r>
          </w:p>
        </w:tc>
      </w:tr>
    </w:tbl>
    <w:p>
      <w:pPr>
        <w:spacing w:after="0" w:line="494" w:lineRule="exact"/>
        <w:jc w:val="center"/>
        <w:rPr>
          <w:rFonts w:ascii="Calibri"/>
          <w:sz w:val="36"/>
        </w:rPr>
        <w:sectPr>
          <w:headerReference w:type="default" r:id="rId202"/>
          <w:footerReference w:type="default" r:id="rId203"/>
          <w:pgSz w:w="14400" w:h="10800" w:orient="landscape"/>
          <w:pgMar w:header="0" w:footer="0" w:top="880" w:bottom="280" w:left="600" w:right="720"/>
        </w:sectPr>
      </w:pPr>
    </w:p>
    <w:p>
      <w:pPr>
        <w:pStyle w:val="Heading1"/>
        <w:ind w:left="1641"/>
      </w:pPr>
      <w:bookmarkStart w:name="Core Team Meeting Agenda" w:id="118"/>
      <w:bookmarkEnd w:id="118"/>
      <w:r>
        <w:rPr/>
      </w:r>
      <w:r>
        <w:rPr>
          <w:u w:val="single"/>
        </w:rPr>
        <w:t>Core</w:t>
      </w:r>
      <w:r>
        <w:rPr>
          <w:spacing w:val="-31"/>
          <w:u w:val="single"/>
        </w:rPr>
        <w:t> </w:t>
      </w:r>
      <w:r>
        <w:rPr>
          <w:u w:val="single"/>
        </w:rPr>
        <w:t>Team</w:t>
      </w:r>
      <w:r>
        <w:rPr>
          <w:spacing w:val="-32"/>
          <w:u w:val="single"/>
        </w:rPr>
        <w:t> </w:t>
      </w:r>
      <w:r>
        <w:rPr>
          <w:u w:val="single"/>
        </w:rPr>
        <w:t>Meeting</w:t>
      </w:r>
      <w:r>
        <w:rPr>
          <w:spacing w:val="-32"/>
          <w:u w:val="single"/>
        </w:rPr>
        <w:t> </w:t>
      </w:r>
      <w:r>
        <w:rPr>
          <w:u w:val="single"/>
        </w:rPr>
        <w:t>Agenda</w:t>
      </w:r>
    </w:p>
    <w:p>
      <w:pPr>
        <w:pStyle w:val="ListParagraph"/>
        <w:numPr>
          <w:ilvl w:val="0"/>
          <w:numId w:val="55"/>
        </w:numPr>
        <w:tabs>
          <w:tab w:pos="804" w:val="left" w:leader="none"/>
        </w:tabs>
        <w:spacing w:line="828" w:lineRule="exact" w:before="514" w:after="0"/>
        <w:ind w:left="804" w:right="0" w:hanging="540"/>
        <w:jc w:val="left"/>
        <w:rPr>
          <w:sz w:val="60"/>
        </w:rPr>
      </w:pPr>
      <w:r>
        <w:rPr>
          <w:rFonts w:ascii="Calibri" w:hAnsi="Calibri"/>
          <w:sz w:val="60"/>
        </w:rPr>
        <w:t>Action</w:t>
      </w:r>
      <w:r>
        <w:rPr>
          <w:rFonts w:ascii="Calibri" w:hAnsi="Calibri"/>
          <w:spacing w:val="-12"/>
          <w:sz w:val="60"/>
        </w:rPr>
        <w:t> </w:t>
      </w:r>
      <w:r>
        <w:rPr>
          <w:rFonts w:ascii="Calibri" w:hAnsi="Calibri"/>
          <w:sz w:val="60"/>
        </w:rPr>
        <w:t>log</w:t>
      </w:r>
      <w:r>
        <w:rPr>
          <w:rFonts w:ascii="Calibri" w:hAnsi="Calibri"/>
          <w:spacing w:val="-5"/>
          <w:sz w:val="60"/>
        </w:rPr>
        <w:t> </w:t>
      </w:r>
      <w:r>
        <w:rPr>
          <w:rFonts w:ascii="Calibri" w:hAnsi="Calibri"/>
          <w:sz w:val="60"/>
        </w:rPr>
        <w:t>from</w:t>
      </w:r>
      <w:r>
        <w:rPr>
          <w:rFonts w:ascii="Calibri" w:hAnsi="Calibri"/>
          <w:spacing w:val="-6"/>
          <w:sz w:val="60"/>
        </w:rPr>
        <w:t> </w:t>
      </w:r>
      <w:r>
        <w:rPr>
          <w:rFonts w:ascii="Calibri" w:hAnsi="Calibri"/>
          <w:sz w:val="60"/>
        </w:rPr>
        <w:t>previous</w:t>
      </w:r>
      <w:r>
        <w:rPr>
          <w:rFonts w:ascii="Calibri" w:hAnsi="Calibri"/>
          <w:spacing w:val="-6"/>
          <w:sz w:val="60"/>
        </w:rPr>
        <w:t> </w:t>
      </w:r>
      <w:r>
        <w:rPr>
          <w:rFonts w:ascii="Calibri" w:hAnsi="Calibri"/>
          <w:sz w:val="60"/>
        </w:rPr>
        <w:t>meeting</w:t>
      </w:r>
    </w:p>
    <w:p>
      <w:pPr>
        <w:pStyle w:val="ListParagraph"/>
        <w:numPr>
          <w:ilvl w:val="0"/>
          <w:numId w:val="55"/>
        </w:numPr>
        <w:tabs>
          <w:tab w:pos="804" w:val="left" w:leader="none"/>
        </w:tabs>
        <w:spacing w:line="792" w:lineRule="exact" w:before="0" w:after="0"/>
        <w:ind w:left="804" w:right="0" w:hanging="540"/>
        <w:jc w:val="left"/>
        <w:rPr>
          <w:sz w:val="60"/>
        </w:rPr>
      </w:pPr>
      <w:r>
        <w:rPr>
          <w:rFonts w:ascii="Calibri" w:hAnsi="Calibri"/>
          <w:sz w:val="60"/>
        </w:rPr>
        <w:t>Review</w:t>
      </w:r>
      <w:r>
        <w:rPr>
          <w:rFonts w:ascii="Calibri" w:hAnsi="Calibri"/>
          <w:spacing w:val="-12"/>
          <w:sz w:val="60"/>
        </w:rPr>
        <w:t> </w:t>
      </w:r>
      <w:r>
        <w:rPr>
          <w:rFonts w:ascii="Calibri" w:hAnsi="Calibri"/>
          <w:sz w:val="60"/>
        </w:rPr>
        <w:t>of</w:t>
      </w:r>
      <w:r>
        <w:rPr>
          <w:rFonts w:ascii="Calibri" w:hAnsi="Calibri"/>
          <w:spacing w:val="-12"/>
          <w:sz w:val="60"/>
        </w:rPr>
        <w:t> </w:t>
      </w:r>
      <w:r>
        <w:rPr>
          <w:rFonts w:ascii="Calibri" w:hAnsi="Calibri"/>
          <w:sz w:val="60"/>
        </w:rPr>
        <w:t>Highlight</w:t>
      </w:r>
      <w:r>
        <w:rPr>
          <w:rFonts w:ascii="Calibri" w:hAnsi="Calibri"/>
          <w:spacing w:val="-8"/>
          <w:sz w:val="60"/>
        </w:rPr>
        <w:t> </w:t>
      </w:r>
      <w:r>
        <w:rPr>
          <w:rFonts w:ascii="Calibri" w:hAnsi="Calibri"/>
          <w:sz w:val="60"/>
        </w:rPr>
        <w:t>Reports</w:t>
      </w:r>
    </w:p>
    <w:p>
      <w:pPr>
        <w:pStyle w:val="ListParagraph"/>
        <w:numPr>
          <w:ilvl w:val="0"/>
          <w:numId w:val="55"/>
        </w:numPr>
        <w:tabs>
          <w:tab w:pos="804" w:val="left" w:leader="none"/>
        </w:tabs>
        <w:spacing w:line="792" w:lineRule="exact" w:before="0" w:after="0"/>
        <w:ind w:left="804" w:right="0" w:hanging="540"/>
        <w:jc w:val="left"/>
        <w:rPr>
          <w:sz w:val="60"/>
        </w:rPr>
      </w:pPr>
      <w:r>
        <w:rPr>
          <w:rFonts w:ascii="Calibri" w:hAnsi="Calibri"/>
          <w:sz w:val="60"/>
        </w:rPr>
        <w:t>Review</w:t>
      </w:r>
      <w:r>
        <w:rPr>
          <w:rFonts w:ascii="Calibri" w:hAnsi="Calibri"/>
          <w:spacing w:val="-17"/>
          <w:sz w:val="60"/>
        </w:rPr>
        <w:t> </w:t>
      </w:r>
      <w:r>
        <w:rPr>
          <w:rFonts w:ascii="Calibri" w:hAnsi="Calibri"/>
          <w:sz w:val="60"/>
        </w:rPr>
        <w:t>of</w:t>
      </w:r>
      <w:r>
        <w:rPr>
          <w:rFonts w:ascii="Calibri" w:hAnsi="Calibri"/>
          <w:spacing w:val="-17"/>
          <w:sz w:val="60"/>
        </w:rPr>
        <w:t> </w:t>
      </w:r>
      <w:r>
        <w:rPr>
          <w:rFonts w:ascii="Calibri" w:hAnsi="Calibri"/>
          <w:sz w:val="60"/>
        </w:rPr>
        <w:t>Workstream</w:t>
      </w:r>
      <w:r>
        <w:rPr>
          <w:rFonts w:ascii="Calibri" w:hAnsi="Calibri"/>
          <w:spacing w:val="-15"/>
          <w:sz w:val="60"/>
        </w:rPr>
        <w:t> </w:t>
      </w:r>
      <w:r>
        <w:rPr>
          <w:rFonts w:ascii="Calibri" w:hAnsi="Calibri"/>
          <w:sz w:val="60"/>
        </w:rPr>
        <w:t>Summary</w:t>
      </w:r>
      <w:r>
        <w:rPr>
          <w:rFonts w:ascii="Calibri" w:hAnsi="Calibri"/>
          <w:spacing w:val="-11"/>
          <w:sz w:val="60"/>
        </w:rPr>
        <w:t> </w:t>
      </w:r>
      <w:r>
        <w:rPr>
          <w:rFonts w:ascii="Calibri" w:hAnsi="Calibri"/>
          <w:sz w:val="60"/>
        </w:rPr>
        <w:t>Report</w:t>
      </w:r>
    </w:p>
    <w:p>
      <w:pPr>
        <w:pStyle w:val="ListParagraph"/>
        <w:numPr>
          <w:ilvl w:val="0"/>
          <w:numId w:val="55"/>
        </w:numPr>
        <w:tabs>
          <w:tab w:pos="804" w:val="left" w:leader="none"/>
        </w:tabs>
        <w:spacing w:line="180" w:lineRule="auto" w:before="139" w:after="0"/>
        <w:ind w:left="804" w:right="1157" w:hanging="540"/>
        <w:jc w:val="left"/>
        <w:rPr>
          <w:sz w:val="60"/>
        </w:rPr>
      </w:pPr>
      <w:r>
        <w:rPr>
          <w:rFonts w:ascii="Calibri" w:hAnsi="Calibri"/>
          <w:sz w:val="60"/>
        </w:rPr>
        <w:t>Identification of areas (risk, issues etc.) for</w:t>
      </w:r>
      <w:r>
        <w:rPr>
          <w:rFonts w:ascii="Calibri" w:hAnsi="Calibri"/>
          <w:spacing w:val="1"/>
          <w:sz w:val="60"/>
        </w:rPr>
        <w:t> </w:t>
      </w:r>
      <w:r>
        <w:rPr>
          <w:rFonts w:ascii="Calibri" w:hAnsi="Calibri"/>
          <w:sz w:val="60"/>
        </w:rPr>
        <w:t>escalation</w:t>
      </w:r>
      <w:r>
        <w:rPr>
          <w:rFonts w:ascii="Calibri" w:hAnsi="Calibri"/>
          <w:spacing w:val="-24"/>
          <w:sz w:val="60"/>
        </w:rPr>
        <w:t> </w:t>
      </w:r>
      <w:r>
        <w:rPr>
          <w:rFonts w:ascii="Calibri" w:hAnsi="Calibri"/>
          <w:sz w:val="60"/>
        </w:rPr>
        <w:t>to</w:t>
      </w:r>
      <w:r>
        <w:rPr>
          <w:rFonts w:ascii="Calibri" w:hAnsi="Calibri"/>
          <w:spacing w:val="-22"/>
          <w:sz w:val="60"/>
        </w:rPr>
        <w:t> </w:t>
      </w:r>
      <w:r>
        <w:rPr>
          <w:rFonts w:ascii="Calibri" w:hAnsi="Calibri"/>
          <w:sz w:val="60"/>
        </w:rPr>
        <w:t>Improvement</w:t>
      </w:r>
      <w:r>
        <w:rPr>
          <w:rFonts w:ascii="Calibri" w:hAnsi="Calibri"/>
          <w:spacing w:val="-22"/>
          <w:sz w:val="60"/>
        </w:rPr>
        <w:t> </w:t>
      </w:r>
      <w:r>
        <w:rPr>
          <w:rFonts w:ascii="Calibri" w:hAnsi="Calibri"/>
          <w:sz w:val="60"/>
        </w:rPr>
        <w:t>Programme</w:t>
      </w:r>
      <w:r>
        <w:rPr>
          <w:rFonts w:ascii="Calibri" w:hAnsi="Calibri"/>
          <w:spacing w:val="-20"/>
          <w:sz w:val="60"/>
        </w:rPr>
        <w:t> </w:t>
      </w:r>
      <w:r>
        <w:rPr>
          <w:rFonts w:ascii="Calibri" w:hAnsi="Calibri"/>
          <w:sz w:val="60"/>
        </w:rPr>
        <w:t>Board</w:t>
      </w:r>
    </w:p>
    <w:p>
      <w:pPr>
        <w:pStyle w:val="ListParagraph"/>
        <w:numPr>
          <w:ilvl w:val="0"/>
          <w:numId w:val="55"/>
        </w:numPr>
        <w:tabs>
          <w:tab w:pos="804" w:val="left" w:leader="none"/>
        </w:tabs>
        <w:spacing w:line="180" w:lineRule="auto" w:before="143" w:after="0"/>
        <w:ind w:left="804" w:right="1182" w:hanging="540"/>
        <w:jc w:val="left"/>
        <w:rPr>
          <w:sz w:val="60"/>
        </w:rPr>
      </w:pPr>
      <w:r>
        <w:rPr>
          <w:rFonts w:ascii="Calibri" w:hAnsi="Calibri"/>
          <w:sz w:val="60"/>
        </w:rPr>
        <w:t>Opportunity</w:t>
      </w:r>
      <w:r>
        <w:rPr>
          <w:rFonts w:ascii="Calibri" w:hAnsi="Calibri"/>
          <w:spacing w:val="-8"/>
          <w:sz w:val="60"/>
        </w:rPr>
        <w:t> </w:t>
      </w:r>
      <w:r>
        <w:rPr>
          <w:rFonts w:ascii="Calibri" w:hAnsi="Calibri"/>
          <w:sz w:val="60"/>
        </w:rPr>
        <w:t>for</w:t>
      </w:r>
      <w:r>
        <w:rPr>
          <w:rFonts w:ascii="Calibri" w:hAnsi="Calibri"/>
          <w:spacing w:val="-8"/>
          <w:sz w:val="60"/>
        </w:rPr>
        <w:t> </w:t>
      </w:r>
      <w:r>
        <w:rPr>
          <w:rFonts w:ascii="Calibri" w:hAnsi="Calibri"/>
          <w:sz w:val="60"/>
        </w:rPr>
        <w:t>‘deep</w:t>
      </w:r>
      <w:r>
        <w:rPr>
          <w:rFonts w:ascii="Calibri" w:hAnsi="Calibri"/>
          <w:spacing w:val="-9"/>
          <w:sz w:val="60"/>
        </w:rPr>
        <w:t> </w:t>
      </w:r>
      <w:r>
        <w:rPr>
          <w:rFonts w:ascii="Calibri" w:hAnsi="Calibri"/>
          <w:sz w:val="60"/>
        </w:rPr>
        <w:t>dive’</w:t>
      </w:r>
      <w:r>
        <w:rPr>
          <w:rFonts w:ascii="Calibri" w:hAnsi="Calibri"/>
          <w:spacing w:val="-11"/>
          <w:sz w:val="60"/>
        </w:rPr>
        <w:t> </w:t>
      </w:r>
      <w:r>
        <w:rPr>
          <w:rFonts w:ascii="Calibri" w:hAnsi="Calibri"/>
          <w:sz w:val="60"/>
        </w:rPr>
        <w:t>or</w:t>
      </w:r>
      <w:r>
        <w:rPr>
          <w:rFonts w:ascii="Calibri" w:hAnsi="Calibri"/>
          <w:spacing w:val="-8"/>
          <w:sz w:val="60"/>
        </w:rPr>
        <w:t> </w:t>
      </w:r>
      <w:r>
        <w:rPr>
          <w:rFonts w:ascii="Calibri" w:hAnsi="Calibri"/>
          <w:sz w:val="60"/>
        </w:rPr>
        <w:t>discussion</w:t>
      </w:r>
      <w:r>
        <w:rPr>
          <w:rFonts w:ascii="Calibri" w:hAnsi="Calibri"/>
          <w:spacing w:val="-9"/>
          <w:sz w:val="60"/>
        </w:rPr>
        <w:t> </w:t>
      </w:r>
      <w:r>
        <w:rPr>
          <w:rFonts w:ascii="Calibri" w:hAnsi="Calibri"/>
          <w:sz w:val="60"/>
        </w:rPr>
        <w:t>on</w:t>
      </w:r>
      <w:r>
        <w:rPr>
          <w:rFonts w:ascii="Calibri" w:hAnsi="Calibri"/>
          <w:spacing w:val="-9"/>
          <w:sz w:val="60"/>
        </w:rPr>
        <w:t> </w:t>
      </w:r>
      <w:r>
        <w:rPr>
          <w:rFonts w:ascii="Calibri" w:hAnsi="Calibri"/>
          <w:sz w:val="60"/>
        </w:rPr>
        <w:t>a</w:t>
      </w:r>
      <w:r>
        <w:rPr>
          <w:rFonts w:ascii="Calibri" w:hAnsi="Calibri"/>
          <w:spacing w:val="-132"/>
          <w:sz w:val="60"/>
        </w:rPr>
        <w:t> </w:t>
      </w:r>
      <w:r>
        <w:rPr>
          <w:rFonts w:ascii="Calibri" w:hAnsi="Calibri"/>
          <w:sz w:val="60"/>
        </w:rPr>
        <w:t>specific</w:t>
      </w:r>
      <w:r>
        <w:rPr>
          <w:rFonts w:ascii="Calibri" w:hAnsi="Calibri"/>
          <w:spacing w:val="-5"/>
          <w:sz w:val="60"/>
        </w:rPr>
        <w:t> </w:t>
      </w:r>
      <w:r>
        <w:rPr>
          <w:rFonts w:ascii="Calibri" w:hAnsi="Calibri"/>
          <w:sz w:val="60"/>
        </w:rPr>
        <w:t>project</w:t>
      </w:r>
      <w:r>
        <w:rPr>
          <w:rFonts w:ascii="Calibri" w:hAnsi="Calibri"/>
          <w:spacing w:val="-3"/>
          <w:sz w:val="60"/>
        </w:rPr>
        <w:t> </w:t>
      </w:r>
      <w:r>
        <w:rPr>
          <w:rFonts w:ascii="Calibri" w:hAnsi="Calibri"/>
          <w:sz w:val="60"/>
        </w:rPr>
        <w:t>–</w:t>
      </w:r>
      <w:r>
        <w:rPr>
          <w:rFonts w:ascii="Calibri" w:hAnsi="Calibri"/>
          <w:spacing w:val="-3"/>
          <w:sz w:val="60"/>
        </w:rPr>
        <w:t> </w:t>
      </w:r>
      <w:r>
        <w:rPr>
          <w:rFonts w:ascii="Calibri" w:hAnsi="Calibri"/>
          <w:sz w:val="60"/>
        </w:rPr>
        <w:t>current</w:t>
      </w:r>
      <w:r>
        <w:rPr>
          <w:rFonts w:ascii="Calibri" w:hAnsi="Calibri"/>
          <w:spacing w:val="-5"/>
          <w:sz w:val="60"/>
        </w:rPr>
        <w:t> </w:t>
      </w:r>
      <w:r>
        <w:rPr>
          <w:rFonts w:ascii="Calibri" w:hAnsi="Calibri"/>
          <w:sz w:val="60"/>
        </w:rPr>
        <w:t>or</w:t>
      </w:r>
      <w:r>
        <w:rPr>
          <w:rFonts w:ascii="Calibri" w:hAnsi="Calibri"/>
          <w:spacing w:val="-1"/>
          <w:sz w:val="60"/>
        </w:rPr>
        <w:t> </w:t>
      </w:r>
      <w:r>
        <w:rPr>
          <w:rFonts w:ascii="Calibri" w:hAnsi="Calibri"/>
          <w:sz w:val="60"/>
        </w:rPr>
        <w:t>future</w:t>
      </w:r>
    </w:p>
    <w:p>
      <w:pPr>
        <w:pStyle w:val="ListParagraph"/>
        <w:numPr>
          <w:ilvl w:val="0"/>
          <w:numId w:val="55"/>
        </w:numPr>
        <w:tabs>
          <w:tab w:pos="804" w:val="left" w:leader="none"/>
        </w:tabs>
        <w:spacing w:line="180" w:lineRule="auto" w:before="143" w:after="0"/>
        <w:ind w:left="803" w:right="245" w:hanging="540"/>
        <w:jc w:val="left"/>
        <w:rPr>
          <w:sz w:val="60"/>
        </w:rPr>
      </w:pPr>
      <w:r>
        <w:rPr>
          <w:rFonts w:ascii="Calibri" w:hAnsi="Calibri"/>
          <w:sz w:val="60"/>
        </w:rPr>
        <w:t>Celebrating</w:t>
      </w:r>
      <w:r>
        <w:rPr>
          <w:rFonts w:ascii="Calibri" w:hAnsi="Calibri"/>
          <w:spacing w:val="-14"/>
          <w:sz w:val="60"/>
        </w:rPr>
        <w:t> </w:t>
      </w:r>
      <w:r>
        <w:rPr>
          <w:rFonts w:ascii="Calibri" w:hAnsi="Calibri"/>
          <w:sz w:val="60"/>
        </w:rPr>
        <w:t>success</w:t>
      </w:r>
      <w:r>
        <w:rPr>
          <w:rFonts w:ascii="Calibri" w:hAnsi="Calibri"/>
          <w:spacing w:val="-17"/>
          <w:sz w:val="60"/>
        </w:rPr>
        <w:t> </w:t>
      </w:r>
      <w:r>
        <w:rPr>
          <w:rFonts w:ascii="Calibri" w:hAnsi="Calibri"/>
          <w:sz w:val="60"/>
        </w:rPr>
        <w:t>–</w:t>
      </w:r>
      <w:r>
        <w:rPr>
          <w:rFonts w:ascii="Calibri" w:hAnsi="Calibri"/>
          <w:spacing w:val="-14"/>
          <w:sz w:val="60"/>
        </w:rPr>
        <w:t> </w:t>
      </w:r>
      <w:r>
        <w:rPr>
          <w:rFonts w:ascii="Calibri" w:hAnsi="Calibri"/>
          <w:sz w:val="60"/>
        </w:rPr>
        <w:t>promoting</w:t>
      </w:r>
      <w:r>
        <w:rPr>
          <w:rFonts w:ascii="Calibri" w:hAnsi="Calibri"/>
          <w:spacing w:val="-11"/>
          <w:sz w:val="60"/>
        </w:rPr>
        <w:t> </w:t>
      </w:r>
      <w:r>
        <w:rPr>
          <w:rFonts w:ascii="Calibri" w:hAnsi="Calibri"/>
          <w:sz w:val="60"/>
        </w:rPr>
        <w:t>achievements</w:t>
      </w:r>
      <w:r>
        <w:rPr>
          <w:rFonts w:ascii="Calibri" w:hAnsi="Calibri"/>
          <w:spacing w:val="-18"/>
          <w:sz w:val="60"/>
        </w:rPr>
        <w:t> </w:t>
      </w:r>
      <w:r>
        <w:rPr>
          <w:rFonts w:ascii="Calibri" w:hAnsi="Calibri"/>
          <w:sz w:val="60"/>
        </w:rPr>
        <w:t>to</w:t>
      </w:r>
      <w:r>
        <w:rPr>
          <w:rFonts w:ascii="Calibri" w:hAnsi="Calibri"/>
          <w:spacing w:val="-133"/>
          <w:sz w:val="60"/>
        </w:rPr>
        <w:t> </w:t>
      </w:r>
      <w:r>
        <w:rPr>
          <w:rFonts w:ascii="Calibri" w:hAnsi="Calibri"/>
          <w:sz w:val="60"/>
        </w:rPr>
        <w:t>date</w:t>
      </w:r>
    </w:p>
    <w:p>
      <w:pPr>
        <w:spacing w:after="0" w:line="180" w:lineRule="auto"/>
        <w:jc w:val="left"/>
        <w:rPr>
          <w:sz w:val="60"/>
        </w:rPr>
        <w:sectPr>
          <w:headerReference w:type="even" r:id="rId204"/>
          <w:footerReference w:type="even" r:id="rId205"/>
          <w:pgSz w:w="14400" w:h="10800" w:orient="landscape"/>
          <w:pgMar w:header="0" w:footer="0" w:top="880" w:bottom="280" w:left="600" w:right="720"/>
        </w:sectPr>
      </w:pPr>
    </w:p>
    <w:p>
      <w:pPr>
        <w:spacing w:line="899" w:lineRule="exact" w:before="0"/>
        <w:ind w:left="254" w:right="0" w:firstLine="0"/>
        <w:jc w:val="left"/>
        <w:rPr>
          <w:rFonts w:ascii="Calibri"/>
          <w:sz w:val="80"/>
        </w:rPr>
      </w:pPr>
      <w:bookmarkStart w:name="Improvement Programme Governance" w:id="119"/>
      <w:bookmarkEnd w:id="119"/>
      <w:r>
        <w:rPr/>
      </w:r>
      <w:r>
        <w:rPr>
          <w:rFonts w:ascii="Calibri"/>
          <w:sz w:val="80"/>
        </w:rPr>
        <w:t>Improvement</w:t>
      </w:r>
      <w:r>
        <w:rPr>
          <w:rFonts w:ascii="Calibri"/>
          <w:spacing w:val="-43"/>
          <w:sz w:val="80"/>
        </w:rPr>
        <w:t> </w:t>
      </w:r>
      <w:r>
        <w:rPr>
          <w:rFonts w:ascii="Calibri"/>
          <w:sz w:val="80"/>
        </w:rPr>
        <w:t>Programme</w:t>
      </w:r>
      <w:r>
        <w:rPr>
          <w:rFonts w:ascii="Calibri"/>
          <w:spacing w:val="-42"/>
          <w:sz w:val="80"/>
        </w:rPr>
        <w:t> </w:t>
      </w:r>
      <w:r>
        <w:rPr>
          <w:rFonts w:ascii="Calibri"/>
          <w:sz w:val="80"/>
        </w:rPr>
        <w:t>Governance</w:t>
      </w:r>
    </w:p>
    <w:p>
      <w:pPr>
        <w:pStyle w:val="BodyText"/>
        <w:spacing w:before="9"/>
        <w:rPr>
          <w:rFonts w:ascii="Calibri"/>
          <w:sz w:val="22"/>
        </w:rPr>
      </w:pPr>
    </w:p>
    <w:p>
      <w:pPr>
        <w:spacing w:line="345" w:lineRule="exact" w:before="0"/>
        <w:ind w:left="1509" w:right="1519" w:firstLine="0"/>
        <w:jc w:val="center"/>
        <w:rPr>
          <w:rFonts w:ascii="Calibri"/>
          <w:sz w:val="24"/>
        </w:rPr>
      </w:pPr>
      <w:r>
        <w:rPr/>
        <w:pict>
          <v:group style="position:absolute;margin-left:35.060001pt;margin-top:-5.564056pt;width:643.550pt;height:412.2pt;mso-position-horizontal-relative:page;mso-position-vertical-relative:paragraph;z-index:-36832256" id="docshapegroup258" coordorigin="701,-111" coordsize="12871,8244">
            <v:shape style="position:absolute;left:721;top:6045;width:12831;height:2067" id="docshape259" coordorigin="721,6046" coordsize="12831,2067" path="m13552,6046l721,6046,721,7388,6878,7388,6878,7595,6620,7595,7136,8112,7653,7595,7395,7595,7395,7388,13552,7388,13552,6046xe" filled="true" fillcolor="#4f81bd" stroked="false">
              <v:path arrowok="t"/>
              <v:fill type="solid"/>
            </v:shape>
            <v:shape style="position:absolute;left:721;top:6045;width:12831;height:2067" id="docshape260" coordorigin="721,6046" coordsize="12831,2067" path="m13552,7388l7395,7388,7395,7595,7653,7595,7136,8112,6620,7595,6878,7595,6878,7388,721,7388,721,6046,13552,6046,13552,7388xe" filled="false" stroked="true" strokeweight="2.0pt" strokecolor="#ffffff">
              <v:path arrowok="t"/>
              <v:stroke dashstyle="solid"/>
            </v:shape>
            <v:shape style="position:absolute;left:721;top:6602;width:12831;height:956" id="docshape261" coordorigin="721,6602" coordsize="12831,956" path="m13552,6602l7136,6602,721,6602,721,7558,7136,7558,13552,7558,13552,6602xe" filled="true" fillcolor="#d0d8e8" stroked="false">
              <v:path arrowok="t"/>
              <v:fill opacity="59110f" type="solid"/>
            </v:shape>
            <v:shape style="position:absolute;left:721;top:4000;width:12831;height:2067" id="docshape262" coordorigin="721,4001" coordsize="12831,2067" path="m13552,4001l721,4001,721,5343,6878,5343,6878,5551,6620,5551,7136,6067,7653,5551,7395,5551,7395,5343,13552,5343,13552,4001xe" filled="true" fillcolor="#4f81bd" stroked="false">
              <v:path arrowok="t"/>
              <v:fill type="solid"/>
            </v:shape>
            <v:shape style="position:absolute;left:721;top:4000;width:12831;height:2067" id="docshape263" coordorigin="721,4001" coordsize="12831,2067" path="m13552,5343l7395,5343,7395,5551,7653,5551,7136,6067,6620,5551,6878,5551,6878,5343,721,5343,721,4001,13552,4001,13552,5343xe" filled="false" stroked="true" strokeweight="2.0pt" strokecolor="#ffffff">
              <v:path arrowok="t"/>
              <v:stroke dashstyle="solid"/>
            </v:shape>
            <v:shape style="position:absolute;left:738;top:4605;width:12814;height:920" id="docshape264" coordorigin="738,4606" coordsize="12814,920" path="m13552,4606l7153,4606,7136,4606,738,4606,738,5525,7136,5525,7153,5525,13552,5525,13552,4606xe" filled="true" fillcolor="#d0d8e8" stroked="false">
              <v:path arrowok="t"/>
              <v:fill opacity="59110f" type="solid"/>
            </v:shape>
            <v:shape style="position:absolute;left:721;top:1953;width:12831;height:2067" id="docshape265" coordorigin="721,1954" coordsize="12831,2067" path="m13552,1954l721,1954,721,3296,6878,3296,6878,3503,6620,3503,7136,4020,7653,3503,7395,3503,7395,3296,13552,3296,13552,1954xe" filled="true" fillcolor="#4f81bd" stroked="false">
              <v:path arrowok="t"/>
              <v:fill type="solid"/>
            </v:shape>
            <v:shape style="position:absolute;left:721;top:1953;width:12831;height:2067" id="docshape266" coordorigin="721,1954" coordsize="12831,2067" path="m13552,3296l7395,3296,7395,3503,7653,3503,7136,4020,6620,3503,6878,3503,6878,3296,721,3296,721,1954,13552,1954,13552,3296xe" filled="false" stroked="true" strokeweight="2.0pt" strokecolor="#ffffff">
              <v:path arrowok="t"/>
              <v:stroke dashstyle="solid"/>
            </v:shape>
            <v:shape style="position:absolute;left:721;top:2483;width:12831;height:1008" id="docshape267" coordorigin="721,2484" coordsize="12831,1008" path="m13552,2484l7136,2484,721,2484,721,3492,7136,3492,13552,3492,13552,2484xe" filled="true" fillcolor="#d0d8e8" stroked="false">
              <v:path arrowok="t"/>
              <v:fill opacity="59110f" type="solid"/>
            </v:shape>
            <v:shape style="position:absolute;left:721;top:-92;width:12831;height:2067" id="docshape268" coordorigin="721,-91" coordsize="12831,2067" path="m13552,-91l721,-91,721,1251,6878,1251,6878,1459,6620,1459,7136,1975,7653,1459,7395,1459,7395,1251,13552,1251,13552,-91xe" filled="true" fillcolor="#4f81bd" stroked="false">
              <v:path arrowok="t"/>
              <v:fill type="solid"/>
            </v:shape>
            <v:shape style="position:absolute;left:721;top:-92;width:12831;height:2067" id="docshape269" coordorigin="721,-91" coordsize="12831,2067" path="m13552,1251l7395,1251,7395,1459,7653,1459,7136,1975,6620,1459,6878,1459,6878,1251,721,1251,721,-91,13552,-91,13552,1251xe" filled="false" stroked="true" strokeweight="2.0pt" strokecolor="#ffffff">
              <v:path arrowok="t"/>
              <v:stroke dashstyle="solid"/>
            </v:shape>
            <v:line style="position:absolute" from="2892,474" to="2892,1608" stroked="true" strokeweight=".75pt" strokecolor="#4a7ebb">
              <v:stroke dashstyle="solid"/>
            </v:line>
            <v:shape style="position:absolute;left:1285;top:2631;width:5305;height:725" type="#_x0000_t202" id="docshape270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18" w:firstLine="0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Reporting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by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exception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(red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and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amber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projects)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with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review</w:t>
                    </w:r>
                    <w:r>
                      <w:rPr>
                        <w:rFonts w:ascii="Calibri"/>
                        <w:b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of</w:t>
                    </w:r>
                  </w:p>
                  <w:p>
                    <w:pPr>
                      <w:spacing w:line="254" w:lineRule="exact" w:before="0"/>
                      <w:ind w:left="0" w:right="18" w:firstLine="0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Workstream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progress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via Summary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Report</w:t>
                    </w:r>
                  </w:p>
                  <w:p>
                    <w:pPr>
                      <w:spacing w:line="284" w:lineRule="exact" w:before="16"/>
                      <w:ind w:left="0" w:right="20" w:firstLine="0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Highlight</w:t>
                    </w:r>
                    <w:r>
                      <w:rPr>
                        <w:rFonts w:ascii="Calibri"/>
                        <w:b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risks</w:t>
                    </w:r>
                    <w:r>
                      <w:rPr>
                        <w:rFonts w:asci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and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issues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for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escalation</w:t>
                    </w:r>
                  </w:p>
                </w:txbxContent>
              </v:textbox>
              <w10:wrap type="none"/>
            </v:shape>
            <v:shape style="position:absolute;left:9987;top:2893;width:732;height:200" type="#_x0000_t202" id="docshape271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Monthly</w:t>
                    </w:r>
                  </w:p>
                </w:txbxContent>
              </v:textbox>
              <w10:wrap type="none"/>
            </v:shape>
            <v:shape style="position:absolute;left:1121;top:4677;width:5663;height:567" type="#_x0000_t202" id="docshape272" filled="false" stroked="false">
              <v:textbox inset="0,0,0,0">
                <w:txbxContent>
                  <w:p>
                    <w:pPr>
                      <w:spacing w:line="142" w:lineRule="exact" w:before="0"/>
                      <w:ind w:left="0" w:right="18" w:firstLine="0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Reporting</w:t>
                    </w:r>
                    <w:r>
                      <w:rPr>
                        <w:rFonts w:ascii="Calibri"/>
                        <w:b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by</w:t>
                    </w:r>
                    <w:r>
                      <w:rPr>
                        <w:rFonts w:ascii="Calibri"/>
                        <w:b/>
                        <w:spacing w:val="-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exception</w:t>
                    </w:r>
                    <w:r>
                      <w:rPr>
                        <w:rFonts w:ascii="Calibri"/>
                        <w:b/>
                        <w:spacing w:val="26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(red</w:t>
                    </w:r>
                    <w:r>
                      <w:rPr>
                        <w:rFonts w:ascii="Calibri"/>
                        <w:b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and</w:t>
                    </w:r>
                    <w:r>
                      <w:rPr>
                        <w:rFonts w:ascii="Calibri"/>
                        <w:b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amber</w:t>
                    </w:r>
                    <w:r>
                      <w:rPr>
                        <w:rFonts w:ascii="Calibri"/>
                        <w:b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projects)</w:t>
                    </w:r>
                    <w:r>
                      <w:rPr>
                        <w:rFonts w:ascii="Calibri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with</w:t>
                    </w:r>
                    <w:r>
                      <w:rPr>
                        <w:rFonts w:ascii="Calibri"/>
                        <w:b/>
                        <w:spacing w:val="-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overview of</w:t>
                    </w:r>
                    <w:r>
                      <w:rPr>
                        <w:rFonts w:ascii="Calibri"/>
                        <w:b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Workstream</w:t>
                    </w:r>
                    <w:r>
                      <w:rPr>
                        <w:rFonts w:ascii="Calibri"/>
                        <w:b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Summary</w:t>
                    </w:r>
                    <w:r>
                      <w:rPr>
                        <w:rFonts w:ascii="Calibri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Report</w:t>
                    </w:r>
                  </w:p>
                  <w:p>
                    <w:pPr>
                      <w:spacing w:line="254" w:lineRule="auto" w:before="7"/>
                      <w:ind w:left="1214" w:right="1229" w:firstLine="0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Discussion of risks and issues escalated from Core team</w:t>
                    </w:r>
                    <w:r>
                      <w:rPr>
                        <w:rFonts w:ascii="Calibri"/>
                        <w:b/>
                        <w:spacing w:val="-30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Highlight risks and</w:t>
                    </w:r>
                    <w:r>
                      <w:rPr>
                        <w:rFonts w:ascii="Calibri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issues</w:t>
                    </w:r>
                    <w:r>
                      <w:rPr>
                        <w:rFonts w:ascii="Calibri"/>
                        <w:b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for</w:t>
                    </w:r>
                    <w:r>
                      <w:rPr>
                        <w:rFonts w:ascii="Calibri"/>
                        <w:b/>
                        <w:spacing w:val="1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z w:val="14"/>
                      </w:rPr>
                      <w:t>escalation</w:t>
                    </w:r>
                  </w:p>
                </w:txbxContent>
              </v:textbox>
              <w10:wrap type="none"/>
            </v:shape>
            <v:shape style="position:absolute;left:10022;top:4978;width:658;height:180" type="#_x0000_t202" id="docshape273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Monthly</w:t>
                    </w:r>
                  </w:p>
                </w:txbxContent>
              </v:textbox>
              <w10:wrap type="none"/>
            </v:shape>
            <v:shape style="position:absolute;left:1112;top:6722;width:5647;height:725" type="#_x0000_t202" id="docshape274" filled="false" stroked="false">
              <v:textbox inset="0,0,0,0">
                <w:txbxContent>
                  <w:p>
                    <w:pPr>
                      <w:spacing w:line="169" w:lineRule="exact" w:before="0"/>
                      <w:ind w:left="-1" w:right="18" w:firstLine="0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Reporting</w:t>
                    </w:r>
                    <w:r>
                      <w:rPr>
                        <w:rFonts w:ascii="Calibri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by</w:t>
                    </w:r>
                    <w:r>
                      <w:rPr>
                        <w:rFonts w:asci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exception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(red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projects)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with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overview of</w:t>
                    </w:r>
                    <w:r>
                      <w:rPr>
                        <w:rFonts w:asci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Workstream</w:t>
                    </w:r>
                  </w:p>
                  <w:p>
                    <w:pPr>
                      <w:spacing w:line="254" w:lineRule="exact" w:before="0"/>
                      <w:ind w:left="2" w:right="18" w:firstLine="0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Summary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Report</w:t>
                    </w:r>
                  </w:p>
                  <w:p>
                    <w:pPr>
                      <w:spacing w:line="284" w:lineRule="exact" w:before="16"/>
                      <w:ind w:left="3" w:right="18" w:firstLine="0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Discussion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of</w:t>
                    </w:r>
                    <w:r>
                      <w:rPr>
                        <w:rFonts w:asci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escalated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risks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and</w:t>
                    </w:r>
                    <w:r>
                      <w:rPr>
                        <w:rFonts w:asci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issues</w:t>
                    </w:r>
                  </w:p>
                </w:txbxContent>
              </v:textbox>
              <w10:wrap type="none"/>
            </v:shape>
            <v:shape style="position:absolute;left:9997;top:6985;width:711;height:200" type="#_x0000_t202" id="docshape275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Monthly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libri"/>
          <w:b/>
          <w:color w:val="FFFFFF"/>
          <w:sz w:val="24"/>
        </w:rPr>
        <w:t>Improvement</w:t>
      </w:r>
      <w:r>
        <w:rPr>
          <w:rFonts w:ascii="Calibri"/>
          <w:b/>
          <w:color w:val="FFFFFF"/>
          <w:spacing w:val="-13"/>
          <w:sz w:val="24"/>
        </w:rPr>
        <w:t> </w:t>
      </w:r>
      <w:r>
        <w:rPr>
          <w:rFonts w:ascii="Calibri"/>
          <w:b/>
          <w:color w:val="FFFFFF"/>
          <w:sz w:val="24"/>
        </w:rPr>
        <w:t>Programme</w:t>
      </w:r>
      <w:r>
        <w:rPr>
          <w:rFonts w:ascii="Calibri"/>
          <w:b/>
          <w:color w:val="FFFFFF"/>
          <w:spacing w:val="-13"/>
          <w:sz w:val="24"/>
        </w:rPr>
        <w:t> </w:t>
      </w:r>
      <w:r>
        <w:rPr>
          <w:rFonts w:ascii="Calibri"/>
          <w:b/>
          <w:color w:val="FFFFFF"/>
          <w:sz w:val="24"/>
        </w:rPr>
        <w:t>Workstreams</w:t>
      </w:r>
      <w:r>
        <w:rPr>
          <w:rFonts w:ascii="Calibri"/>
          <w:color w:val="FFFFFF"/>
          <w:sz w:val="24"/>
        </w:rPr>
        <w:t>:</w:t>
      </w:r>
    </w:p>
    <w:p>
      <w:pPr>
        <w:pStyle w:val="BodyText"/>
        <w:spacing w:line="252" w:lineRule="auto" w:before="21"/>
        <w:ind w:left="2870" w:right="2879"/>
        <w:jc w:val="center"/>
        <w:rPr>
          <w:rFonts w:ascii="Calibri"/>
        </w:rPr>
      </w:pPr>
      <w:r>
        <w:rPr>
          <w:rFonts w:ascii="Calibri"/>
          <w:color w:val="FFFFFF"/>
        </w:rPr>
        <w:t>Provide</w:t>
      </w:r>
      <w:r>
        <w:rPr>
          <w:rFonts w:ascii="Calibri"/>
          <w:color w:val="FFFFFF"/>
          <w:spacing w:val="-8"/>
        </w:rPr>
        <w:t> </w:t>
      </w:r>
      <w:r>
        <w:rPr>
          <w:rFonts w:ascii="Calibri"/>
          <w:color w:val="FFFFFF"/>
        </w:rPr>
        <w:t>Safe</w:t>
      </w:r>
      <w:r>
        <w:rPr>
          <w:rFonts w:ascii="Calibri"/>
          <w:color w:val="FFFFFF"/>
          <w:spacing w:val="-5"/>
        </w:rPr>
        <w:t> </w:t>
      </w:r>
      <w:r>
        <w:rPr>
          <w:rFonts w:ascii="Calibri"/>
          <w:color w:val="FFFFFF"/>
        </w:rPr>
        <w:t>,</w:t>
      </w:r>
      <w:r>
        <w:rPr>
          <w:rFonts w:ascii="Calibri"/>
          <w:color w:val="FFFFFF"/>
          <w:spacing w:val="-5"/>
        </w:rPr>
        <w:t> </w:t>
      </w:r>
      <w:r>
        <w:rPr>
          <w:rFonts w:ascii="Calibri"/>
          <w:color w:val="FFFFFF"/>
        </w:rPr>
        <w:t>High</w:t>
      </w:r>
      <w:r>
        <w:rPr>
          <w:rFonts w:ascii="Calibri"/>
          <w:color w:val="FFFFFF"/>
          <w:spacing w:val="-2"/>
        </w:rPr>
        <w:t> </w:t>
      </w:r>
      <w:r>
        <w:rPr>
          <w:rFonts w:ascii="Calibri"/>
          <w:color w:val="FFFFFF"/>
        </w:rPr>
        <w:t>Quality</w:t>
      </w:r>
      <w:r>
        <w:rPr>
          <w:rFonts w:ascii="Calibri"/>
          <w:color w:val="FFFFFF"/>
          <w:spacing w:val="-7"/>
        </w:rPr>
        <w:t> </w:t>
      </w:r>
      <w:r>
        <w:rPr>
          <w:rFonts w:ascii="Calibri"/>
          <w:color w:val="FFFFFF"/>
        </w:rPr>
        <w:t>Care;</w:t>
      </w:r>
      <w:r>
        <w:rPr>
          <w:rFonts w:ascii="Calibri"/>
          <w:color w:val="FFFFFF"/>
          <w:spacing w:val="-4"/>
        </w:rPr>
        <w:t> </w:t>
      </w:r>
      <w:r>
        <w:rPr>
          <w:rFonts w:ascii="Calibri"/>
          <w:color w:val="FFFFFF"/>
        </w:rPr>
        <w:t>Care</w:t>
      </w:r>
      <w:r>
        <w:rPr>
          <w:rFonts w:ascii="Calibri"/>
          <w:color w:val="FFFFFF"/>
          <w:spacing w:val="-5"/>
        </w:rPr>
        <w:t> </w:t>
      </w:r>
      <w:r>
        <w:rPr>
          <w:rFonts w:ascii="Calibri"/>
          <w:color w:val="FFFFFF"/>
        </w:rPr>
        <w:t>at</w:t>
      </w:r>
      <w:r>
        <w:rPr>
          <w:rFonts w:ascii="Calibri"/>
          <w:color w:val="FFFFFF"/>
          <w:spacing w:val="-5"/>
        </w:rPr>
        <w:t> </w:t>
      </w:r>
      <w:r>
        <w:rPr>
          <w:rFonts w:ascii="Calibri"/>
          <w:color w:val="FFFFFF"/>
        </w:rPr>
        <w:t>Home;</w:t>
      </w:r>
      <w:r>
        <w:rPr>
          <w:rFonts w:ascii="Calibri"/>
          <w:color w:val="FFFFFF"/>
          <w:spacing w:val="-4"/>
        </w:rPr>
        <w:t> </w:t>
      </w:r>
      <w:r>
        <w:rPr>
          <w:rFonts w:ascii="Calibri"/>
          <w:color w:val="FFFFFF"/>
        </w:rPr>
        <w:t>Work</w:t>
      </w:r>
      <w:r>
        <w:rPr>
          <w:rFonts w:ascii="Calibri"/>
          <w:color w:val="FFFFFF"/>
          <w:spacing w:val="-5"/>
        </w:rPr>
        <w:t> </w:t>
      </w:r>
      <w:r>
        <w:rPr>
          <w:rFonts w:ascii="Calibri"/>
          <w:color w:val="FFFFFF"/>
        </w:rPr>
        <w:t>Closely</w:t>
      </w:r>
      <w:r>
        <w:rPr>
          <w:rFonts w:ascii="Calibri"/>
          <w:color w:val="FFFFFF"/>
          <w:spacing w:val="-4"/>
        </w:rPr>
        <w:t> </w:t>
      </w:r>
      <w:r>
        <w:rPr>
          <w:rFonts w:ascii="Calibri"/>
          <w:color w:val="FFFFFF"/>
        </w:rPr>
        <w:t>with</w:t>
      </w:r>
      <w:r>
        <w:rPr>
          <w:rFonts w:ascii="Calibri"/>
          <w:color w:val="FFFFFF"/>
          <w:spacing w:val="-5"/>
        </w:rPr>
        <w:t> </w:t>
      </w:r>
      <w:r>
        <w:rPr>
          <w:rFonts w:ascii="Calibri"/>
          <w:color w:val="FFFFFF"/>
        </w:rPr>
        <w:t>Partners;</w:t>
      </w:r>
      <w:r>
        <w:rPr>
          <w:rFonts w:ascii="Calibri"/>
          <w:color w:val="FFFFFF"/>
          <w:spacing w:val="-51"/>
        </w:rPr>
        <w:t> </w:t>
      </w:r>
      <w:r>
        <w:rPr>
          <w:rFonts w:ascii="Calibri"/>
          <w:color w:val="FFFFFF"/>
        </w:rPr>
        <w:t>Value</w:t>
      </w:r>
      <w:r>
        <w:rPr>
          <w:rFonts w:ascii="Calibri"/>
          <w:color w:val="FFFFFF"/>
          <w:spacing w:val="-4"/>
        </w:rPr>
        <w:t> </w:t>
      </w:r>
      <w:r>
        <w:rPr>
          <w:rFonts w:ascii="Calibri"/>
          <w:color w:val="FFFFFF"/>
        </w:rPr>
        <w:t>Our</w:t>
      </w:r>
      <w:r>
        <w:rPr>
          <w:rFonts w:ascii="Calibri"/>
          <w:color w:val="FFFFFF"/>
          <w:spacing w:val="-4"/>
        </w:rPr>
        <w:t> </w:t>
      </w:r>
      <w:r>
        <w:rPr>
          <w:rFonts w:ascii="Calibri"/>
          <w:color w:val="FFFFFF"/>
        </w:rPr>
        <w:t>Colleagues;</w:t>
      </w:r>
      <w:r>
        <w:rPr>
          <w:rFonts w:ascii="Calibri"/>
          <w:color w:val="FFFFFF"/>
          <w:spacing w:val="-4"/>
        </w:rPr>
        <w:t> </w:t>
      </w:r>
      <w:r>
        <w:rPr>
          <w:rFonts w:ascii="Calibri"/>
          <w:color w:val="FFFFFF"/>
        </w:rPr>
        <w:t>Use</w:t>
      </w:r>
      <w:r>
        <w:rPr>
          <w:rFonts w:ascii="Calibri"/>
          <w:color w:val="FFFFFF"/>
          <w:spacing w:val="49"/>
        </w:rPr>
        <w:t> </w:t>
      </w:r>
      <w:r>
        <w:rPr>
          <w:rFonts w:ascii="Calibri"/>
          <w:color w:val="FFFFFF"/>
        </w:rPr>
        <w:t>Resources</w:t>
      </w:r>
      <w:r>
        <w:rPr>
          <w:rFonts w:ascii="Calibri"/>
          <w:color w:val="FFFFFF"/>
          <w:spacing w:val="-4"/>
        </w:rPr>
        <w:t> </w:t>
      </w:r>
      <w:r>
        <w:rPr>
          <w:rFonts w:ascii="Calibri"/>
          <w:color w:val="FFFFFF"/>
        </w:rPr>
        <w:t>Well;</w:t>
      </w:r>
      <w:r>
        <w:rPr>
          <w:rFonts w:ascii="Calibri"/>
          <w:color w:val="FFFFFF"/>
          <w:spacing w:val="-5"/>
        </w:rPr>
        <w:t> </w:t>
      </w:r>
      <w:r>
        <w:rPr>
          <w:rFonts w:ascii="Calibri"/>
          <w:color w:val="FFFFFF"/>
        </w:rPr>
        <w:t>Governance</w:t>
      </w:r>
      <w:r>
        <w:rPr>
          <w:rFonts w:ascii="Calibri"/>
          <w:color w:val="FFFFFF"/>
          <w:spacing w:val="-6"/>
        </w:rPr>
        <w:t> </w:t>
      </w:r>
      <w:r>
        <w:rPr>
          <w:rFonts w:ascii="Calibri"/>
          <w:color w:val="FFFFFF"/>
        </w:rPr>
        <w:t>and</w:t>
      </w:r>
      <w:r>
        <w:rPr>
          <w:rFonts w:ascii="Calibri"/>
          <w:color w:val="FFFFFF"/>
          <w:spacing w:val="-3"/>
        </w:rPr>
        <w:t> </w:t>
      </w:r>
      <w:r>
        <w:rPr>
          <w:rFonts w:ascii="Calibri"/>
          <w:color w:val="FFFFFF"/>
        </w:rPr>
        <w:t>Well-Led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spacing w:before="144"/>
        <w:ind w:left="1511" w:right="1519" w:firstLine="0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FFFF"/>
          <w:sz w:val="24"/>
        </w:rPr>
        <w:t>Core</w:t>
      </w:r>
      <w:r>
        <w:rPr>
          <w:rFonts w:ascii="Calibri"/>
          <w:b/>
          <w:color w:val="FFFFFF"/>
          <w:spacing w:val="-12"/>
          <w:sz w:val="24"/>
        </w:rPr>
        <w:t> </w:t>
      </w:r>
      <w:r>
        <w:rPr>
          <w:rFonts w:ascii="Calibri"/>
          <w:b/>
          <w:color w:val="FFFFFF"/>
          <w:sz w:val="24"/>
        </w:rPr>
        <w:t>Team</w:t>
      </w:r>
      <w:r>
        <w:rPr>
          <w:rFonts w:ascii="Calibri"/>
          <w:b/>
          <w:color w:val="FFFFFF"/>
          <w:spacing w:val="-8"/>
          <w:sz w:val="24"/>
        </w:rPr>
        <w:t> </w:t>
      </w:r>
      <w:r>
        <w:rPr>
          <w:rFonts w:ascii="Calibri"/>
          <w:b/>
          <w:color w:val="FFFFFF"/>
          <w:sz w:val="24"/>
        </w:rPr>
        <w:t>Meetings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"/>
        <w:rPr>
          <w:rFonts w:ascii="Calibri"/>
          <w:b/>
          <w:sz w:val="18"/>
        </w:rPr>
      </w:pPr>
    </w:p>
    <w:p>
      <w:pPr>
        <w:spacing w:line="345" w:lineRule="exact" w:before="0"/>
        <w:ind w:left="1508" w:right="1519" w:firstLine="0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FFFF"/>
          <w:sz w:val="24"/>
        </w:rPr>
        <w:t>Improvement</w:t>
      </w:r>
      <w:r>
        <w:rPr>
          <w:rFonts w:ascii="Calibri"/>
          <w:b/>
          <w:color w:val="FFFFFF"/>
          <w:spacing w:val="-9"/>
          <w:sz w:val="24"/>
        </w:rPr>
        <w:t> </w:t>
      </w:r>
      <w:r>
        <w:rPr>
          <w:rFonts w:ascii="Calibri"/>
          <w:b/>
          <w:color w:val="FFFFFF"/>
          <w:sz w:val="24"/>
        </w:rPr>
        <w:t>Programme</w:t>
      </w:r>
      <w:r>
        <w:rPr>
          <w:rFonts w:ascii="Calibri"/>
          <w:b/>
          <w:color w:val="FFFFFF"/>
          <w:spacing w:val="-8"/>
          <w:sz w:val="24"/>
        </w:rPr>
        <w:t> </w:t>
      </w:r>
      <w:r>
        <w:rPr>
          <w:rFonts w:ascii="Calibri"/>
          <w:b/>
          <w:color w:val="FFFFFF"/>
          <w:sz w:val="24"/>
        </w:rPr>
        <w:t>Board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18"/>
        </w:rPr>
      </w:pPr>
    </w:p>
    <w:p>
      <w:pPr>
        <w:spacing w:line="345" w:lineRule="exact" w:before="0"/>
        <w:ind w:left="1512" w:right="1519" w:firstLine="0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FFFF"/>
          <w:sz w:val="24"/>
        </w:rPr>
        <w:t>Board</w:t>
      </w:r>
      <w:r>
        <w:rPr>
          <w:rFonts w:ascii="Calibri"/>
          <w:b/>
          <w:color w:val="FFFFFF"/>
          <w:spacing w:val="-5"/>
          <w:sz w:val="24"/>
        </w:rPr>
        <w:t> </w:t>
      </w:r>
      <w:r>
        <w:rPr>
          <w:rFonts w:ascii="Calibri"/>
          <w:b/>
          <w:color w:val="FFFFFF"/>
          <w:sz w:val="24"/>
        </w:rPr>
        <w:t>Committees:</w:t>
      </w:r>
      <w:r>
        <w:rPr>
          <w:rFonts w:ascii="Calibri"/>
          <w:b/>
          <w:color w:val="FFFFFF"/>
          <w:spacing w:val="-6"/>
          <w:sz w:val="24"/>
        </w:rPr>
        <w:t> </w:t>
      </w:r>
      <w:r>
        <w:rPr>
          <w:rFonts w:ascii="Calibri"/>
          <w:b/>
          <w:color w:val="FFFFFF"/>
          <w:sz w:val="24"/>
        </w:rPr>
        <w:t>QPES,</w:t>
      </w:r>
      <w:r>
        <w:rPr>
          <w:rFonts w:ascii="Calibri"/>
          <w:b/>
          <w:color w:val="FFFFFF"/>
          <w:spacing w:val="-2"/>
          <w:sz w:val="24"/>
        </w:rPr>
        <w:t> </w:t>
      </w:r>
      <w:r>
        <w:rPr>
          <w:rFonts w:ascii="Calibri"/>
          <w:b/>
          <w:color w:val="FFFFFF"/>
          <w:sz w:val="24"/>
        </w:rPr>
        <w:t>PFIC</w:t>
      </w:r>
      <w:r>
        <w:rPr>
          <w:rFonts w:ascii="Calibri"/>
          <w:b/>
          <w:color w:val="FFFFFF"/>
          <w:spacing w:val="-5"/>
          <w:sz w:val="24"/>
        </w:rPr>
        <w:t> </w:t>
      </w:r>
      <w:r>
        <w:rPr>
          <w:rFonts w:ascii="Calibri"/>
          <w:b/>
          <w:color w:val="FFFFFF"/>
          <w:sz w:val="24"/>
        </w:rPr>
        <w:t>and</w:t>
      </w:r>
      <w:r>
        <w:rPr>
          <w:rFonts w:ascii="Calibri"/>
          <w:b/>
          <w:color w:val="FFFFFF"/>
          <w:spacing w:val="-4"/>
          <w:sz w:val="24"/>
        </w:rPr>
        <w:t> </w:t>
      </w:r>
      <w:r>
        <w:rPr>
          <w:rFonts w:ascii="Calibri"/>
          <w:b/>
          <w:color w:val="FFFFFF"/>
          <w:sz w:val="24"/>
        </w:rPr>
        <w:t>PODC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"/>
        <w:rPr>
          <w:rFonts w:ascii="Calibri"/>
          <w:b/>
          <w:sz w:val="26"/>
        </w:rPr>
      </w:pPr>
      <w:r>
        <w:rPr/>
        <w:pict>
          <v:shape style="position:absolute;margin-left:36.060001pt;margin-top:19.988281pt;width:641.550pt;height:32.9pt;mso-position-horizontal-relative:page;mso-position-vertical-relative:paragraph;z-index:-15683072;mso-wrap-distance-left:0;mso-wrap-distance-right:0" type="#_x0000_t202" id="docshape276" filled="true" fillcolor="#4f81bd" stroked="false">
            <v:textbox inset="0,0,0,0">
              <w:txbxContent>
                <w:p>
                  <w:pPr>
                    <w:pStyle w:val="BodyText"/>
                    <w:spacing w:before="112"/>
                    <w:ind w:left="5831" w:right="5832"/>
                    <w:jc w:val="center"/>
                    <w:rPr>
                      <w:rFonts w:ascii="Calibri"/>
                      <w:color w:val="000000"/>
                    </w:rPr>
                  </w:pPr>
                  <w:r>
                    <w:rPr>
                      <w:rFonts w:ascii="Calibri"/>
                      <w:color w:val="FFFFFF"/>
                    </w:rPr>
                    <w:t>Trust</w:t>
                  </w:r>
                  <w:r>
                    <w:rPr>
                      <w:rFonts w:ascii="Calibri"/>
                      <w:color w:val="FFFFFF"/>
                      <w:spacing w:val="-11"/>
                    </w:rPr>
                    <w:t> </w:t>
                  </w:r>
                  <w:r>
                    <w:rPr>
                      <w:rFonts w:ascii="Calibri"/>
                      <w:color w:val="FFFFFF"/>
                    </w:rPr>
                    <w:t>Board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Calibri"/>
          <w:sz w:val="26"/>
        </w:rPr>
        <w:sectPr>
          <w:headerReference w:type="default" r:id="rId206"/>
          <w:footerReference w:type="default" r:id="rId207"/>
          <w:pgSz w:w="14400" w:h="10800" w:orient="landscape"/>
          <w:pgMar w:header="0" w:footer="0" w:top="300" w:bottom="280" w:left="600" w:right="720"/>
        </w:sectPr>
      </w:pPr>
    </w:p>
    <w:p>
      <w:pPr>
        <w:pStyle w:val="BodyText"/>
        <w:spacing w:before="12"/>
        <w:rPr>
          <w:rFonts w:ascii="Calibri"/>
          <w:b/>
          <w:sz w:val="12"/>
        </w:rPr>
      </w:pPr>
    </w:p>
    <w:p>
      <w:pPr>
        <w:pStyle w:val="Heading1"/>
        <w:spacing w:line="997" w:lineRule="exact"/>
      </w:pPr>
      <w:bookmarkStart w:name="Board Committee Reports" w:id="120"/>
      <w:bookmarkEnd w:id="120"/>
      <w:r>
        <w:rPr/>
      </w:r>
      <w:r>
        <w:rPr/>
        <w:t>Board</w:t>
      </w:r>
      <w:r>
        <w:rPr>
          <w:spacing w:val="-22"/>
        </w:rPr>
        <w:t> </w:t>
      </w:r>
      <w:r>
        <w:rPr/>
        <w:t>Committee</w:t>
      </w:r>
      <w:r>
        <w:rPr>
          <w:spacing w:val="-22"/>
        </w:rPr>
        <w:t> </w:t>
      </w:r>
      <w:r>
        <w:rPr/>
        <w:t>Reports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"/>
        <w:rPr>
          <w:rFonts w:ascii="Calibri"/>
          <w:sz w:val="18"/>
        </w:rPr>
      </w:pPr>
    </w:p>
    <w:p>
      <w:pPr>
        <w:spacing w:after="0"/>
        <w:rPr>
          <w:rFonts w:ascii="Calibri"/>
          <w:sz w:val="18"/>
        </w:rPr>
        <w:sectPr>
          <w:headerReference w:type="even" r:id="rId208"/>
          <w:footerReference w:type="even" r:id="rId209"/>
          <w:pgSz w:w="14400" w:h="10800" w:orient="landscape"/>
          <w:pgMar w:header="0" w:footer="0" w:top="1000" w:bottom="280" w:left="600" w:right="720"/>
        </w:sectPr>
      </w:pPr>
    </w:p>
    <w:p>
      <w:pPr>
        <w:spacing w:line="182" w:lineRule="auto" w:before="44"/>
        <w:ind w:left="658" w:right="0" w:firstLine="1"/>
        <w:jc w:val="center"/>
        <w:rPr>
          <w:rFonts w:ascii="Calibri"/>
          <w:sz w:val="40"/>
        </w:rPr>
      </w:pPr>
      <w:r>
        <w:rPr/>
        <w:pict>
          <v:group style="position:absolute;margin-left:41.540001pt;margin-top:-17.943256pt;width:625.65pt;height:333.1pt;mso-position-horizontal-relative:page;mso-position-vertical-relative:paragraph;z-index:-36831744" id="docshapegroup277" coordorigin="831,-359" coordsize="12513,6662">
            <v:shape style="position:absolute;left:5341;top:-126;width:7983;height:1709" id="docshape278" coordorigin="5341,-125" coordsize="7983,1709" path="m13039,-125l5341,-125,5341,1584,13039,1584,13115,1573,13183,1545,13240,1500,13285,1442,13313,1374,13324,1299,13324,160,13313,84,13285,16,13240,-42,13183,-86,13115,-115,13039,-125xe" filled="true" fillcolor="#d0d8e8" stroked="false">
              <v:path arrowok="t"/>
              <v:fill opacity="59110f" type="solid"/>
            </v:shape>
            <v:shape style="position:absolute;left:5341;top:-126;width:7983;height:1709" id="docshape279" coordorigin="5341,-125" coordsize="7983,1709" path="m13324,160l13324,1299,13313,1374,13285,1442,13240,1500,13183,1545,13115,1573,13039,1584,5341,1584,5341,-125,13039,-125,13115,-115,13183,-86,13240,-42,13285,16,13313,84,13324,160xe" filled="false" stroked="true" strokeweight="2pt" strokecolor="#d0d8e8">
              <v:path arrowok="t"/>
              <v:stroke dashstyle="solid"/>
            </v:shape>
            <v:shape style="position:absolute;left:850;top:-339;width:4491;height:2136" id="docshape280" coordorigin="851,-339" coordsize="4491,2136" path="m4985,-339l1207,-339,1135,-332,1068,-311,1008,-278,955,-235,912,-182,879,-121,858,-55,851,17,851,1441,858,1513,879,1580,912,1640,955,1693,1008,1736,1068,1769,1135,1790,1207,1797,4985,1797,5057,1790,5124,1769,5184,1736,5237,1693,5280,1640,5313,1580,5334,1513,5341,1441,5341,17,5334,-55,5313,-121,5280,-182,5237,-235,5184,-278,5124,-311,5057,-332,4985,-339xe" filled="true" fillcolor="#4f81bd" stroked="false">
              <v:path arrowok="t"/>
              <v:fill type="solid"/>
            </v:shape>
            <v:shape style="position:absolute;left:850;top:-339;width:4491;height:2136" id="docshape281" coordorigin="851,-339" coordsize="4491,2136" path="m851,17l858,-55,879,-121,912,-182,955,-235,1008,-278,1068,-311,1135,-332,1207,-339,4985,-339,5057,-332,5124,-311,5184,-278,5237,-235,5280,-182,5313,-121,5334,-55,5341,17,5341,1441,5334,1513,5313,1580,5280,1640,5237,1693,5184,1736,5124,1769,5057,1790,4985,1797,1207,1797,1135,1790,1068,1769,1008,1736,955,1693,912,1640,879,1580,858,1513,851,1441,851,17xe" filled="false" stroked="true" strokeweight="2pt" strokecolor="#ffffff">
              <v:path arrowok="t"/>
              <v:stroke dashstyle="solid"/>
            </v:shape>
            <v:shape style="position:absolute;left:5341;top:2118;width:7983;height:1709" id="docshape282" coordorigin="5341,2119" coordsize="7983,1709" path="m13039,2119l5341,2119,5341,3828,13039,3828,13115,3817,13183,3789,13240,3744,13285,3686,13313,3618,13324,3543,13324,2404,13313,2328,13285,2260,13240,2202,13183,2158,13115,2129,13039,2119xe" filled="true" fillcolor="#d0d8e8" stroked="false">
              <v:path arrowok="t"/>
              <v:fill opacity="59110f" type="solid"/>
            </v:shape>
            <v:shape style="position:absolute;left:5341;top:2118;width:7983;height:1709" id="docshape283" coordorigin="5341,2119" coordsize="7983,1709" path="m13324,2404l13324,3543,13313,3618,13285,3686,13240,3744,13183,3789,13115,3817,13039,3828,5341,3828,5341,2119,13039,2119,13115,2129,13183,2158,13240,2202,13285,2260,13313,2328,13324,2404xe" filled="false" stroked="true" strokeweight="2pt" strokecolor="#d0d8e8">
              <v:path arrowok="t"/>
              <v:stroke dashstyle="solid"/>
            </v:shape>
            <v:shape style="position:absolute;left:850;top:1905;width:4491;height:2136" id="docshape284" coordorigin="851,1905" coordsize="4491,2136" path="m4985,1905l1207,1905,1135,1912,1068,1933,1008,1966,955,2009,912,2062,879,2123,858,2189,851,2261,851,3685,858,3757,879,3824,912,3884,955,3937,1008,3980,1068,4013,1135,4034,1207,4041,4985,4041,5057,4034,5124,4013,5184,3980,5237,3937,5280,3884,5313,3824,5334,3757,5341,3685,5341,2261,5334,2189,5313,2123,5280,2062,5237,2009,5184,1966,5124,1933,5057,1912,4985,1905xe" filled="true" fillcolor="#4f81bd" stroked="false">
              <v:path arrowok="t"/>
              <v:fill type="solid"/>
            </v:shape>
            <v:shape style="position:absolute;left:850;top:1905;width:4491;height:2136" id="docshape285" coordorigin="851,1905" coordsize="4491,2136" path="m851,2261l858,2189,879,2123,912,2062,955,2009,1008,1966,1068,1933,1135,1912,1207,1905,4985,1905,5057,1912,5124,1933,5184,1966,5237,2009,5280,2062,5313,2123,5334,2189,5341,2261,5341,3685,5334,3757,5313,3824,5280,3884,5237,3937,5184,3980,5124,4013,5057,4034,4985,4041,1207,4041,1135,4034,1068,4013,1008,3980,955,3937,912,3884,879,3824,858,3757,851,3685,851,2261xe" filled="false" stroked="true" strokeweight="2pt" strokecolor="#ffffff">
              <v:path arrowok="t"/>
              <v:stroke dashstyle="solid"/>
            </v:shape>
            <v:shape style="position:absolute;left:5341;top:4360;width:7983;height:1709" id="docshape286" coordorigin="5341,4360" coordsize="7983,1709" path="m13039,4360l5341,4360,5341,6069,13039,6069,13115,6059,13183,6030,13240,5986,13285,5928,13313,5860,13324,5784,13324,4645,13313,4569,13285,4501,13240,4444,13183,4399,13115,4371,13039,4360xe" filled="true" fillcolor="#d0d8e8" stroked="false">
              <v:path arrowok="t"/>
              <v:fill opacity="59110f" type="solid"/>
            </v:shape>
            <v:shape style="position:absolute;left:5341;top:4360;width:7983;height:1709" id="docshape287" coordorigin="5341,4360" coordsize="7983,1709" path="m13324,4645l13324,5784,13313,5860,13285,5928,13240,5986,13183,6030,13115,6059,13039,6069,5341,6069,5341,4360,13039,4360,13115,4371,13183,4399,13240,4444,13285,4501,13313,4569,13324,4645xe" filled="false" stroked="true" strokeweight="2pt" strokecolor="#d0d8e8">
              <v:path arrowok="t"/>
              <v:stroke dashstyle="solid"/>
            </v:shape>
            <v:shape style="position:absolute;left:850;top:4146;width:4491;height:2136" id="docshape288" coordorigin="851,4147" coordsize="4491,2136" path="m4985,4147l1207,4147,1135,4154,1068,4175,1008,4208,955,4251,912,4304,879,4364,858,4431,851,4503,851,5927,858,5998,879,6065,912,6126,955,6178,1008,6222,1068,6255,1135,6276,1207,6283,4985,6283,5057,6276,5124,6255,5184,6222,5237,6178,5280,6126,5313,6065,5334,5998,5341,5927,5341,4503,5334,4431,5313,4364,5280,4304,5237,4251,5184,4208,5124,4175,5057,4154,4985,4147xe" filled="true" fillcolor="#4f81bd" stroked="false">
              <v:path arrowok="t"/>
              <v:fill type="solid"/>
            </v:shape>
            <v:shape style="position:absolute;left:850;top:4146;width:4491;height:2136" id="docshape289" coordorigin="851,4147" coordsize="4491,2136" path="m851,4503l858,4431,879,4364,912,4304,955,4251,1008,4208,1068,4175,1135,4154,1207,4147,4985,4147,5057,4154,5124,4175,5184,4208,5237,4251,5280,4304,5313,4364,5334,4431,5341,4503,5341,5927,5334,5998,5313,6065,5280,6126,5237,6178,5184,6222,5124,6255,5057,6276,4985,6283,1207,6283,1135,6276,1068,6255,1008,6222,955,6178,912,6126,879,6065,858,5998,851,5927,851,4503xe" filled="false" stroked="true" strokeweight="2pt" strokecolor="#ffffff">
              <v:path arrowok="t"/>
              <v:stroke dashstyle="solid"/>
            </v:shape>
            <w10:wrap type="none"/>
          </v:group>
        </w:pict>
      </w:r>
      <w:r>
        <w:rPr>
          <w:rFonts w:ascii="Calibri"/>
          <w:color w:val="FFFFFF"/>
          <w:sz w:val="40"/>
        </w:rPr>
        <w:t>Quality, Patient</w:t>
      </w:r>
      <w:r>
        <w:rPr>
          <w:rFonts w:ascii="Calibri"/>
          <w:color w:val="FFFFFF"/>
          <w:spacing w:val="1"/>
          <w:sz w:val="40"/>
        </w:rPr>
        <w:t> </w:t>
      </w:r>
      <w:r>
        <w:rPr>
          <w:rFonts w:ascii="Calibri"/>
          <w:color w:val="FFFFFF"/>
          <w:sz w:val="40"/>
        </w:rPr>
        <w:t>Experience</w:t>
      </w:r>
      <w:r>
        <w:rPr>
          <w:rFonts w:ascii="Calibri"/>
          <w:color w:val="FFFFFF"/>
          <w:spacing w:val="-13"/>
          <w:sz w:val="40"/>
        </w:rPr>
        <w:t> </w:t>
      </w:r>
      <w:r>
        <w:rPr>
          <w:rFonts w:ascii="Calibri"/>
          <w:color w:val="FFFFFF"/>
          <w:sz w:val="40"/>
        </w:rPr>
        <w:t>and</w:t>
      </w:r>
      <w:r>
        <w:rPr>
          <w:rFonts w:ascii="Calibri"/>
          <w:color w:val="FFFFFF"/>
          <w:spacing w:val="74"/>
          <w:sz w:val="40"/>
        </w:rPr>
        <w:t> </w:t>
      </w:r>
      <w:r>
        <w:rPr>
          <w:rFonts w:ascii="Calibri"/>
          <w:color w:val="FFFFFF"/>
          <w:sz w:val="40"/>
        </w:rPr>
        <w:t>Safety</w:t>
      </w:r>
      <w:r>
        <w:rPr>
          <w:rFonts w:ascii="Calibri"/>
          <w:color w:val="FFFFFF"/>
          <w:spacing w:val="-87"/>
          <w:sz w:val="40"/>
        </w:rPr>
        <w:t> </w:t>
      </w:r>
      <w:r>
        <w:rPr>
          <w:rFonts w:ascii="Calibri"/>
          <w:color w:val="FFFFFF"/>
          <w:sz w:val="40"/>
        </w:rPr>
        <w:t>Committee</w:t>
      </w:r>
    </w:p>
    <w:p>
      <w:pPr>
        <w:pStyle w:val="ListParagraph"/>
        <w:numPr>
          <w:ilvl w:val="1"/>
          <w:numId w:val="55"/>
        </w:numPr>
        <w:tabs>
          <w:tab w:pos="710" w:val="left" w:leader="none"/>
        </w:tabs>
        <w:spacing w:line="408" w:lineRule="exact" w:before="105" w:after="0"/>
        <w:ind w:left="709" w:right="0" w:hanging="249"/>
        <w:jc w:val="left"/>
        <w:rPr>
          <w:rFonts w:ascii="Calibri" w:hAnsi="Calibri"/>
          <w:sz w:val="30"/>
        </w:rPr>
      </w:pPr>
      <w:r>
        <w:rPr>
          <w:rFonts w:ascii="Calibri" w:hAnsi="Calibri"/>
          <w:spacing w:val="-2"/>
          <w:sz w:val="30"/>
        </w:rPr>
        <w:br w:type="column"/>
      </w:r>
      <w:r>
        <w:rPr>
          <w:rFonts w:ascii="Calibri" w:hAnsi="Calibri"/>
          <w:sz w:val="30"/>
        </w:rPr>
        <w:t>CQC</w:t>
      </w:r>
      <w:r>
        <w:rPr>
          <w:rFonts w:ascii="Calibri" w:hAnsi="Calibri"/>
          <w:spacing w:val="-3"/>
          <w:sz w:val="30"/>
        </w:rPr>
        <w:t> </w:t>
      </w:r>
      <w:r>
        <w:rPr>
          <w:rFonts w:ascii="Calibri" w:hAnsi="Calibri"/>
          <w:sz w:val="30"/>
        </w:rPr>
        <w:t>Actions</w:t>
      </w:r>
      <w:r>
        <w:rPr>
          <w:rFonts w:ascii="Calibri" w:hAnsi="Calibri"/>
          <w:spacing w:val="-6"/>
          <w:sz w:val="30"/>
        </w:rPr>
        <w:t> </w:t>
      </w:r>
      <w:r>
        <w:rPr>
          <w:rFonts w:ascii="Calibri" w:hAnsi="Calibri"/>
          <w:sz w:val="30"/>
        </w:rPr>
        <w:t>update</w:t>
      </w:r>
    </w:p>
    <w:p>
      <w:pPr>
        <w:pStyle w:val="ListParagraph"/>
        <w:numPr>
          <w:ilvl w:val="1"/>
          <w:numId w:val="55"/>
        </w:numPr>
        <w:tabs>
          <w:tab w:pos="710" w:val="left" w:leader="none"/>
        </w:tabs>
        <w:spacing w:line="182" w:lineRule="auto" w:before="60" w:after="0"/>
        <w:ind w:left="641" w:right="698" w:hanging="180"/>
        <w:jc w:val="left"/>
        <w:rPr>
          <w:rFonts w:ascii="Calibri" w:hAnsi="Calibri"/>
          <w:sz w:val="30"/>
        </w:rPr>
      </w:pPr>
      <w:r>
        <w:rPr>
          <w:rFonts w:ascii="Calibri" w:hAnsi="Calibri"/>
          <w:sz w:val="30"/>
        </w:rPr>
        <w:t>Provide</w:t>
      </w:r>
      <w:r>
        <w:rPr>
          <w:rFonts w:ascii="Calibri" w:hAnsi="Calibri"/>
          <w:spacing w:val="-10"/>
          <w:sz w:val="30"/>
        </w:rPr>
        <w:t> </w:t>
      </w:r>
      <w:r>
        <w:rPr>
          <w:rFonts w:ascii="Calibri" w:hAnsi="Calibri"/>
          <w:sz w:val="30"/>
        </w:rPr>
        <w:t>safe</w:t>
      </w:r>
      <w:r>
        <w:rPr>
          <w:rFonts w:ascii="Calibri" w:hAnsi="Calibri"/>
          <w:spacing w:val="-7"/>
          <w:sz w:val="30"/>
        </w:rPr>
        <w:t> </w:t>
      </w:r>
      <w:r>
        <w:rPr>
          <w:rFonts w:ascii="Calibri" w:hAnsi="Calibri"/>
          <w:sz w:val="30"/>
        </w:rPr>
        <w:t>high</w:t>
      </w:r>
      <w:r>
        <w:rPr>
          <w:rFonts w:ascii="Calibri" w:hAnsi="Calibri"/>
          <w:spacing w:val="-10"/>
          <w:sz w:val="30"/>
        </w:rPr>
        <w:t> </w:t>
      </w:r>
      <w:r>
        <w:rPr>
          <w:rFonts w:ascii="Calibri" w:hAnsi="Calibri"/>
          <w:sz w:val="30"/>
        </w:rPr>
        <w:t>quality</w:t>
      </w:r>
      <w:r>
        <w:rPr>
          <w:rFonts w:ascii="Calibri" w:hAnsi="Calibri"/>
          <w:spacing w:val="-12"/>
          <w:sz w:val="30"/>
        </w:rPr>
        <w:t> </w:t>
      </w:r>
      <w:r>
        <w:rPr>
          <w:rFonts w:ascii="Calibri" w:hAnsi="Calibri"/>
          <w:sz w:val="30"/>
        </w:rPr>
        <w:t>care</w:t>
      </w:r>
      <w:r>
        <w:rPr>
          <w:rFonts w:ascii="Calibri" w:hAnsi="Calibri"/>
          <w:spacing w:val="-10"/>
          <w:sz w:val="30"/>
        </w:rPr>
        <w:t> </w:t>
      </w:r>
      <w:r>
        <w:rPr>
          <w:rFonts w:ascii="Calibri" w:hAnsi="Calibri"/>
          <w:sz w:val="30"/>
        </w:rPr>
        <w:t>Workstream</w:t>
      </w:r>
      <w:r>
        <w:rPr>
          <w:rFonts w:ascii="Calibri" w:hAnsi="Calibri"/>
          <w:spacing w:val="-10"/>
          <w:sz w:val="30"/>
        </w:rPr>
        <w:t> </w:t>
      </w:r>
      <w:r>
        <w:rPr>
          <w:rFonts w:ascii="Calibri" w:hAnsi="Calibri"/>
          <w:sz w:val="30"/>
        </w:rPr>
        <w:t>performance</w:t>
      </w:r>
      <w:r>
        <w:rPr>
          <w:rFonts w:ascii="Calibri" w:hAnsi="Calibri"/>
          <w:spacing w:val="-12"/>
          <w:sz w:val="30"/>
        </w:rPr>
        <w:t> </w:t>
      </w:r>
      <w:r>
        <w:rPr>
          <w:rFonts w:ascii="Calibri" w:hAnsi="Calibri"/>
          <w:sz w:val="30"/>
        </w:rPr>
        <w:t>and</w:t>
      </w:r>
      <w:r>
        <w:rPr>
          <w:rFonts w:ascii="Calibri" w:hAnsi="Calibri"/>
          <w:spacing w:val="-64"/>
          <w:sz w:val="30"/>
        </w:rPr>
        <w:t> </w:t>
      </w:r>
      <w:r>
        <w:rPr>
          <w:rFonts w:ascii="Calibri" w:hAnsi="Calibri"/>
          <w:sz w:val="30"/>
        </w:rPr>
        <w:t>escalation</w:t>
      </w:r>
    </w:p>
    <w:p>
      <w:pPr>
        <w:spacing w:after="0" w:line="182" w:lineRule="auto"/>
        <w:jc w:val="left"/>
        <w:rPr>
          <w:rFonts w:ascii="Calibri" w:hAnsi="Calibri"/>
          <w:sz w:val="30"/>
        </w:rPr>
        <w:sectPr>
          <w:type w:val="continuous"/>
          <w:pgSz w:w="14400" w:h="10800" w:orient="landscape"/>
          <w:pgMar w:header="0" w:footer="0" w:top="1280" w:bottom="280" w:left="600" w:right="720"/>
          <w:cols w:num="2" w:equalWidth="0">
            <w:col w:w="4329" w:space="40"/>
            <w:col w:w="8711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17"/>
        </w:rPr>
      </w:pPr>
    </w:p>
    <w:p>
      <w:pPr>
        <w:spacing w:after="0"/>
        <w:rPr>
          <w:rFonts w:ascii="Calibri"/>
          <w:sz w:val="17"/>
        </w:rPr>
        <w:sectPr>
          <w:type w:val="continuous"/>
          <w:pgSz w:w="14400" w:h="10800" w:orient="landscape"/>
          <w:pgMar w:header="0" w:footer="0" w:top="1280" w:bottom="280" w:left="600" w:right="720"/>
        </w:sectPr>
      </w:pPr>
    </w:p>
    <w:p>
      <w:pPr>
        <w:spacing w:line="182" w:lineRule="auto" w:before="106"/>
        <w:ind w:left="723" w:right="0" w:firstLine="0"/>
        <w:jc w:val="center"/>
        <w:rPr>
          <w:rFonts w:ascii="Calibri"/>
          <w:sz w:val="40"/>
        </w:rPr>
      </w:pPr>
      <w:r>
        <w:rPr>
          <w:rFonts w:ascii="Calibri"/>
          <w:color w:val="FFFFFF"/>
          <w:sz w:val="40"/>
        </w:rPr>
        <w:t>Performance,</w:t>
      </w:r>
      <w:r>
        <w:rPr>
          <w:rFonts w:ascii="Calibri"/>
          <w:color w:val="FFFFFF"/>
          <w:spacing w:val="-22"/>
          <w:sz w:val="40"/>
        </w:rPr>
        <w:t> </w:t>
      </w:r>
      <w:r>
        <w:rPr>
          <w:rFonts w:ascii="Calibri"/>
          <w:color w:val="FFFFFF"/>
          <w:sz w:val="40"/>
        </w:rPr>
        <w:t>Finance</w:t>
      </w:r>
      <w:r>
        <w:rPr>
          <w:rFonts w:ascii="Calibri"/>
          <w:color w:val="FFFFFF"/>
          <w:spacing w:val="-87"/>
          <w:sz w:val="40"/>
        </w:rPr>
        <w:t> </w:t>
      </w:r>
      <w:r>
        <w:rPr>
          <w:rFonts w:ascii="Calibri"/>
          <w:color w:val="FFFFFF"/>
          <w:sz w:val="40"/>
        </w:rPr>
        <w:t>and Investment</w:t>
      </w:r>
      <w:r>
        <w:rPr>
          <w:rFonts w:ascii="Calibri"/>
          <w:color w:val="FFFFFF"/>
          <w:spacing w:val="1"/>
          <w:sz w:val="40"/>
        </w:rPr>
        <w:t> </w:t>
      </w:r>
      <w:r>
        <w:rPr>
          <w:rFonts w:ascii="Calibri"/>
          <w:color w:val="FFFFFF"/>
          <w:sz w:val="40"/>
        </w:rPr>
        <w:t>Committee</w:t>
      </w:r>
    </w:p>
    <w:p>
      <w:pPr>
        <w:pStyle w:val="ListParagraph"/>
        <w:numPr>
          <w:ilvl w:val="1"/>
          <w:numId w:val="55"/>
        </w:numPr>
        <w:tabs>
          <w:tab w:pos="775" w:val="left" w:leader="none"/>
        </w:tabs>
        <w:spacing w:line="382" w:lineRule="exact" w:before="0" w:after="0"/>
        <w:ind w:left="774" w:right="0" w:hanging="249"/>
        <w:jc w:val="left"/>
        <w:rPr>
          <w:rFonts w:ascii="Calibri" w:hAnsi="Calibri"/>
          <w:sz w:val="30"/>
        </w:rPr>
      </w:pPr>
      <w:r>
        <w:rPr>
          <w:rFonts w:ascii="Calibri" w:hAnsi="Calibri"/>
          <w:sz w:val="30"/>
        </w:rPr>
        <w:br w:type="column"/>
      </w:r>
      <w:r>
        <w:rPr>
          <w:rFonts w:ascii="Calibri" w:hAnsi="Calibri"/>
          <w:sz w:val="30"/>
        </w:rPr>
        <w:t>Care</w:t>
      </w:r>
      <w:r>
        <w:rPr>
          <w:rFonts w:ascii="Calibri" w:hAnsi="Calibri"/>
          <w:spacing w:val="-9"/>
          <w:sz w:val="30"/>
        </w:rPr>
        <w:t> </w:t>
      </w:r>
      <w:r>
        <w:rPr>
          <w:rFonts w:ascii="Calibri" w:hAnsi="Calibri"/>
          <w:sz w:val="30"/>
        </w:rPr>
        <w:t>at</w:t>
      </w:r>
      <w:r>
        <w:rPr>
          <w:rFonts w:ascii="Calibri" w:hAnsi="Calibri"/>
          <w:spacing w:val="-7"/>
          <w:sz w:val="30"/>
        </w:rPr>
        <w:t> </w:t>
      </w:r>
      <w:r>
        <w:rPr>
          <w:rFonts w:ascii="Calibri" w:hAnsi="Calibri"/>
          <w:sz w:val="30"/>
        </w:rPr>
        <w:t>Home</w:t>
      </w:r>
      <w:r>
        <w:rPr>
          <w:rFonts w:ascii="Calibri" w:hAnsi="Calibri"/>
          <w:spacing w:val="-8"/>
          <w:sz w:val="30"/>
        </w:rPr>
        <w:t> </w:t>
      </w:r>
      <w:r>
        <w:rPr>
          <w:rFonts w:ascii="Calibri" w:hAnsi="Calibri"/>
          <w:sz w:val="30"/>
        </w:rPr>
        <w:t>Workstream</w:t>
      </w:r>
      <w:r>
        <w:rPr>
          <w:rFonts w:ascii="Calibri" w:hAnsi="Calibri"/>
          <w:spacing w:val="-9"/>
          <w:sz w:val="30"/>
        </w:rPr>
        <w:t> </w:t>
      </w:r>
      <w:r>
        <w:rPr>
          <w:rFonts w:ascii="Calibri" w:hAnsi="Calibri"/>
          <w:sz w:val="30"/>
        </w:rPr>
        <w:t>performance</w:t>
      </w:r>
      <w:r>
        <w:rPr>
          <w:rFonts w:ascii="Calibri" w:hAnsi="Calibri"/>
          <w:spacing w:val="-9"/>
          <w:sz w:val="30"/>
        </w:rPr>
        <w:t> </w:t>
      </w:r>
      <w:r>
        <w:rPr>
          <w:rFonts w:ascii="Calibri" w:hAnsi="Calibri"/>
          <w:sz w:val="30"/>
        </w:rPr>
        <w:t>and</w:t>
      </w:r>
      <w:r>
        <w:rPr>
          <w:rFonts w:ascii="Calibri" w:hAnsi="Calibri"/>
          <w:spacing w:val="-9"/>
          <w:sz w:val="30"/>
        </w:rPr>
        <w:t> </w:t>
      </w:r>
      <w:r>
        <w:rPr>
          <w:rFonts w:ascii="Calibri" w:hAnsi="Calibri"/>
          <w:sz w:val="30"/>
        </w:rPr>
        <w:t>escalation</w:t>
      </w:r>
    </w:p>
    <w:p>
      <w:pPr>
        <w:pStyle w:val="ListParagraph"/>
        <w:numPr>
          <w:ilvl w:val="1"/>
          <w:numId w:val="55"/>
        </w:numPr>
        <w:tabs>
          <w:tab w:pos="775" w:val="left" w:leader="none"/>
        </w:tabs>
        <w:spacing w:line="384" w:lineRule="exact" w:before="0" w:after="0"/>
        <w:ind w:left="774" w:right="0" w:hanging="249"/>
        <w:jc w:val="left"/>
        <w:rPr>
          <w:rFonts w:ascii="Calibri" w:hAnsi="Calibri"/>
          <w:sz w:val="30"/>
        </w:rPr>
      </w:pPr>
      <w:r>
        <w:rPr>
          <w:rFonts w:ascii="Calibri" w:hAnsi="Calibri"/>
          <w:sz w:val="30"/>
        </w:rPr>
        <w:t>Use</w:t>
      </w:r>
      <w:r>
        <w:rPr>
          <w:rFonts w:ascii="Calibri" w:hAnsi="Calibri"/>
          <w:spacing w:val="-8"/>
          <w:sz w:val="30"/>
        </w:rPr>
        <w:t> </w:t>
      </w:r>
      <w:r>
        <w:rPr>
          <w:rFonts w:ascii="Calibri" w:hAnsi="Calibri"/>
          <w:sz w:val="30"/>
        </w:rPr>
        <w:t>Resources</w:t>
      </w:r>
      <w:r>
        <w:rPr>
          <w:rFonts w:ascii="Calibri" w:hAnsi="Calibri"/>
          <w:spacing w:val="-12"/>
          <w:sz w:val="30"/>
        </w:rPr>
        <w:t> </w:t>
      </w:r>
      <w:r>
        <w:rPr>
          <w:rFonts w:ascii="Calibri" w:hAnsi="Calibri"/>
          <w:sz w:val="30"/>
        </w:rPr>
        <w:t>Well</w:t>
      </w:r>
      <w:r>
        <w:rPr>
          <w:rFonts w:ascii="Calibri" w:hAnsi="Calibri"/>
          <w:spacing w:val="-7"/>
          <w:sz w:val="30"/>
        </w:rPr>
        <w:t> </w:t>
      </w:r>
      <w:r>
        <w:rPr>
          <w:rFonts w:ascii="Calibri" w:hAnsi="Calibri"/>
          <w:sz w:val="30"/>
        </w:rPr>
        <w:t>Workstream</w:t>
      </w:r>
      <w:r>
        <w:rPr>
          <w:rFonts w:ascii="Calibri" w:hAnsi="Calibri"/>
          <w:spacing w:val="-14"/>
          <w:sz w:val="30"/>
        </w:rPr>
        <w:t> </w:t>
      </w:r>
      <w:r>
        <w:rPr>
          <w:rFonts w:ascii="Calibri" w:hAnsi="Calibri"/>
          <w:sz w:val="30"/>
        </w:rPr>
        <w:t>performance</w:t>
      </w:r>
      <w:r>
        <w:rPr>
          <w:rFonts w:ascii="Calibri" w:hAnsi="Calibri"/>
          <w:spacing w:val="-12"/>
          <w:sz w:val="30"/>
        </w:rPr>
        <w:t> </w:t>
      </w:r>
      <w:r>
        <w:rPr>
          <w:rFonts w:ascii="Calibri" w:hAnsi="Calibri"/>
          <w:sz w:val="30"/>
        </w:rPr>
        <w:t>and</w:t>
      </w:r>
      <w:r>
        <w:rPr>
          <w:rFonts w:ascii="Calibri" w:hAnsi="Calibri"/>
          <w:spacing w:val="-9"/>
          <w:sz w:val="30"/>
        </w:rPr>
        <w:t> </w:t>
      </w:r>
      <w:r>
        <w:rPr>
          <w:rFonts w:ascii="Calibri" w:hAnsi="Calibri"/>
          <w:sz w:val="30"/>
        </w:rPr>
        <w:t>escalation</w:t>
      </w:r>
    </w:p>
    <w:p>
      <w:pPr>
        <w:pStyle w:val="ListParagraph"/>
        <w:numPr>
          <w:ilvl w:val="1"/>
          <w:numId w:val="55"/>
        </w:numPr>
        <w:tabs>
          <w:tab w:pos="775" w:val="left" w:leader="none"/>
        </w:tabs>
        <w:spacing w:line="184" w:lineRule="auto" w:before="56" w:after="0"/>
        <w:ind w:left="706" w:right="917" w:hanging="180"/>
        <w:jc w:val="left"/>
        <w:rPr>
          <w:rFonts w:ascii="Calibri" w:hAnsi="Calibri"/>
          <w:sz w:val="30"/>
        </w:rPr>
      </w:pPr>
      <w:r>
        <w:rPr>
          <w:rFonts w:ascii="Calibri" w:hAnsi="Calibri"/>
          <w:sz w:val="30"/>
        </w:rPr>
        <w:t>Work Closely with Partners Workstream performance and</w:t>
      </w:r>
      <w:r>
        <w:rPr>
          <w:rFonts w:ascii="Calibri" w:hAnsi="Calibri"/>
          <w:spacing w:val="-65"/>
          <w:sz w:val="30"/>
        </w:rPr>
        <w:t> </w:t>
      </w:r>
      <w:r>
        <w:rPr>
          <w:rFonts w:ascii="Calibri" w:hAnsi="Calibri"/>
          <w:sz w:val="30"/>
        </w:rPr>
        <w:t>escalation</w:t>
      </w:r>
    </w:p>
    <w:p>
      <w:pPr>
        <w:spacing w:after="0" w:line="184" w:lineRule="auto"/>
        <w:jc w:val="left"/>
        <w:rPr>
          <w:rFonts w:ascii="Calibri" w:hAnsi="Calibri"/>
          <w:sz w:val="30"/>
        </w:rPr>
        <w:sectPr>
          <w:type w:val="continuous"/>
          <w:pgSz w:w="14400" w:h="10800" w:orient="landscape"/>
          <w:pgMar w:header="0" w:footer="0" w:top="1280" w:bottom="280" w:left="600" w:right="720"/>
          <w:cols w:num="2" w:equalWidth="0">
            <w:col w:w="4264" w:space="40"/>
            <w:col w:w="8776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5"/>
        <w:rPr>
          <w:rFonts w:ascii="Calibri"/>
          <w:sz w:val="21"/>
        </w:rPr>
      </w:pPr>
    </w:p>
    <w:p>
      <w:pPr>
        <w:spacing w:after="0"/>
        <w:rPr>
          <w:rFonts w:ascii="Calibri"/>
          <w:sz w:val="21"/>
        </w:rPr>
        <w:sectPr>
          <w:type w:val="continuous"/>
          <w:pgSz w:w="14400" w:h="10800" w:orient="landscape"/>
          <w:pgMar w:header="0" w:footer="0" w:top="1280" w:bottom="280" w:left="600" w:right="720"/>
        </w:sectPr>
      </w:pPr>
    </w:p>
    <w:p>
      <w:pPr>
        <w:spacing w:line="182" w:lineRule="auto" w:before="44"/>
        <w:ind w:left="1318" w:right="0" w:hanging="1"/>
        <w:jc w:val="center"/>
        <w:rPr>
          <w:rFonts w:ascii="Calibri"/>
          <w:sz w:val="40"/>
        </w:rPr>
      </w:pPr>
      <w:r>
        <w:rPr>
          <w:rFonts w:ascii="Calibri"/>
          <w:color w:val="FFFFFF"/>
          <w:sz w:val="40"/>
        </w:rPr>
        <w:t>People and</w:t>
      </w:r>
      <w:r>
        <w:rPr>
          <w:rFonts w:ascii="Calibri"/>
          <w:color w:val="FFFFFF"/>
          <w:spacing w:val="1"/>
          <w:sz w:val="40"/>
        </w:rPr>
        <w:t> </w:t>
      </w:r>
      <w:r>
        <w:rPr>
          <w:rFonts w:ascii="Calibri"/>
          <w:color w:val="FFFFFF"/>
          <w:spacing w:val="-1"/>
          <w:sz w:val="40"/>
        </w:rPr>
        <w:t>Organisational</w:t>
      </w:r>
      <w:r>
        <w:rPr>
          <w:rFonts w:ascii="Calibri"/>
          <w:color w:val="FFFFFF"/>
          <w:spacing w:val="-89"/>
          <w:sz w:val="40"/>
        </w:rPr>
        <w:t> </w:t>
      </w:r>
      <w:r>
        <w:rPr>
          <w:rFonts w:ascii="Calibri"/>
          <w:color w:val="FFFFFF"/>
          <w:sz w:val="40"/>
        </w:rPr>
        <w:t>Development</w:t>
      </w:r>
      <w:r>
        <w:rPr>
          <w:rFonts w:ascii="Calibri"/>
          <w:color w:val="FFFFFF"/>
          <w:spacing w:val="1"/>
          <w:sz w:val="40"/>
        </w:rPr>
        <w:t> </w:t>
      </w:r>
      <w:r>
        <w:rPr>
          <w:rFonts w:ascii="Calibri"/>
          <w:color w:val="FFFFFF"/>
          <w:sz w:val="40"/>
        </w:rPr>
        <w:t>Committee</w:t>
      </w:r>
    </w:p>
    <w:p>
      <w:pPr>
        <w:spacing w:line="240" w:lineRule="auto" w:before="10"/>
        <w:rPr>
          <w:rFonts w:ascii="Calibri"/>
          <w:sz w:val="41"/>
        </w:rPr>
      </w:pPr>
      <w:r>
        <w:rPr/>
        <w:br w:type="column"/>
      </w:r>
      <w:r>
        <w:rPr>
          <w:rFonts w:ascii="Calibri"/>
          <w:sz w:val="41"/>
        </w:rPr>
      </w:r>
    </w:p>
    <w:p>
      <w:pPr>
        <w:pStyle w:val="ListParagraph"/>
        <w:numPr>
          <w:ilvl w:val="2"/>
          <w:numId w:val="55"/>
        </w:numPr>
        <w:tabs>
          <w:tab w:pos="1367" w:val="left" w:leader="none"/>
        </w:tabs>
        <w:spacing w:line="182" w:lineRule="auto" w:before="0" w:after="0"/>
        <w:ind w:left="1299" w:right="1610" w:hanging="180"/>
        <w:jc w:val="left"/>
        <w:rPr>
          <w:rFonts w:ascii="Calibri" w:hAnsi="Calibri"/>
          <w:sz w:val="30"/>
        </w:rPr>
      </w:pPr>
      <w:r>
        <w:rPr>
          <w:rFonts w:ascii="Calibri" w:hAnsi="Calibri"/>
          <w:sz w:val="30"/>
        </w:rPr>
        <w:t>Value</w:t>
      </w:r>
      <w:r>
        <w:rPr>
          <w:rFonts w:ascii="Calibri" w:hAnsi="Calibri"/>
          <w:spacing w:val="50"/>
          <w:sz w:val="30"/>
        </w:rPr>
        <w:t> </w:t>
      </w:r>
      <w:r>
        <w:rPr>
          <w:rFonts w:ascii="Calibri" w:hAnsi="Calibri"/>
          <w:sz w:val="30"/>
        </w:rPr>
        <w:t>Our</w:t>
      </w:r>
      <w:r>
        <w:rPr>
          <w:rFonts w:ascii="Calibri" w:hAnsi="Calibri"/>
          <w:spacing w:val="-10"/>
          <w:sz w:val="30"/>
        </w:rPr>
        <w:t> </w:t>
      </w:r>
      <w:r>
        <w:rPr>
          <w:rFonts w:ascii="Calibri" w:hAnsi="Calibri"/>
          <w:sz w:val="30"/>
        </w:rPr>
        <w:t>Colleagues</w:t>
      </w:r>
      <w:r>
        <w:rPr>
          <w:rFonts w:ascii="Calibri" w:hAnsi="Calibri"/>
          <w:spacing w:val="-11"/>
          <w:sz w:val="30"/>
        </w:rPr>
        <w:t> </w:t>
      </w:r>
      <w:r>
        <w:rPr>
          <w:rFonts w:ascii="Calibri" w:hAnsi="Calibri"/>
          <w:sz w:val="30"/>
        </w:rPr>
        <w:t>Workstream</w:t>
      </w:r>
      <w:r>
        <w:rPr>
          <w:rFonts w:ascii="Calibri" w:hAnsi="Calibri"/>
          <w:spacing w:val="-11"/>
          <w:sz w:val="30"/>
        </w:rPr>
        <w:t> </w:t>
      </w:r>
      <w:r>
        <w:rPr>
          <w:rFonts w:ascii="Calibri" w:hAnsi="Calibri"/>
          <w:sz w:val="30"/>
        </w:rPr>
        <w:t>performance</w:t>
      </w:r>
      <w:r>
        <w:rPr>
          <w:rFonts w:ascii="Calibri" w:hAnsi="Calibri"/>
          <w:spacing w:val="-11"/>
          <w:sz w:val="30"/>
        </w:rPr>
        <w:t> </w:t>
      </w:r>
      <w:r>
        <w:rPr>
          <w:rFonts w:ascii="Calibri" w:hAnsi="Calibri"/>
          <w:sz w:val="30"/>
        </w:rPr>
        <w:t>and</w:t>
      </w:r>
      <w:r>
        <w:rPr>
          <w:rFonts w:ascii="Calibri" w:hAnsi="Calibri"/>
          <w:spacing w:val="-65"/>
          <w:sz w:val="30"/>
        </w:rPr>
        <w:t> </w:t>
      </w:r>
      <w:r>
        <w:rPr>
          <w:rFonts w:ascii="Calibri" w:hAnsi="Calibri"/>
          <w:sz w:val="30"/>
        </w:rPr>
        <w:t>escalation</w:t>
      </w:r>
    </w:p>
    <w:p>
      <w:pPr>
        <w:spacing w:after="0" w:line="182" w:lineRule="auto"/>
        <w:jc w:val="left"/>
        <w:rPr>
          <w:rFonts w:ascii="Calibri" w:hAnsi="Calibri"/>
          <w:sz w:val="30"/>
        </w:rPr>
        <w:sectPr>
          <w:type w:val="continuous"/>
          <w:pgSz w:w="14400" w:h="10800" w:orient="landscape"/>
          <w:pgMar w:header="0" w:footer="0" w:top="1280" w:bottom="280" w:left="600" w:right="720"/>
          <w:cols w:num="2" w:equalWidth="0">
            <w:col w:w="3671" w:space="40"/>
            <w:col w:w="9369"/>
          </w:cols>
        </w:sectPr>
      </w:pPr>
    </w:p>
    <w:p>
      <w:pPr>
        <w:pStyle w:val="BodyText"/>
        <w:spacing w:before="7"/>
        <w:rPr>
          <w:rFonts w:ascii="Calibri"/>
          <w:sz w:val="17"/>
        </w:rPr>
      </w:pPr>
      <w:r>
        <w:rPr/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8260247</wp:posOffset>
            </wp:positionH>
            <wp:positionV relativeFrom="page">
              <wp:posOffset>179629</wp:posOffset>
            </wp:positionV>
            <wp:extent cx="1528876" cy="224103"/>
            <wp:effectExtent l="0" t="0" r="0" b="0"/>
            <wp:wrapNone/>
            <wp:docPr id="91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8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876" cy="224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2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2"/>
        <w:gridCol w:w="734"/>
        <w:gridCol w:w="2011"/>
        <w:gridCol w:w="619"/>
        <w:gridCol w:w="619"/>
        <w:gridCol w:w="619"/>
        <w:gridCol w:w="233"/>
        <w:gridCol w:w="233"/>
        <w:gridCol w:w="233"/>
        <w:gridCol w:w="233"/>
        <w:gridCol w:w="233"/>
        <w:gridCol w:w="492"/>
        <w:gridCol w:w="514"/>
        <w:gridCol w:w="600"/>
        <w:gridCol w:w="610"/>
        <w:gridCol w:w="600"/>
        <w:gridCol w:w="619"/>
        <w:gridCol w:w="600"/>
        <w:gridCol w:w="600"/>
        <w:gridCol w:w="638"/>
        <w:gridCol w:w="600"/>
        <w:gridCol w:w="600"/>
        <w:gridCol w:w="619"/>
        <w:gridCol w:w="1703"/>
      </w:tblGrid>
      <w:tr>
        <w:trPr>
          <w:trHeight w:val="160" w:hRule="atLeast"/>
        </w:trPr>
        <w:tc>
          <w:tcPr>
            <w:tcW w:w="7925" w:type="dxa"/>
            <w:gridSpan w:val="14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9" w:type="dxa"/>
            <w:gridSpan w:val="3"/>
            <w:shd w:val="clear" w:color="auto" w:fill="3C68C5"/>
          </w:tcPr>
          <w:p>
            <w:pPr>
              <w:pStyle w:val="TableParagraph"/>
              <w:spacing w:before="1"/>
              <w:ind w:left="597"/>
              <w:rPr>
                <w:b/>
                <w:sz w:val="11"/>
              </w:rPr>
            </w:pPr>
            <w:bookmarkStart w:name="10.Appendix 2 Improvement Programme Summ" w:id="121"/>
            <w:bookmarkEnd w:id="121"/>
            <w:r>
              <w:rPr/>
            </w:r>
            <w:bookmarkStart w:name="Provide Safe High Quality Care" w:id="122"/>
            <w:bookmarkEnd w:id="122"/>
            <w:r>
              <w:rPr/>
            </w:r>
            <w:r>
              <w:rPr>
                <w:b/>
                <w:color w:val="FFFFFF"/>
                <w:spacing w:val="-1"/>
                <w:sz w:val="11"/>
              </w:rPr>
              <w:t>Year</w:t>
            </w:r>
            <w:r>
              <w:rPr>
                <w:b/>
                <w:color w:val="FFFFFF"/>
                <w:spacing w:val="-6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to</w:t>
            </w:r>
            <w:r>
              <w:rPr>
                <w:b/>
                <w:color w:val="FFFFFF"/>
                <w:spacing w:val="-7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Date</w:t>
            </w:r>
          </w:p>
        </w:tc>
        <w:tc>
          <w:tcPr>
            <w:tcW w:w="1838" w:type="dxa"/>
            <w:gridSpan w:val="3"/>
            <w:shd w:val="clear" w:color="auto" w:fill="5A80CE"/>
          </w:tcPr>
          <w:p>
            <w:pPr>
              <w:pStyle w:val="TableParagraph"/>
              <w:spacing w:before="1"/>
              <w:ind w:left="674" w:right="66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1"/>
                <w:sz w:val="11"/>
              </w:rPr>
              <w:t>In</w:t>
            </w:r>
            <w:r>
              <w:rPr>
                <w:b/>
                <w:color w:val="FFFFFF"/>
                <w:spacing w:val="-5"/>
                <w:sz w:val="11"/>
              </w:rPr>
              <w:t> </w:t>
            </w:r>
            <w:r>
              <w:rPr>
                <w:b/>
                <w:color w:val="FFFFFF"/>
                <w:spacing w:val="-1"/>
                <w:sz w:val="11"/>
              </w:rPr>
              <w:t>Month</w:t>
            </w:r>
          </w:p>
        </w:tc>
        <w:tc>
          <w:tcPr>
            <w:tcW w:w="1819" w:type="dxa"/>
            <w:gridSpan w:val="3"/>
            <w:shd w:val="clear" w:color="auto" w:fill="97AEE0"/>
          </w:tcPr>
          <w:p>
            <w:pPr>
              <w:pStyle w:val="TableParagraph"/>
              <w:spacing w:before="1"/>
              <w:ind w:left="412"/>
              <w:rPr>
                <w:b/>
                <w:sz w:val="11"/>
              </w:rPr>
            </w:pPr>
            <w:r>
              <w:rPr>
                <w:b/>
                <w:color w:val="FFFFFF"/>
                <w:spacing w:val="-1"/>
                <w:sz w:val="11"/>
              </w:rPr>
              <w:t>Recurrent</w:t>
            </w:r>
            <w:r>
              <w:rPr>
                <w:b/>
                <w:color w:val="FFFFFF"/>
                <w:spacing w:val="-6"/>
                <w:sz w:val="11"/>
              </w:rPr>
              <w:t> </w:t>
            </w:r>
            <w:r>
              <w:rPr>
                <w:b/>
                <w:color w:val="FFFFFF"/>
                <w:spacing w:val="-1"/>
                <w:sz w:val="11"/>
              </w:rPr>
              <w:t>Full</w:t>
            </w:r>
            <w:r>
              <w:rPr>
                <w:b/>
                <w:color w:val="FFFFFF"/>
                <w:spacing w:val="-6"/>
                <w:sz w:val="11"/>
              </w:rPr>
              <w:t> </w:t>
            </w:r>
            <w:r>
              <w:rPr>
                <w:b/>
                <w:color w:val="FFFFFF"/>
                <w:spacing w:val="-1"/>
                <w:sz w:val="11"/>
              </w:rPr>
              <w:t>Year</w:t>
            </w:r>
          </w:p>
        </w:tc>
        <w:tc>
          <w:tcPr>
            <w:tcW w:w="170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594" w:hRule="atLeast"/>
        </w:trPr>
        <w:tc>
          <w:tcPr>
            <w:tcW w:w="552" w:type="dxa"/>
            <w:shd w:val="clear" w:color="auto" w:fill="324EA8"/>
          </w:tcPr>
          <w:p>
            <w:pPr>
              <w:pStyle w:val="TableParagraph"/>
              <w:spacing w:line="268" w:lineRule="auto" w:before="1"/>
              <w:ind w:left="23" w:right="93"/>
              <w:rPr>
                <w:b/>
                <w:sz w:val="11"/>
              </w:rPr>
            </w:pPr>
            <w:r>
              <w:rPr>
                <w:b/>
                <w:color w:val="FFFFFF"/>
                <w:w w:val="95"/>
                <w:sz w:val="11"/>
              </w:rPr>
              <w:t>Scheme</w:t>
            </w:r>
            <w:r>
              <w:rPr>
                <w:b/>
                <w:color w:val="FFFFFF"/>
                <w:spacing w:val="-27"/>
                <w:w w:val="95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Ref</w:t>
            </w:r>
          </w:p>
        </w:tc>
        <w:tc>
          <w:tcPr>
            <w:tcW w:w="734" w:type="dxa"/>
            <w:shd w:val="clear" w:color="auto" w:fill="324EA8"/>
          </w:tcPr>
          <w:p>
            <w:pPr>
              <w:pStyle w:val="TableParagraph"/>
              <w:spacing w:line="268" w:lineRule="auto" w:before="1"/>
              <w:ind w:left="23" w:right="215"/>
              <w:rPr>
                <w:b/>
                <w:sz w:val="11"/>
              </w:rPr>
            </w:pPr>
            <w:r>
              <w:rPr>
                <w:b/>
                <w:color w:val="FFFFFF"/>
                <w:spacing w:val="-3"/>
                <w:sz w:val="11"/>
              </w:rPr>
              <w:t>Scheme </w:t>
            </w:r>
            <w:r>
              <w:rPr>
                <w:b/>
                <w:color w:val="FFFFFF"/>
                <w:spacing w:val="-2"/>
                <w:sz w:val="11"/>
              </w:rPr>
              <w:t>/</w:t>
            </w:r>
            <w:r>
              <w:rPr>
                <w:b/>
                <w:color w:val="FFFFFF"/>
                <w:spacing w:val="-28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Project</w:t>
            </w:r>
          </w:p>
        </w:tc>
        <w:tc>
          <w:tcPr>
            <w:tcW w:w="2011" w:type="dxa"/>
            <w:shd w:val="clear" w:color="auto" w:fill="324EA8"/>
          </w:tcPr>
          <w:p>
            <w:pPr>
              <w:pStyle w:val="TableParagraph"/>
              <w:spacing w:before="1"/>
              <w:ind w:left="24"/>
              <w:rPr>
                <w:b/>
                <w:sz w:val="11"/>
              </w:rPr>
            </w:pPr>
            <w:r>
              <w:rPr>
                <w:b/>
                <w:color w:val="FFFFFF"/>
                <w:spacing w:val="-1"/>
                <w:sz w:val="11"/>
              </w:rPr>
              <w:t>Scheme</w:t>
            </w:r>
            <w:r>
              <w:rPr>
                <w:b/>
                <w:color w:val="FFFFFF"/>
                <w:spacing w:val="-7"/>
                <w:sz w:val="11"/>
              </w:rPr>
              <w:t> </w:t>
            </w:r>
            <w:r>
              <w:rPr>
                <w:b/>
                <w:color w:val="FFFFFF"/>
                <w:spacing w:val="-1"/>
                <w:sz w:val="11"/>
              </w:rPr>
              <w:t>/</w:t>
            </w:r>
            <w:r>
              <w:rPr>
                <w:b/>
                <w:color w:val="FFFFFF"/>
                <w:spacing w:val="-5"/>
                <w:sz w:val="11"/>
              </w:rPr>
              <w:t> </w:t>
            </w:r>
            <w:r>
              <w:rPr>
                <w:b/>
                <w:color w:val="FFFFFF"/>
                <w:spacing w:val="-1"/>
                <w:sz w:val="11"/>
              </w:rPr>
              <w:t>Project</w:t>
            </w:r>
            <w:r>
              <w:rPr>
                <w:b/>
                <w:color w:val="FFFFFF"/>
                <w:spacing w:val="-7"/>
                <w:sz w:val="11"/>
              </w:rPr>
              <w:t> </w:t>
            </w:r>
            <w:r>
              <w:rPr>
                <w:b/>
                <w:color w:val="FFFFFF"/>
                <w:spacing w:val="-1"/>
                <w:sz w:val="11"/>
              </w:rPr>
              <w:t>Description</w:t>
            </w:r>
          </w:p>
        </w:tc>
        <w:tc>
          <w:tcPr>
            <w:tcW w:w="619" w:type="dxa"/>
            <w:shd w:val="clear" w:color="auto" w:fill="324EA8"/>
          </w:tcPr>
          <w:p>
            <w:pPr>
              <w:pStyle w:val="TableParagraph"/>
              <w:spacing w:before="1"/>
              <w:ind w:left="24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Type</w:t>
            </w:r>
          </w:p>
        </w:tc>
        <w:tc>
          <w:tcPr>
            <w:tcW w:w="619" w:type="dxa"/>
            <w:shd w:val="clear" w:color="auto" w:fill="324EA8"/>
          </w:tcPr>
          <w:p>
            <w:pPr>
              <w:pStyle w:val="TableParagraph"/>
              <w:spacing w:line="268" w:lineRule="auto" w:before="1"/>
              <w:ind w:left="24" w:right="121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Project</w:t>
            </w:r>
            <w:r>
              <w:rPr>
                <w:b/>
                <w:color w:val="FFFFFF"/>
                <w:spacing w:val="1"/>
                <w:sz w:val="11"/>
              </w:rPr>
              <w:t> </w:t>
            </w:r>
            <w:r>
              <w:rPr>
                <w:b/>
                <w:color w:val="FFFFFF"/>
                <w:spacing w:val="-2"/>
                <w:sz w:val="11"/>
              </w:rPr>
              <w:t>Manager</w:t>
            </w:r>
          </w:p>
        </w:tc>
        <w:tc>
          <w:tcPr>
            <w:tcW w:w="619" w:type="dxa"/>
            <w:shd w:val="clear" w:color="auto" w:fill="324EA8"/>
          </w:tcPr>
          <w:p>
            <w:pPr>
              <w:pStyle w:val="TableParagraph"/>
              <w:spacing w:line="268" w:lineRule="auto" w:before="1"/>
              <w:ind w:left="24" w:right="72"/>
              <w:rPr>
                <w:b/>
                <w:sz w:val="11"/>
              </w:rPr>
            </w:pPr>
            <w:r>
              <w:rPr>
                <w:b/>
                <w:color w:val="FFFFFF"/>
                <w:w w:val="95"/>
                <w:sz w:val="11"/>
              </w:rPr>
              <w:t>Executive</w:t>
            </w:r>
            <w:r>
              <w:rPr>
                <w:b/>
                <w:color w:val="FFFFFF"/>
                <w:spacing w:val="-27"/>
                <w:w w:val="95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Sponsor</w:t>
            </w:r>
          </w:p>
        </w:tc>
        <w:tc>
          <w:tcPr>
            <w:tcW w:w="233" w:type="dxa"/>
            <w:shd w:val="clear" w:color="auto" w:fill="324EA8"/>
            <w:textDirection w:val="btLr"/>
          </w:tcPr>
          <w:p>
            <w:pPr>
              <w:pStyle w:val="TableParagraph"/>
              <w:spacing w:before="44"/>
              <w:ind w:left="3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Overall</w:t>
            </w:r>
          </w:p>
        </w:tc>
        <w:tc>
          <w:tcPr>
            <w:tcW w:w="233" w:type="dxa"/>
            <w:shd w:val="clear" w:color="auto" w:fill="324EA8"/>
            <w:textDirection w:val="btLr"/>
          </w:tcPr>
          <w:p>
            <w:pPr>
              <w:pStyle w:val="TableParagraph"/>
              <w:spacing w:before="44"/>
              <w:ind w:left="3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Milestones</w:t>
            </w:r>
          </w:p>
        </w:tc>
        <w:tc>
          <w:tcPr>
            <w:tcW w:w="233" w:type="dxa"/>
            <w:shd w:val="clear" w:color="auto" w:fill="324EA8"/>
            <w:textDirection w:val="btLr"/>
          </w:tcPr>
          <w:p>
            <w:pPr>
              <w:pStyle w:val="TableParagraph"/>
              <w:spacing w:before="44"/>
              <w:ind w:left="3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Benefits</w:t>
            </w:r>
          </w:p>
        </w:tc>
        <w:tc>
          <w:tcPr>
            <w:tcW w:w="233" w:type="dxa"/>
            <w:shd w:val="clear" w:color="auto" w:fill="324EA8"/>
            <w:textDirection w:val="btLr"/>
          </w:tcPr>
          <w:p>
            <w:pPr>
              <w:pStyle w:val="TableParagraph"/>
              <w:spacing w:before="43"/>
              <w:ind w:left="3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Risks</w:t>
            </w:r>
          </w:p>
        </w:tc>
        <w:tc>
          <w:tcPr>
            <w:tcW w:w="233" w:type="dxa"/>
            <w:shd w:val="clear" w:color="auto" w:fill="324EA8"/>
            <w:textDirection w:val="btLr"/>
          </w:tcPr>
          <w:p>
            <w:pPr>
              <w:pStyle w:val="TableParagraph"/>
              <w:spacing w:before="43"/>
              <w:ind w:left="3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Issues</w:t>
            </w:r>
          </w:p>
        </w:tc>
        <w:tc>
          <w:tcPr>
            <w:tcW w:w="492" w:type="dxa"/>
            <w:shd w:val="clear" w:color="auto" w:fill="324EA8"/>
          </w:tcPr>
          <w:p>
            <w:pPr>
              <w:pStyle w:val="TableParagraph"/>
              <w:spacing w:line="268" w:lineRule="auto" w:before="1"/>
              <w:ind w:left="127" w:right="15" w:hanging="92"/>
              <w:rPr>
                <w:b/>
                <w:sz w:val="11"/>
              </w:rPr>
            </w:pPr>
            <w:r>
              <w:rPr>
                <w:b/>
                <w:color w:val="FFFFFF"/>
                <w:w w:val="95"/>
                <w:sz w:val="11"/>
              </w:rPr>
              <w:t>Delivery</w:t>
            </w:r>
            <w:r>
              <w:rPr>
                <w:b/>
                <w:color w:val="FFFFFF"/>
                <w:spacing w:val="-27"/>
                <w:w w:val="95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RAG</w:t>
            </w:r>
          </w:p>
          <w:p>
            <w:pPr>
              <w:pStyle w:val="TableParagraph"/>
              <w:ind w:left="79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Rating</w:t>
            </w:r>
          </w:p>
        </w:tc>
        <w:tc>
          <w:tcPr>
            <w:tcW w:w="514" w:type="dxa"/>
            <w:shd w:val="clear" w:color="auto" w:fill="324EA8"/>
          </w:tcPr>
          <w:p>
            <w:pPr>
              <w:pStyle w:val="TableParagraph"/>
              <w:spacing w:line="268" w:lineRule="auto" w:before="1"/>
              <w:ind w:left="74" w:right="60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Quality</w:t>
            </w:r>
            <w:r>
              <w:rPr>
                <w:b/>
                <w:color w:val="FFFFFF"/>
                <w:spacing w:val="-28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Risk</w:t>
            </w:r>
            <w:r>
              <w:rPr>
                <w:b/>
                <w:color w:val="FFFFFF"/>
                <w:spacing w:val="1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Score</w:t>
            </w:r>
          </w:p>
        </w:tc>
        <w:tc>
          <w:tcPr>
            <w:tcW w:w="600" w:type="dxa"/>
            <w:shd w:val="clear" w:color="auto" w:fill="324EA8"/>
          </w:tcPr>
          <w:p>
            <w:pPr>
              <w:pStyle w:val="TableParagraph"/>
              <w:spacing w:line="268" w:lineRule="auto" w:before="1"/>
              <w:ind w:left="110" w:right="93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w w:val="95"/>
                <w:sz w:val="11"/>
              </w:rPr>
              <w:t>Total</w:t>
            </w:r>
            <w:r>
              <w:rPr>
                <w:b/>
                <w:color w:val="FFFFFF"/>
                <w:spacing w:val="-27"/>
                <w:w w:val="95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Plan</w:t>
            </w:r>
          </w:p>
          <w:p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w w:val="98"/>
                <w:sz w:val="11"/>
              </w:rPr>
              <w:t>£</w:t>
            </w:r>
          </w:p>
        </w:tc>
        <w:tc>
          <w:tcPr>
            <w:tcW w:w="610" w:type="dxa"/>
            <w:shd w:val="clear" w:color="auto" w:fill="3C68C5"/>
          </w:tcPr>
          <w:p>
            <w:pPr>
              <w:pStyle w:val="TableParagraph"/>
              <w:spacing w:line="268" w:lineRule="auto" w:before="1"/>
              <w:ind w:left="196" w:right="159" w:firstLine="79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£</w:t>
            </w:r>
            <w:r>
              <w:rPr>
                <w:b/>
                <w:color w:val="FFFFFF"/>
                <w:spacing w:val="1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YTD</w:t>
            </w:r>
          </w:p>
          <w:p>
            <w:pPr>
              <w:pStyle w:val="TableParagraph"/>
              <w:ind w:left="191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Plan</w:t>
            </w:r>
          </w:p>
        </w:tc>
        <w:tc>
          <w:tcPr>
            <w:tcW w:w="600" w:type="dxa"/>
            <w:shd w:val="clear" w:color="auto" w:fill="3C68C5"/>
          </w:tcPr>
          <w:p>
            <w:pPr>
              <w:pStyle w:val="TableParagraph"/>
              <w:spacing w:line="268" w:lineRule="auto" w:before="1"/>
              <w:ind w:left="188" w:right="174" w:hanging="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£</w:t>
            </w:r>
            <w:r>
              <w:rPr>
                <w:b/>
                <w:color w:val="FFFFFF"/>
                <w:spacing w:val="1"/>
                <w:sz w:val="11"/>
              </w:rPr>
              <w:t> </w:t>
            </w:r>
            <w:r>
              <w:rPr>
                <w:b/>
                <w:color w:val="FFFFFF"/>
                <w:w w:val="95"/>
                <w:sz w:val="11"/>
              </w:rPr>
              <w:t>YTD</w:t>
            </w:r>
          </w:p>
          <w:p>
            <w:pPr>
              <w:pStyle w:val="TableParagraph"/>
              <w:ind w:left="110" w:right="98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Actual</w:t>
            </w:r>
          </w:p>
        </w:tc>
        <w:tc>
          <w:tcPr>
            <w:tcW w:w="619" w:type="dxa"/>
            <w:shd w:val="clear" w:color="auto" w:fill="3C68C5"/>
          </w:tcPr>
          <w:p>
            <w:pPr>
              <w:pStyle w:val="TableParagraph"/>
              <w:spacing w:line="268" w:lineRule="auto" w:before="1"/>
              <w:ind w:left="83" w:right="70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£</w:t>
            </w:r>
            <w:r>
              <w:rPr>
                <w:b/>
                <w:color w:val="FFFFFF"/>
                <w:spacing w:val="1"/>
                <w:sz w:val="11"/>
              </w:rPr>
              <w:t> </w:t>
            </w:r>
            <w:r>
              <w:rPr>
                <w:b/>
                <w:color w:val="FFFFFF"/>
                <w:w w:val="95"/>
                <w:sz w:val="11"/>
              </w:rPr>
              <w:t>Variance</w:t>
            </w:r>
            <w:r>
              <w:rPr>
                <w:b/>
                <w:color w:val="FFFFFF"/>
                <w:spacing w:val="-27"/>
                <w:w w:val="95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YTD</w:t>
            </w:r>
          </w:p>
        </w:tc>
        <w:tc>
          <w:tcPr>
            <w:tcW w:w="600" w:type="dxa"/>
            <w:shd w:val="clear" w:color="auto" w:fill="5A80CE"/>
          </w:tcPr>
          <w:p>
            <w:pPr>
              <w:pStyle w:val="TableParagraph"/>
              <w:spacing w:line="268" w:lineRule="auto" w:before="1"/>
              <w:ind w:left="136" w:right="119" w:firstLine="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£ in</w:t>
            </w:r>
            <w:r>
              <w:rPr>
                <w:b/>
                <w:color w:val="FFFFFF"/>
                <w:spacing w:val="1"/>
                <w:sz w:val="11"/>
              </w:rPr>
              <w:t> </w:t>
            </w:r>
            <w:r>
              <w:rPr>
                <w:b/>
                <w:color w:val="FFFFFF"/>
                <w:w w:val="95"/>
                <w:sz w:val="11"/>
              </w:rPr>
              <w:t>month</w:t>
            </w:r>
            <w:r>
              <w:rPr>
                <w:b/>
                <w:color w:val="FFFFFF"/>
                <w:spacing w:val="-27"/>
                <w:w w:val="95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Plan</w:t>
            </w:r>
          </w:p>
        </w:tc>
        <w:tc>
          <w:tcPr>
            <w:tcW w:w="600" w:type="dxa"/>
            <w:shd w:val="clear" w:color="auto" w:fill="5A80CE"/>
          </w:tcPr>
          <w:p>
            <w:pPr>
              <w:pStyle w:val="TableParagraph"/>
              <w:spacing w:line="268" w:lineRule="auto" w:before="1"/>
              <w:ind w:left="136" w:right="104" w:firstLine="72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£ in</w:t>
            </w:r>
            <w:r>
              <w:rPr>
                <w:b/>
                <w:color w:val="FFFFFF"/>
                <w:spacing w:val="1"/>
                <w:sz w:val="11"/>
              </w:rPr>
              <w:t> </w:t>
            </w:r>
            <w:r>
              <w:rPr>
                <w:b/>
                <w:color w:val="FFFFFF"/>
                <w:w w:val="95"/>
                <w:sz w:val="11"/>
              </w:rPr>
              <w:t>month</w:t>
            </w:r>
            <w:r>
              <w:rPr>
                <w:b/>
                <w:color w:val="FFFFFF"/>
                <w:spacing w:val="-27"/>
                <w:w w:val="95"/>
                <w:sz w:val="11"/>
              </w:rPr>
              <w:t> </w:t>
            </w:r>
            <w:r>
              <w:rPr>
                <w:b/>
                <w:color w:val="FFFFFF"/>
                <w:spacing w:val="-2"/>
                <w:sz w:val="11"/>
              </w:rPr>
              <w:t>Actual</w:t>
            </w:r>
          </w:p>
        </w:tc>
        <w:tc>
          <w:tcPr>
            <w:tcW w:w="638" w:type="dxa"/>
            <w:shd w:val="clear" w:color="auto" w:fill="5A80CE"/>
          </w:tcPr>
          <w:p>
            <w:pPr>
              <w:pStyle w:val="TableParagraph"/>
              <w:spacing w:line="268" w:lineRule="auto" w:before="1"/>
              <w:ind w:left="95" w:hanging="48"/>
              <w:rPr>
                <w:b/>
                <w:sz w:val="11"/>
              </w:rPr>
            </w:pPr>
            <w:r>
              <w:rPr>
                <w:b/>
                <w:color w:val="FFFFFF"/>
                <w:spacing w:val="-3"/>
                <w:sz w:val="11"/>
              </w:rPr>
              <w:t>£</w:t>
            </w:r>
            <w:r>
              <w:rPr>
                <w:b/>
                <w:color w:val="FFFFFF"/>
                <w:spacing w:val="-1"/>
                <w:sz w:val="11"/>
              </w:rPr>
              <w:t> </w:t>
            </w:r>
            <w:r>
              <w:rPr>
                <w:b/>
                <w:color w:val="FFFFFF"/>
                <w:spacing w:val="-3"/>
                <w:sz w:val="11"/>
              </w:rPr>
              <w:t>Variance</w:t>
            </w:r>
            <w:r>
              <w:rPr>
                <w:b/>
                <w:color w:val="FFFFFF"/>
                <w:spacing w:val="-27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in</w:t>
            </w:r>
            <w:r>
              <w:rPr>
                <w:b/>
                <w:color w:val="FFFFFF"/>
                <w:spacing w:val="-7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Month</w:t>
            </w:r>
          </w:p>
        </w:tc>
        <w:tc>
          <w:tcPr>
            <w:tcW w:w="600" w:type="dxa"/>
            <w:shd w:val="clear" w:color="auto" w:fill="97AEE0"/>
          </w:tcPr>
          <w:p>
            <w:pPr>
              <w:pStyle w:val="TableParagraph"/>
              <w:spacing w:line="268" w:lineRule="auto" w:before="1"/>
              <w:ind w:left="234" w:right="158" w:hanging="48"/>
              <w:rPr>
                <w:b/>
                <w:sz w:val="11"/>
              </w:rPr>
            </w:pPr>
            <w:r>
              <w:rPr>
                <w:b/>
                <w:color w:val="FFFFFF"/>
                <w:w w:val="95"/>
                <w:sz w:val="11"/>
              </w:rPr>
              <w:t>Plan</w:t>
            </w:r>
            <w:r>
              <w:rPr>
                <w:b/>
                <w:color w:val="FFFFFF"/>
                <w:spacing w:val="-27"/>
                <w:w w:val="95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(£)</w:t>
            </w:r>
          </w:p>
        </w:tc>
        <w:tc>
          <w:tcPr>
            <w:tcW w:w="600" w:type="dxa"/>
            <w:shd w:val="clear" w:color="auto" w:fill="97AEE0"/>
          </w:tcPr>
          <w:p>
            <w:pPr>
              <w:pStyle w:val="TableParagraph"/>
              <w:spacing w:line="268" w:lineRule="auto" w:before="1"/>
              <w:ind w:left="232" w:right="56" w:hanging="159"/>
              <w:rPr>
                <w:b/>
                <w:sz w:val="11"/>
              </w:rPr>
            </w:pPr>
            <w:r>
              <w:rPr>
                <w:b/>
                <w:color w:val="FFFFFF"/>
                <w:w w:val="95"/>
                <w:sz w:val="11"/>
              </w:rPr>
              <w:t>Forecast</w:t>
            </w:r>
            <w:r>
              <w:rPr>
                <w:b/>
                <w:color w:val="FFFFFF"/>
                <w:spacing w:val="-27"/>
                <w:w w:val="95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(£)</w:t>
            </w:r>
          </w:p>
        </w:tc>
        <w:tc>
          <w:tcPr>
            <w:tcW w:w="619" w:type="dxa"/>
            <w:shd w:val="clear" w:color="auto" w:fill="97AEE0"/>
          </w:tcPr>
          <w:p>
            <w:pPr>
              <w:pStyle w:val="TableParagraph"/>
              <w:spacing w:line="268" w:lineRule="auto" w:before="1"/>
              <w:ind w:left="242" w:right="65" w:hanging="159"/>
              <w:rPr>
                <w:b/>
                <w:sz w:val="11"/>
              </w:rPr>
            </w:pPr>
            <w:r>
              <w:rPr>
                <w:b/>
                <w:color w:val="FFFFFF"/>
                <w:w w:val="95"/>
                <w:sz w:val="11"/>
              </w:rPr>
              <w:t>Variance</w:t>
            </w:r>
            <w:r>
              <w:rPr>
                <w:b/>
                <w:color w:val="FFFFFF"/>
                <w:spacing w:val="-27"/>
                <w:w w:val="95"/>
                <w:sz w:val="11"/>
              </w:rPr>
              <w:t> </w:t>
            </w:r>
            <w:r>
              <w:rPr>
                <w:b/>
                <w:color w:val="FFFFFF"/>
                <w:sz w:val="11"/>
              </w:rPr>
              <w:t>(£)</w:t>
            </w:r>
          </w:p>
        </w:tc>
        <w:tc>
          <w:tcPr>
            <w:tcW w:w="1703" w:type="dxa"/>
            <w:tcBorders>
              <w:right w:val="nil"/>
            </w:tcBorders>
            <w:shd w:val="clear" w:color="auto" w:fill="324EA8"/>
          </w:tcPr>
          <w:p>
            <w:pPr>
              <w:pStyle w:val="TableParagraph"/>
              <w:spacing w:before="1"/>
              <w:ind w:left="23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Comments</w:t>
            </w:r>
          </w:p>
        </w:tc>
      </w:tr>
      <w:tr>
        <w:trPr>
          <w:trHeight w:val="215" w:hRule="atLeast"/>
        </w:trPr>
        <w:tc>
          <w:tcPr>
            <w:tcW w:w="15114" w:type="dxa"/>
            <w:gridSpan w:val="24"/>
            <w:tcBorders>
              <w:right w:val="nil"/>
            </w:tcBorders>
            <w:shd w:val="clear" w:color="auto" w:fill="818181"/>
          </w:tcPr>
          <w:p>
            <w:pPr>
              <w:pStyle w:val="TableParagraph"/>
              <w:spacing w:before="34"/>
              <w:ind w:left="23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Improvement</w:t>
            </w:r>
            <w:r>
              <w:rPr>
                <w:b/>
                <w:color w:val="FFFFFF"/>
                <w:spacing w:val="-5"/>
                <w:sz w:val="11"/>
              </w:rPr>
              <w:t> </w:t>
            </w:r>
            <w:r>
              <w:rPr>
                <w:b/>
                <w:color w:val="FFFFFF"/>
                <w:spacing w:val="-1"/>
                <w:sz w:val="11"/>
              </w:rPr>
              <w:t>Programme</w:t>
            </w:r>
          </w:p>
        </w:tc>
      </w:tr>
      <w:tr>
        <w:trPr>
          <w:trHeight w:val="215" w:hRule="atLeast"/>
        </w:trPr>
        <w:tc>
          <w:tcPr>
            <w:tcW w:w="15114" w:type="dxa"/>
            <w:gridSpan w:val="24"/>
            <w:tcBorders>
              <w:right w:val="nil"/>
            </w:tcBorders>
            <w:shd w:val="clear" w:color="auto" w:fill="6495ED"/>
          </w:tcPr>
          <w:p>
            <w:pPr>
              <w:pStyle w:val="TableParagraph"/>
              <w:spacing w:before="34"/>
              <w:ind w:left="23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Safe,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High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Quality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z w:val="11"/>
              </w:rPr>
              <w:t>Care</w:t>
            </w:r>
          </w:p>
        </w:tc>
      </w:tr>
      <w:tr>
        <w:trPr>
          <w:trHeight w:val="215" w:hRule="atLeast"/>
        </w:trPr>
        <w:tc>
          <w:tcPr>
            <w:tcW w:w="15114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34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Care</w:t>
            </w:r>
            <w:r>
              <w:rPr>
                <w:b/>
                <w:spacing w:val="-6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Excellence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Priorities</w:t>
            </w:r>
          </w:p>
        </w:tc>
      </w:tr>
      <w:tr>
        <w:trPr>
          <w:trHeight w:val="215" w:hRule="atLeast"/>
        </w:trPr>
        <w:tc>
          <w:tcPr>
            <w:tcW w:w="15114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34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Patient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Experience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&amp;</w:t>
            </w:r>
            <w:r>
              <w:rPr>
                <w:b/>
                <w:spacing w:val="-6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Involvement,</w:t>
            </w:r>
            <w:r>
              <w:rPr>
                <w:b/>
                <w:spacing w:val="-4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Self-care</w:t>
            </w:r>
            <w:r>
              <w:rPr>
                <w:b/>
                <w:spacing w:val="-4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Management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and</w:t>
            </w:r>
            <w:r>
              <w:rPr>
                <w:b/>
                <w:spacing w:val="-6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Volunteer</w:t>
            </w:r>
            <w:r>
              <w:rPr>
                <w:b/>
                <w:spacing w:val="-4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Service</w:t>
            </w:r>
          </w:p>
        </w:tc>
      </w:tr>
      <w:tr>
        <w:trPr>
          <w:trHeight w:val="1516" w:hRule="atLeast"/>
        </w:trPr>
        <w:tc>
          <w:tcPr>
            <w:tcW w:w="552" w:type="dxa"/>
          </w:tcPr>
          <w:p>
            <w:pPr>
              <w:pStyle w:val="TableParagraph"/>
              <w:spacing w:line="254" w:lineRule="auto"/>
              <w:ind w:left="23" w:right="49"/>
              <w:rPr>
                <w:sz w:val="11"/>
              </w:rPr>
            </w:pPr>
            <w:r>
              <w:rPr>
                <w:spacing w:val="-2"/>
                <w:sz w:val="11"/>
              </w:rPr>
              <w:t>PR00039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0</w:t>
            </w:r>
          </w:p>
        </w:tc>
        <w:tc>
          <w:tcPr>
            <w:tcW w:w="734" w:type="dxa"/>
          </w:tcPr>
          <w:p>
            <w:pPr>
              <w:pStyle w:val="TableParagraph"/>
              <w:spacing w:line="254" w:lineRule="auto"/>
              <w:ind w:left="23" w:right="154"/>
              <w:rPr>
                <w:sz w:val="11"/>
              </w:rPr>
            </w:pPr>
            <w:r>
              <w:rPr>
                <w:sz w:val="11"/>
              </w:rPr>
              <w:t>Care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1"/>
                <w:sz w:val="11"/>
              </w:rPr>
              <w:t>Excellence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Priorities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(Draft)</w:t>
            </w:r>
          </w:p>
        </w:tc>
        <w:tc>
          <w:tcPr>
            <w:tcW w:w="2011" w:type="dxa"/>
          </w:tcPr>
          <w:p>
            <w:pPr>
              <w:pStyle w:val="TableParagraph"/>
              <w:spacing w:line="254" w:lineRule="auto"/>
              <w:ind w:left="24" w:right="102"/>
              <w:rPr>
                <w:sz w:val="11"/>
              </w:rPr>
            </w:pPr>
            <w:r>
              <w:rPr>
                <w:sz w:val="11"/>
              </w:rPr>
              <w:t>To have a rating of Outstanding as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1"/>
                <w:sz w:val="11"/>
              </w:rPr>
              <w:t>measured </w:t>
            </w:r>
            <w:r>
              <w:rPr>
                <w:sz w:val="11"/>
              </w:rPr>
              <w:t>against the CQC inspection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criteria, the Trust will deliver Care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1"/>
                <w:sz w:val="11"/>
              </w:rPr>
              <w:t>Excellence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1"/>
                <w:sz w:val="11"/>
              </w:rPr>
              <w:t>and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make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improvements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in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all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areas identified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below</w:t>
            </w:r>
          </w:p>
          <w:p>
            <w:pPr>
              <w:pStyle w:val="TableParagraph"/>
              <w:spacing w:line="254" w:lineRule="auto"/>
              <w:ind w:left="24" w:right="668"/>
              <w:rPr>
                <w:sz w:val="11"/>
              </w:rPr>
            </w:pPr>
            <w:r>
              <w:rPr>
                <w:sz w:val="11"/>
              </w:rPr>
              <w:t>Learning from Deaths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1"/>
                <w:sz w:val="11"/>
              </w:rPr>
              <w:t>Improved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1"/>
                <w:sz w:val="11"/>
              </w:rPr>
              <w:t>cancer</w:t>
            </w:r>
            <w:r>
              <w:rPr>
                <w:spacing w:val="-4"/>
                <w:sz w:val="11"/>
              </w:rPr>
              <w:t> </w:t>
            </w:r>
            <w:r>
              <w:rPr>
                <w:spacing w:val="-1"/>
                <w:sz w:val="11"/>
              </w:rPr>
              <w:t>pathways</w:t>
            </w:r>
          </w:p>
          <w:p>
            <w:pPr>
              <w:pStyle w:val="TableParagraph"/>
              <w:spacing w:line="254" w:lineRule="auto"/>
              <w:ind w:left="24" w:right="253"/>
              <w:rPr>
                <w:sz w:val="11"/>
              </w:rPr>
            </w:pPr>
            <w:r>
              <w:rPr>
                <w:spacing w:val="-1"/>
                <w:sz w:val="11"/>
              </w:rPr>
              <w:t>Embed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1"/>
                <w:sz w:val="11"/>
              </w:rPr>
              <w:t>the</w:t>
            </w:r>
            <w:r>
              <w:rPr>
                <w:spacing w:val="-5"/>
                <w:sz w:val="11"/>
              </w:rPr>
              <w:t> </w:t>
            </w:r>
            <w:r>
              <w:rPr>
                <w:spacing w:val="-1"/>
                <w:sz w:val="11"/>
              </w:rPr>
              <w:t>principles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of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Continuous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quality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improvement</w:t>
            </w:r>
          </w:p>
          <w:p>
            <w:pPr>
              <w:pStyle w:val="TableParagraph"/>
              <w:spacing w:before="1"/>
              <w:ind w:left="24"/>
              <w:rPr>
                <w:sz w:val="11"/>
              </w:rPr>
            </w:pPr>
            <w:r>
              <w:rPr>
                <w:sz w:val="11"/>
              </w:rPr>
              <w:t>Best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Practice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Care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–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includ</w:t>
            </w:r>
          </w:p>
        </w:tc>
        <w:tc>
          <w:tcPr>
            <w:tcW w:w="619" w:type="dxa"/>
          </w:tcPr>
          <w:p>
            <w:pPr>
              <w:pStyle w:val="TableParagraph"/>
              <w:spacing w:line="254" w:lineRule="auto"/>
              <w:ind w:left="24" w:right="56"/>
              <w:rPr>
                <w:sz w:val="11"/>
              </w:rPr>
            </w:pPr>
            <w:r>
              <w:rPr>
                <w:sz w:val="11"/>
              </w:rPr>
              <w:t>Corporate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and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Admin</w:t>
            </w: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125" w:lineRule="exact"/>
              <w:ind w:left="225"/>
              <w:rPr>
                <w:sz w:val="11"/>
              </w:rPr>
            </w:pPr>
            <w:r>
              <w:rPr>
                <w:w w:val="98"/>
                <w:sz w:val="11"/>
              </w:rPr>
              <w:t>9</w:t>
            </w:r>
          </w:p>
        </w:tc>
        <w:tc>
          <w:tcPr>
            <w:tcW w:w="600" w:type="dxa"/>
          </w:tcPr>
          <w:p>
            <w:pPr>
              <w:pStyle w:val="TableParagraph"/>
              <w:spacing w:line="125" w:lineRule="exact"/>
              <w:ind w:right="7"/>
              <w:jc w:val="right"/>
              <w:rPr>
                <w:sz w:val="11"/>
              </w:rPr>
            </w:pPr>
            <w:r>
              <w:rPr>
                <w:sz w:val="11"/>
              </w:rPr>
              <w:t>59,988</w:t>
            </w:r>
          </w:p>
        </w:tc>
        <w:tc>
          <w:tcPr>
            <w:tcW w:w="610" w:type="dxa"/>
          </w:tcPr>
          <w:p>
            <w:pPr>
              <w:pStyle w:val="TableParagraph"/>
              <w:spacing w:line="125" w:lineRule="exact"/>
              <w:ind w:right="7"/>
              <w:jc w:val="right"/>
              <w:rPr>
                <w:sz w:val="11"/>
              </w:rPr>
            </w:pPr>
            <w:r>
              <w:rPr>
                <w:sz w:val="11"/>
              </w:rPr>
              <w:t>4,999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spacing w:line="125" w:lineRule="exact"/>
              <w:ind w:right="7"/>
              <w:jc w:val="right"/>
              <w:rPr>
                <w:sz w:val="11"/>
              </w:rPr>
            </w:pPr>
            <w:r>
              <w:rPr>
                <w:sz w:val="11"/>
              </w:rPr>
              <w:t>4,999</w:t>
            </w:r>
          </w:p>
        </w:tc>
        <w:tc>
          <w:tcPr>
            <w:tcW w:w="600" w:type="dxa"/>
          </w:tcPr>
          <w:p>
            <w:pPr>
              <w:pStyle w:val="TableParagraph"/>
              <w:spacing w:line="125" w:lineRule="exact"/>
              <w:ind w:right="7"/>
              <w:jc w:val="right"/>
              <w:rPr>
                <w:sz w:val="11"/>
              </w:rPr>
            </w:pPr>
            <w:r>
              <w:rPr>
                <w:sz w:val="11"/>
              </w:rPr>
              <w:t>4,999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8" w:type="dxa"/>
          </w:tcPr>
          <w:p>
            <w:pPr>
              <w:pStyle w:val="TableParagraph"/>
              <w:spacing w:line="125" w:lineRule="exact"/>
              <w:ind w:right="7"/>
              <w:jc w:val="right"/>
              <w:rPr>
                <w:sz w:val="11"/>
              </w:rPr>
            </w:pPr>
            <w:r>
              <w:rPr>
                <w:sz w:val="11"/>
              </w:rPr>
              <w:t>4,999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15" w:hRule="atLeast"/>
        </w:trPr>
        <w:tc>
          <w:tcPr>
            <w:tcW w:w="15114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34"/>
              <w:ind w:left="23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CQC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Action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Plan</w:t>
            </w:r>
          </w:p>
        </w:tc>
      </w:tr>
      <w:tr>
        <w:trPr>
          <w:trHeight w:val="215" w:hRule="atLeast"/>
        </w:trPr>
        <w:tc>
          <w:tcPr>
            <w:tcW w:w="15114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34"/>
              <w:ind w:left="23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CQC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Action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Plan</w:t>
            </w:r>
          </w:p>
        </w:tc>
      </w:tr>
      <w:tr>
        <w:trPr>
          <w:trHeight w:val="680" w:hRule="atLeast"/>
        </w:trPr>
        <w:tc>
          <w:tcPr>
            <w:tcW w:w="552" w:type="dxa"/>
          </w:tcPr>
          <w:p>
            <w:pPr>
              <w:pStyle w:val="TableParagraph"/>
              <w:spacing w:line="254" w:lineRule="auto"/>
              <w:ind w:left="23" w:right="49"/>
              <w:rPr>
                <w:sz w:val="11"/>
              </w:rPr>
            </w:pPr>
            <w:r>
              <w:rPr>
                <w:spacing w:val="-2"/>
                <w:sz w:val="11"/>
              </w:rPr>
              <w:t>PR00039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2</w:t>
            </w:r>
          </w:p>
        </w:tc>
        <w:tc>
          <w:tcPr>
            <w:tcW w:w="734" w:type="dxa"/>
          </w:tcPr>
          <w:p>
            <w:pPr>
              <w:pStyle w:val="TableParagraph"/>
              <w:spacing w:line="125" w:lineRule="exact"/>
              <w:ind w:left="23"/>
              <w:rPr>
                <w:sz w:val="11"/>
              </w:rPr>
            </w:pPr>
            <w:r>
              <w:rPr>
                <w:sz w:val="11"/>
              </w:rPr>
              <w:t>CQC</w:t>
            </w:r>
          </w:p>
          <w:p>
            <w:pPr>
              <w:pStyle w:val="TableParagraph"/>
              <w:spacing w:before="8"/>
              <w:ind w:left="23"/>
              <w:rPr>
                <w:sz w:val="11"/>
              </w:rPr>
            </w:pPr>
            <w:r>
              <w:rPr>
                <w:sz w:val="11"/>
              </w:rPr>
              <w:t>(Draft)</w:t>
            </w:r>
          </w:p>
        </w:tc>
        <w:tc>
          <w:tcPr>
            <w:tcW w:w="2011" w:type="dxa"/>
          </w:tcPr>
          <w:p>
            <w:pPr>
              <w:pStyle w:val="TableParagraph"/>
              <w:spacing w:line="254" w:lineRule="auto"/>
              <w:ind w:left="24" w:right="39"/>
              <w:rPr>
                <w:sz w:val="11"/>
              </w:rPr>
            </w:pPr>
            <w:r>
              <w:rPr>
                <w:sz w:val="11"/>
              </w:rPr>
              <w:t>In order to deliver the improvements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1"/>
                <w:sz w:val="11"/>
              </w:rPr>
              <w:t>required</w:t>
            </w:r>
            <w:r>
              <w:rPr>
                <w:spacing w:val="-7"/>
                <w:sz w:val="11"/>
              </w:rPr>
              <w:t> </w:t>
            </w:r>
            <w:r>
              <w:rPr>
                <w:spacing w:val="-1"/>
                <w:sz w:val="11"/>
              </w:rPr>
              <w:t>to</w:t>
            </w:r>
            <w:r>
              <w:rPr>
                <w:spacing w:val="-7"/>
                <w:sz w:val="11"/>
              </w:rPr>
              <w:t> </w:t>
            </w:r>
            <w:r>
              <w:rPr>
                <w:sz w:val="11"/>
              </w:rPr>
              <w:t>address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the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CQC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Mandatory</w:t>
            </w:r>
            <w:r>
              <w:rPr>
                <w:spacing w:val="-27"/>
                <w:sz w:val="11"/>
              </w:rPr>
              <w:t> </w:t>
            </w:r>
            <w:r>
              <w:rPr>
                <w:sz w:val="11"/>
              </w:rPr>
              <w:t>actions and recommendations from the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latest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2019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CQC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inspection</w:t>
            </w:r>
          </w:p>
        </w:tc>
        <w:tc>
          <w:tcPr>
            <w:tcW w:w="619" w:type="dxa"/>
          </w:tcPr>
          <w:p>
            <w:pPr>
              <w:pStyle w:val="TableParagraph"/>
              <w:spacing w:line="254" w:lineRule="auto"/>
              <w:ind w:left="24" w:right="56"/>
              <w:rPr>
                <w:sz w:val="11"/>
              </w:rPr>
            </w:pPr>
            <w:r>
              <w:rPr>
                <w:sz w:val="11"/>
              </w:rPr>
              <w:t>Corporate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and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Admin</w:t>
            </w: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spacing w:line="254" w:lineRule="auto"/>
              <w:ind w:left="24" w:right="19"/>
              <w:rPr>
                <w:sz w:val="11"/>
              </w:rPr>
            </w:pPr>
            <w:r>
              <w:rPr>
                <w:w w:val="95"/>
                <w:sz w:val="11"/>
              </w:rPr>
              <w:t>Anne-Marie</w:t>
            </w:r>
            <w:r>
              <w:rPr>
                <w:spacing w:val="-27"/>
                <w:w w:val="95"/>
                <w:sz w:val="11"/>
              </w:rPr>
              <w:t> </w:t>
            </w:r>
            <w:r>
              <w:rPr>
                <w:sz w:val="11"/>
              </w:rPr>
              <w:t>Riley,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Matthew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Lewis</w:t>
            </w:r>
          </w:p>
        </w:tc>
        <w:tc>
          <w:tcPr>
            <w:tcW w:w="233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125" w:lineRule="exact"/>
              <w:ind w:left="225"/>
              <w:rPr>
                <w:sz w:val="11"/>
              </w:rPr>
            </w:pPr>
            <w:r>
              <w:rPr>
                <w:w w:val="98"/>
                <w:sz w:val="11"/>
              </w:rPr>
              <w:t>9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15" w:hRule="atLeast"/>
        </w:trPr>
        <w:tc>
          <w:tcPr>
            <w:tcW w:w="15114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34"/>
              <w:ind w:left="23"/>
              <w:rPr>
                <w:b/>
                <w:sz w:val="11"/>
              </w:rPr>
            </w:pPr>
            <w:r>
              <w:rPr>
                <w:b/>
                <w:sz w:val="11"/>
              </w:rPr>
              <w:t>Harm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z w:val="11"/>
              </w:rPr>
              <w:t>Free</w:t>
            </w:r>
            <w:r>
              <w:rPr>
                <w:b/>
                <w:spacing w:val="-6"/>
                <w:sz w:val="11"/>
              </w:rPr>
              <w:t> </w:t>
            </w:r>
            <w:r>
              <w:rPr>
                <w:b/>
                <w:sz w:val="11"/>
              </w:rPr>
              <w:t>Care</w:t>
            </w:r>
          </w:p>
        </w:tc>
      </w:tr>
      <w:tr>
        <w:trPr>
          <w:trHeight w:val="215" w:hRule="atLeast"/>
        </w:trPr>
        <w:tc>
          <w:tcPr>
            <w:tcW w:w="15114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34"/>
              <w:ind w:left="23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Tissue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Viability</w:t>
            </w:r>
          </w:p>
        </w:tc>
      </w:tr>
      <w:tr>
        <w:trPr>
          <w:trHeight w:val="820" w:hRule="atLeast"/>
        </w:trPr>
        <w:tc>
          <w:tcPr>
            <w:tcW w:w="552" w:type="dxa"/>
          </w:tcPr>
          <w:p>
            <w:pPr>
              <w:pStyle w:val="TableParagraph"/>
              <w:spacing w:line="254" w:lineRule="auto"/>
              <w:ind w:left="23" w:right="49"/>
              <w:rPr>
                <w:sz w:val="11"/>
              </w:rPr>
            </w:pPr>
            <w:r>
              <w:rPr>
                <w:spacing w:val="-2"/>
                <w:sz w:val="11"/>
              </w:rPr>
              <w:t>PR00037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3</w:t>
            </w:r>
          </w:p>
        </w:tc>
        <w:tc>
          <w:tcPr>
            <w:tcW w:w="734" w:type="dxa"/>
          </w:tcPr>
          <w:p>
            <w:pPr>
              <w:pStyle w:val="TableParagraph"/>
              <w:spacing w:line="254" w:lineRule="auto"/>
              <w:ind w:left="23" w:right="173"/>
              <w:rPr>
                <w:sz w:val="11"/>
              </w:rPr>
            </w:pPr>
            <w:r>
              <w:rPr>
                <w:spacing w:val="-3"/>
                <w:sz w:val="11"/>
              </w:rPr>
              <w:t>Harm </w:t>
            </w:r>
            <w:r>
              <w:rPr>
                <w:spacing w:val="-2"/>
                <w:sz w:val="11"/>
              </w:rPr>
              <w:t>Free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Care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(Draft)</w:t>
            </w:r>
          </w:p>
        </w:tc>
        <w:tc>
          <w:tcPr>
            <w:tcW w:w="2011" w:type="dxa"/>
          </w:tcPr>
          <w:p>
            <w:pPr>
              <w:pStyle w:val="TableParagraph"/>
              <w:spacing w:line="254" w:lineRule="auto"/>
              <w:ind w:left="24" w:right="155"/>
              <w:rPr>
                <w:sz w:val="11"/>
              </w:rPr>
            </w:pPr>
            <w:r>
              <w:rPr>
                <w:sz w:val="11"/>
              </w:rPr>
              <w:t>In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order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to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achieve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the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Trust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Vision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of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becoming a CQC Outstanding Rated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organisation, the Trust must deliver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Harm Free Care and therefore make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improvements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in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all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areas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identified</w:t>
            </w:r>
          </w:p>
          <w:p>
            <w:pPr>
              <w:pStyle w:val="TableParagraph"/>
              <w:ind w:left="24"/>
              <w:rPr>
                <w:sz w:val="11"/>
              </w:rPr>
            </w:pPr>
            <w:r>
              <w:rPr>
                <w:sz w:val="11"/>
              </w:rPr>
              <w:t>within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this</w:t>
            </w:r>
            <w:r>
              <w:rPr>
                <w:spacing w:val="-4"/>
                <w:sz w:val="11"/>
              </w:rPr>
              <w:t> </w:t>
            </w:r>
            <w:r>
              <w:rPr>
                <w:sz w:val="11"/>
              </w:rPr>
              <w:t>project.</w:t>
            </w:r>
          </w:p>
        </w:tc>
        <w:tc>
          <w:tcPr>
            <w:tcW w:w="619" w:type="dxa"/>
          </w:tcPr>
          <w:p>
            <w:pPr>
              <w:pStyle w:val="TableParagraph"/>
              <w:spacing w:line="254" w:lineRule="auto"/>
              <w:ind w:left="24" w:right="56"/>
              <w:rPr>
                <w:sz w:val="11"/>
              </w:rPr>
            </w:pPr>
            <w:r>
              <w:rPr>
                <w:sz w:val="11"/>
              </w:rPr>
              <w:t>Corporate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and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Admin</w:t>
            </w: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spacing w:line="254" w:lineRule="auto"/>
              <w:ind w:left="24" w:right="19"/>
              <w:rPr>
                <w:sz w:val="11"/>
              </w:rPr>
            </w:pPr>
            <w:r>
              <w:rPr>
                <w:w w:val="95"/>
                <w:sz w:val="11"/>
              </w:rPr>
              <w:t>Anne-Marie</w:t>
            </w:r>
            <w:r>
              <w:rPr>
                <w:spacing w:val="-27"/>
                <w:w w:val="95"/>
                <w:sz w:val="11"/>
              </w:rPr>
              <w:t> </w:t>
            </w:r>
            <w:r>
              <w:rPr>
                <w:sz w:val="11"/>
              </w:rPr>
              <w:t>Riley,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Matthew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Lewis</w:t>
            </w:r>
          </w:p>
        </w:tc>
        <w:tc>
          <w:tcPr>
            <w:tcW w:w="23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125" w:lineRule="exact"/>
              <w:ind w:left="225"/>
              <w:rPr>
                <w:sz w:val="11"/>
              </w:rPr>
            </w:pPr>
            <w:r>
              <w:rPr>
                <w:w w:val="98"/>
                <w:sz w:val="11"/>
              </w:rPr>
              <w:t>9</w:t>
            </w: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15" w:hRule="atLeast"/>
        </w:trPr>
        <w:tc>
          <w:tcPr>
            <w:tcW w:w="15114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34"/>
              <w:ind w:left="2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Pathway</w:t>
            </w:r>
            <w:r>
              <w:rPr>
                <w:b/>
                <w:spacing w:val="-4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to</w:t>
            </w:r>
            <w:r>
              <w:rPr>
                <w:b/>
                <w:spacing w:val="-5"/>
                <w:sz w:val="11"/>
              </w:rPr>
              <w:t> </w:t>
            </w:r>
            <w:r>
              <w:rPr>
                <w:b/>
                <w:spacing w:val="-1"/>
                <w:sz w:val="11"/>
              </w:rPr>
              <w:t>Excellence</w:t>
            </w:r>
          </w:p>
        </w:tc>
      </w:tr>
      <w:tr>
        <w:trPr>
          <w:trHeight w:val="215" w:hRule="atLeast"/>
        </w:trPr>
        <w:tc>
          <w:tcPr>
            <w:tcW w:w="15114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34"/>
              <w:ind w:left="23"/>
              <w:rPr>
                <w:b/>
                <w:sz w:val="11"/>
              </w:rPr>
            </w:pPr>
            <w:r>
              <w:rPr>
                <w:b/>
                <w:sz w:val="11"/>
              </w:rPr>
              <w:t>Perfect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z w:val="11"/>
              </w:rPr>
              <w:t>Ward</w:t>
            </w:r>
          </w:p>
        </w:tc>
      </w:tr>
      <w:tr>
        <w:trPr>
          <w:trHeight w:val="959" w:hRule="atLeast"/>
        </w:trPr>
        <w:tc>
          <w:tcPr>
            <w:tcW w:w="552" w:type="dxa"/>
          </w:tcPr>
          <w:p>
            <w:pPr>
              <w:pStyle w:val="TableParagraph"/>
              <w:spacing w:line="254" w:lineRule="auto"/>
              <w:ind w:left="23" w:right="49"/>
              <w:rPr>
                <w:sz w:val="11"/>
              </w:rPr>
            </w:pPr>
            <w:r>
              <w:rPr>
                <w:spacing w:val="-2"/>
                <w:sz w:val="11"/>
              </w:rPr>
              <w:t>PR00039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1</w:t>
            </w:r>
          </w:p>
        </w:tc>
        <w:tc>
          <w:tcPr>
            <w:tcW w:w="734" w:type="dxa"/>
          </w:tcPr>
          <w:p>
            <w:pPr>
              <w:pStyle w:val="TableParagraph"/>
              <w:spacing w:line="254" w:lineRule="auto"/>
              <w:ind w:left="23" w:right="158"/>
              <w:jc w:val="both"/>
              <w:rPr>
                <w:sz w:val="11"/>
              </w:rPr>
            </w:pPr>
            <w:r>
              <w:rPr>
                <w:spacing w:val="-3"/>
                <w:sz w:val="11"/>
              </w:rPr>
              <w:t>Pathway </w:t>
            </w:r>
            <w:r>
              <w:rPr>
                <w:spacing w:val="-2"/>
                <w:sz w:val="11"/>
              </w:rPr>
              <w:t>to</w:t>
            </w:r>
            <w:r>
              <w:rPr>
                <w:spacing w:val="-28"/>
                <w:sz w:val="11"/>
              </w:rPr>
              <w:t> </w:t>
            </w:r>
            <w:r>
              <w:rPr>
                <w:spacing w:val="-1"/>
                <w:sz w:val="11"/>
              </w:rPr>
              <w:t>Excellence</w:t>
            </w:r>
            <w:r>
              <w:rPr>
                <w:spacing w:val="-29"/>
                <w:sz w:val="11"/>
              </w:rPr>
              <w:t> </w:t>
            </w:r>
            <w:r>
              <w:rPr>
                <w:sz w:val="11"/>
              </w:rPr>
              <w:t>(Draft)</w:t>
            </w:r>
          </w:p>
        </w:tc>
        <w:tc>
          <w:tcPr>
            <w:tcW w:w="2011" w:type="dxa"/>
          </w:tcPr>
          <w:p>
            <w:pPr>
              <w:pStyle w:val="TableParagraph"/>
              <w:spacing w:line="254" w:lineRule="auto"/>
              <w:ind w:left="24" w:right="62"/>
              <w:rPr>
                <w:sz w:val="11"/>
              </w:rPr>
            </w:pPr>
            <w:r>
              <w:rPr>
                <w:sz w:val="11"/>
              </w:rPr>
              <w:t>In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order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to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have</w:t>
            </w:r>
            <w:r>
              <w:rPr>
                <w:spacing w:val="-6"/>
                <w:sz w:val="11"/>
              </w:rPr>
              <w:t> </w:t>
            </w:r>
            <w:r>
              <w:rPr>
                <w:sz w:val="11"/>
              </w:rPr>
              <w:t>a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rating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of</w:t>
            </w:r>
            <w:r>
              <w:rPr>
                <w:spacing w:val="-5"/>
                <w:sz w:val="11"/>
              </w:rPr>
              <w:t> </w:t>
            </w:r>
            <w:r>
              <w:rPr>
                <w:sz w:val="11"/>
              </w:rPr>
              <w:t>Outstanding</w:t>
            </w:r>
            <w:r>
              <w:rPr>
                <w:spacing w:val="-27"/>
                <w:sz w:val="11"/>
              </w:rPr>
              <w:t> </w:t>
            </w:r>
            <w:r>
              <w:rPr>
                <w:sz w:val="11"/>
              </w:rPr>
              <w:t>as measured against the CQC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inspection criteria, the Trust will deliver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Pathway to Excelllence and make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improvements in all areas identified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within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this document.</w:t>
            </w:r>
          </w:p>
        </w:tc>
        <w:tc>
          <w:tcPr>
            <w:tcW w:w="619" w:type="dxa"/>
          </w:tcPr>
          <w:p>
            <w:pPr>
              <w:pStyle w:val="TableParagraph"/>
              <w:spacing w:line="254" w:lineRule="auto"/>
              <w:ind w:left="24" w:right="56"/>
              <w:rPr>
                <w:sz w:val="11"/>
              </w:rPr>
            </w:pPr>
            <w:r>
              <w:rPr>
                <w:sz w:val="11"/>
              </w:rPr>
              <w:t>Corporate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and</w:t>
            </w:r>
            <w:r>
              <w:rPr>
                <w:spacing w:val="-6"/>
                <w:sz w:val="11"/>
              </w:rPr>
              <w:t> </w:t>
            </w:r>
            <w:r>
              <w:rPr>
                <w:spacing w:val="-2"/>
                <w:sz w:val="11"/>
              </w:rPr>
              <w:t>Admin</w:t>
            </w: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125" w:lineRule="exact"/>
              <w:ind w:left="225"/>
              <w:rPr>
                <w:sz w:val="11"/>
              </w:rPr>
            </w:pPr>
            <w:r>
              <w:rPr>
                <w:w w:val="98"/>
                <w:sz w:val="11"/>
              </w:rPr>
              <w:t>9</w:t>
            </w: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25" w:lineRule="exact"/>
              <w:ind w:right="7"/>
              <w:jc w:val="right"/>
              <w:rPr>
                <w:sz w:val="11"/>
              </w:rPr>
            </w:pPr>
            <w:r>
              <w:rPr>
                <w:sz w:val="11"/>
              </w:rPr>
              <w:t>-70,320</w:t>
            </w:r>
          </w:p>
        </w:tc>
        <w:tc>
          <w:tcPr>
            <w:tcW w:w="6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25" w:lineRule="exact"/>
              <w:ind w:right="8"/>
              <w:jc w:val="right"/>
              <w:rPr>
                <w:sz w:val="11"/>
              </w:rPr>
            </w:pPr>
            <w:r>
              <w:rPr>
                <w:sz w:val="11"/>
              </w:rPr>
              <w:t>-5,860</w:t>
            </w: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25" w:lineRule="exact"/>
              <w:ind w:right="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-5,860</w:t>
            </w: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25" w:lineRule="exact"/>
              <w:ind w:right="7"/>
              <w:jc w:val="right"/>
              <w:rPr>
                <w:sz w:val="11"/>
              </w:rPr>
            </w:pPr>
            <w:r>
              <w:rPr>
                <w:sz w:val="11"/>
              </w:rPr>
              <w:t>-5,860</w:t>
            </w: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25" w:lineRule="exact"/>
              <w:ind w:right="7"/>
              <w:jc w:val="right"/>
              <w:rPr>
                <w:sz w:val="11"/>
              </w:rPr>
            </w:pPr>
            <w:r>
              <w:rPr>
                <w:color w:val="FF0000"/>
                <w:sz w:val="11"/>
              </w:rPr>
              <w:t>-5,860</w:t>
            </w: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0" w:hRule="atLeast"/>
        </w:trPr>
        <w:tc>
          <w:tcPr>
            <w:tcW w:w="7325" w:type="dxa"/>
            <w:gridSpan w:val="13"/>
          </w:tcPr>
          <w:p>
            <w:pPr>
              <w:pStyle w:val="TableParagraph"/>
              <w:spacing w:before="8"/>
              <w:ind w:right="8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Totals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17"/>
              <w:ind w:right="7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-10,332</w:t>
            </w:r>
          </w:p>
        </w:tc>
        <w:tc>
          <w:tcPr>
            <w:tcW w:w="61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7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-861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17"/>
              <w:ind w:right="7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sz w:val="11"/>
              </w:rPr>
              <w:t>-861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17"/>
              <w:ind w:right="7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-861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22" w:lineRule="exact" w:before="17"/>
              <w:ind w:right="7"/>
              <w:jc w:val="right"/>
              <w:rPr>
                <w:b/>
                <w:sz w:val="11"/>
              </w:rPr>
            </w:pPr>
            <w:r>
              <w:rPr>
                <w:b/>
                <w:color w:val="FF0000"/>
                <w:sz w:val="11"/>
              </w:rPr>
              <w:t>-861</w:t>
            </w: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after="0"/>
        <w:rPr>
          <w:rFonts w:ascii="Times New Roman"/>
          <w:sz w:val="10"/>
        </w:rPr>
        <w:sectPr>
          <w:headerReference w:type="default" r:id="rId210"/>
          <w:headerReference w:type="even" r:id="rId211"/>
          <w:footerReference w:type="default" r:id="rId212"/>
          <w:footerReference w:type="even" r:id="rId213"/>
          <w:pgSz w:w="23820" w:h="16840" w:orient="landscape"/>
          <w:pgMar w:header="275" w:footer="206" w:top="500" w:bottom="400" w:left="200" w:right="3460"/>
        </w:sectPr>
      </w:pPr>
    </w:p>
    <w:p>
      <w:pPr>
        <w:pStyle w:val="BodyText"/>
        <w:spacing w:before="9"/>
        <w:rPr>
          <w:rFonts w:ascii="Calibri"/>
          <w:sz w:val="15"/>
        </w:rPr>
      </w:pPr>
      <w:r>
        <w:rPr/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8109371</wp:posOffset>
            </wp:positionH>
            <wp:positionV relativeFrom="page">
              <wp:posOffset>179628</wp:posOffset>
            </wp:positionV>
            <wp:extent cx="1350962" cy="197853"/>
            <wp:effectExtent l="0" t="0" r="0" b="0"/>
            <wp:wrapNone/>
            <wp:docPr id="93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8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962" cy="197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9" w:type="dxa"/>
        <w:tblBorders>
          <w:top w:val="single" w:sz="4" w:space="0" w:color="D4D4D4"/>
          <w:left w:val="single" w:sz="4" w:space="0" w:color="D4D4D4"/>
          <w:bottom w:val="single" w:sz="4" w:space="0" w:color="D4D4D4"/>
          <w:right w:val="single" w:sz="4" w:space="0" w:color="D4D4D4"/>
          <w:insideH w:val="single" w:sz="4" w:space="0" w:color="D4D4D4"/>
          <w:insideV w:val="single" w:sz="4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1"/>
        <w:gridCol w:w="648"/>
        <w:gridCol w:w="1776"/>
        <w:gridCol w:w="718"/>
        <w:gridCol w:w="548"/>
        <w:gridCol w:w="548"/>
        <w:gridCol w:w="205"/>
        <w:gridCol w:w="205"/>
        <w:gridCol w:w="205"/>
        <w:gridCol w:w="204"/>
        <w:gridCol w:w="205"/>
        <w:gridCol w:w="434"/>
        <w:gridCol w:w="658"/>
        <w:gridCol w:w="905"/>
        <w:gridCol w:w="538"/>
        <w:gridCol w:w="528"/>
        <w:gridCol w:w="547"/>
        <w:gridCol w:w="528"/>
        <w:gridCol w:w="528"/>
        <w:gridCol w:w="564"/>
        <w:gridCol w:w="528"/>
        <w:gridCol w:w="530"/>
        <w:gridCol w:w="547"/>
        <w:gridCol w:w="2573"/>
      </w:tblGrid>
      <w:tr>
        <w:trPr>
          <w:trHeight w:val="143" w:hRule="atLeast"/>
        </w:trPr>
        <w:tc>
          <w:tcPr>
            <w:tcW w:w="8260" w:type="dxa"/>
            <w:gridSpan w:val="14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13" w:type="dxa"/>
            <w:gridSpan w:val="3"/>
            <w:shd w:val="clear" w:color="auto" w:fill="3C68C5"/>
          </w:tcPr>
          <w:p>
            <w:pPr>
              <w:pStyle w:val="TableParagraph"/>
              <w:spacing w:before="11"/>
              <w:ind w:left="523"/>
              <w:rPr>
                <w:b/>
                <w:sz w:val="9"/>
              </w:rPr>
            </w:pPr>
            <w:bookmarkStart w:name="Care at Home" w:id="123"/>
            <w:bookmarkEnd w:id="123"/>
            <w:r>
              <w:rPr/>
            </w:r>
            <w:r>
              <w:rPr>
                <w:b/>
                <w:color w:val="FFFFFF"/>
                <w:w w:val="105"/>
                <w:sz w:val="9"/>
              </w:rPr>
              <w:t>Year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to</w:t>
            </w:r>
            <w:r>
              <w:rPr>
                <w:b/>
                <w:color w:val="FFFFFF"/>
                <w:spacing w:val="-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Date</w:t>
            </w:r>
          </w:p>
        </w:tc>
        <w:tc>
          <w:tcPr>
            <w:tcW w:w="1620" w:type="dxa"/>
            <w:gridSpan w:val="3"/>
            <w:shd w:val="clear" w:color="auto" w:fill="5A80CE"/>
          </w:tcPr>
          <w:p>
            <w:pPr>
              <w:pStyle w:val="TableParagraph"/>
              <w:spacing w:before="11"/>
              <w:ind w:left="592" w:right="590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7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1605" w:type="dxa"/>
            <w:gridSpan w:val="3"/>
            <w:shd w:val="clear" w:color="auto" w:fill="97AEE0"/>
          </w:tcPr>
          <w:p>
            <w:pPr>
              <w:pStyle w:val="TableParagraph"/>
              <w:spacing w:before="11"/>
              <w:ind w:left="36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Recurrent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Full</w:t>
            </w:r>
            <w:r>
              <w:rPr>
                <w:b/>
                <w:color w:val="FFFFFF"/>
                <w:spacing w:val="-3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Year</w:t>
            </w:r>
          </w:p>
        </w:tc>
        <w:tc>
          <w:tcPr>
            <w:tcW w:w="257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527" w:hRule="atLeast"/>
        </w:trPr>
        <w:tc>
          <w:tcPr>
            <w:tcW w:w="1001" w:type="dxa"/>
            <w:shd w:val="clear" w:color="auto" w:fill="324EA8"/>
          </w:tcPr>
          <w:p>
            <w:pPr>
              <w:pStyle w:val="TableParagraph"/>
              <w:spacing w:line="290" w:lineRule="auto" w:before="11"/>
              <w:ind w:left="23" w:right="585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Ref</w:t>
            </w:r>
          </w:p>
        </w:tc>
        <w:tc>
          <w:tcPr>
            <w:tcW w:w="648" w:type="dxa"/>
            <w:shd w:val="clear" w:color="auto" w:fill="324EA8"/>
          </w:tcPr>
          <w:p>
            <w:pPr>
              <w:pStyle w:val="TableParagraph"/>
              <w:spacing w:line="290" w:lineRule="auto" w:before="11"/>
              <w:ind w:left="23" w:right="187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Scheme </w:t>
            </w:r>
            <w:r>
              <w:rPr>
                <w:b/>
                <w:color w:val="FFFFFF"/>
                <w:w w:val="105"/>
                <w:sz w:val="9"/>
              </w:rPr>
              <w:t>/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Project</w:t>
            </w:r>
          </w:p>
        </w:tc>
        <w:tc>
          <w:tcPr>
            <w:tcW w:w="1776" w:type="dxa"/>
            <w:shd w:val="clear" w:color="auto" w:fill="324EA8"/>
          </w:tcPr>
          <w:p>
            <w:pPr>
              <w:pStyle w:val="TableParagraph"/>
              <w:spacing w:before="11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/ Project</w:t>
            </w:r>
            <w:r>
              <w:rPr>
                <w:b/>
                <w:color w:val="FFFFFF"/>
                <w:spacing w:val="-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Description</w:t>
            </w:r>
          </w:p>
        </w:tc>
        <w:tc>
          <w:tcPr>
            <w:tcW w:w="718" w:type="dxa"/>
            <w:shd w:val="clear" w:color="auto" w:fill="324EA8"/>
          </w:tcPr>
          <w:p>
            <w:pPr>
              <w:pStyle w:val="TableParagraph"/>
              <w:spacing w:before="11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Type</w:t>
            </w:r>
          </w:p>
        </w:tc>
        <w:tc>
          <w:tcPr>
            <w:tcW w:w="548" w:type="dxa"/>
            <w:shd w:val="clear" w:color="auto" w:fill="324EA8"/>
          </w:tcPr>
          <w:p>
            <w:pPr>
              <w:pStyle w:val="TableParagraph"/>
              <w:spacing w:line="290" w:lineRule="auto" w:before="11"/>
              <w:ind w:left="23" w:right="11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Project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9"/>
              </w:rPr>
              <w:t>Manager</w:t>
            </w:r>
          </w:p>
        </w:tc>
        <w:tc>
          <w:tcPr>
            <w:tcW w:w="548" w:type="dxa"/>
            <w:shd w:val="clear" w:color="auto" w:fill="324EA8"/>
          </w:tcPr>
          <w:p>
            <w:pPr>
              <w:pStyle w:val="TableParagraph"/>
              <w:spacing w:line="290" w:lineRule="auto" w:before="11"/>
              <w:ind w:left="22" w:right="63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Executive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Sponsor</w:t>
            </w:r>
          </w:p>
        </w:tc>
        <w:tc>
          <w:tcPr>
            <w:tcW w:w="205" w:type="dxa"/>
            <w:shd w:val="clear" w:color="auto" w:fill="324EA8"/>
            <w:textDirection w:val="btLr"/>
          </w:tcPr>
          <w:p>
            <w:pPr>
              <w:pStyle w:val="TableParagraph"/>
              <w:spacing w:before="42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Overall</w:t>
            </w:r>
          </w:p>
        </w:tc>
        <w:tc>
          <w:tcPr>
            <w:tcW w:w="205" w:type="dxa"/>
            <w:shd w:val="clear" w:color="auto" w:fill="324EA8"/>
            <w:textDirection w:val="btLr"/>
          </w:tcPr>
          <w:p>
            <w:pPr>
              <w:pStyle w:val="TableParagraph"/>
              <w:spacing w:before="41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Milestones</w:t>
            </w:r>
          </w:p>
        </w:tc>
        <w:tc>
          <w:tcPr>
            <w:tcW w:w="205" w:type="dxa"/>
            <w:shd w:val="clear" w:color="auto" w:fill="324EA8"/>
            <w:textDirection w:val="btLr"/>
          </w:tcPr>
          <w:p>
            <w:pPr>
              <w:pStyle w:val="TableParagraph"/>
              <w:spacing w:before="40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Benefits</w:t>
            </w:r>
          </w:p>
        </w:tc>
        <w:tc>
          <w:tcPr>
            <w:tcW w:w="204" w:type="dxa"/>
            <w:shd w:val="clear" w:color="auto" w:fill="324EA8"/>
            <w:textDirection w:val="btLr"/>
          </w:tcPr>
          <w:p>
            <w:pPr>
              <w:pStyle w:val="TableParagraph"/>
              <w:spacing w:before="39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Risks</w:t>
            </w:r>
          </w:p>
        </w:tc>
        <w:tc>
          <w:tcPr>
            <w:tcW w:w="205" w:type="dxa"/>
            <w:shd w:val="clear" w:color="auto" w:fill="324EA8"/>
            <w:textDirection w:val="btLr"/>
          </w:tcPr>
          <w:p>
            <w:pPr>
              <w:pStyle w:val="TableParagraph"/>
              <w:spacing w:before="39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Issues</w:t>
            </w:r>
          </w:p>
        </w:tc>
        <w:tc>
          <w:tcPr>
            <w:tcW w:w="434" w:type="dxa"/>
            <w:shd w:val="clear" w:color="auto" w:fill="324EA8"/>
          </w:tcPr>
          <w:p>
            <w:pPr>
              <w:pStyle w:val="TableParagraph"/>
              <w:spacing w:line="290" w:lineRule="auto" w:before="11"/>
              <w:ind w:left="108" w:right="10" w:hanging="8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Delivery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RAG</w:t>
            </w:r>
          </w:p>
          <w:p>
            <w:pPr>
              <w:pStyle w:val="TableParagraph"/>
              <w:spacing w:line="103" w:lineRule="exact"/>
              <w:ind w:left="65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Rating</w:t>
            </w:r>
          </w:p>
        </w:tc>
        <w:tc>
          <w:tcPr>
            <w:tcW w:w="658" w:type="dxa"/>
            <w:shd w:val="clear" w:color="auto" w:fill="324EA8"/>
          </w:tcPr>
          <w:p>
            <w:pPr>
              <w:pStyle w:val="TableParagraph"/>
              <w:spacing w:line="290" w:lineRule="auto" w:before="11"/>
              <w:ind w:left="164" w:right="161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Quality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Risk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Score</w:t>
            </w:r>
          </w:p>
        </w:tc>
        <w:tc>
          <w:tcPr>
            <w:tcW w:w="905" w:type="dxa"/>
            <w:shd w:val="clear" w:color="auto" w:fill="324EA8"/>
          </w:tcPr>
          <w:p>
            <w:pPr>
              <w:pStyle w:val="TableParagraph"/>
              <w:spacing w:line="290" w:lineRule="auto" w:before="11"/>
              <w:ind w:left="334" w:right="33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Total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  <w:p>
            <w:pPr>
              <w:pStyle w:val="TableParagraph"/>
              <w:spacing w:line="103" w:lineRule="exact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6"/>
                <w:sz w:val="9"/>
              </w:rPr>
              <w:t>£</w:t>
            </w:r>
          </w:p>
        </w:tc>
        <w:tc>
          <w:tcPr>
            <w:tcW w:w="538" w:type="dxa"/>
            <w:shd w:val="clear" w:color="auto" w:fill="3C68C5"/>
          </w:tcPr>
          <w:p>
            <w:pPr>
              <w:pStyle w:val="TableParagraph"/>
              <w:spacing w:line="290" w:lineRule="auto" w:before="11"/>
              <w:ind w:left="168" w:right="151" w:firstLine="69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YTD</w:t>
            </w:r>
          </w:p>
          <w:p>
            <w:pPr>
              <w:pStyle w:val="TableParagraph"/>
              <w:spacing w:line="103" w:lineRule="exact"/>
              <w:ind w:left="16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28" w:type="dxa"/>
            <w:shd w:val="clear" w:color="auto" w:fill="3C68C5"/>
          </w:tcPr>
          <w:p>
            <w:pPr>
              <w:pStyle w:val="TableParagraph"/>
              <w:spacing w:line="290" w:lineRule="auto" w:before="11"/>
              <w:ind w:left="165" w:right="160" w:hanging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YTD</w:t>
            </w:r>
          </w:p>
          <w:p>
            <w:pPr>
              <w:pStyle w:val="TableParagraph"/>
              <w:spacing w:line="103" w:lineRule="exact"/>
              <w:ind w:left="94" w:right="94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Actual</w:t>
            </w:r>
          </w:p>
        </w:tc>
        <w:tc>
          <w:tcPr>
            <w:tcW w:w="547" w:type="dxa"/>
            <w:shd w:val="clear" w:color="auto" w:fill="3C68C5"/>
          </w:tcPr>
          <w:p>
            <w:pPr>
              <w:pStyle w:val="TableParagraph"/>
              <w:spacing w:line="290" w:lineRule="auto" w:before="11"/>
              <w:ind w:left="69" w:right="69" w:firstLine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YTD</w:t>
            </w:r>
          </w:p>
        </w:tc>
        <w:tc>
          <w:tcPr>
            <w:tcW w:w="528" w:type="dxa"/>
            <w:shd w:val="clear" w:color="auto" w:fill="5A80CE"/>
          </w:tcPr>
          <w:p>
            <w:pPr>
              <w:pStyle w:val="TableParagraph"/>
              <w:spacing w:line="290" w:lineRule="auto" w:before="11"/>
              <w:ind w:left="94" w:right="90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28" w:type="dxa"/>
            <w:shd w:val="clear" w:color="auto" w:fill="5A80CE"/>
          </w:tcPr>
          <w:p>
            <w:pPr>
              <w:pStyle w:val="TableParagraph"/>
              <w:spacing w:line="290" w:lineRule="auto" w:before="11"/>
              <w:ind w:left="115" w:right="94" w:firstLine="6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9"/>
              </w:rPr>
              <w:t>Actual</w:t>
            </w:r>
          </w:p>
        </w:tc>
        <w:tc>
          <w:tcPr>
            <w:tcW w:w="564" w:type="dxa"/>
            <w:shd w:val="clear" w:color="auto" w:fill="5A80CE"/>
          </w:tcPr>
          <w:p>
            <w:pPr>
              <w:pStyle w:val="TableParagraph"/>
              <w:spacing w:line="290" w:lineRule="auto" w:before="11"/>
              <w:ind w:left="84" w:right="33" w:hanging="46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£ Variance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6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528" w:type="dxa"/>
            <w:shd w:val="clear" w:color="auto" w:fill="97AEE0"/>
          </w:tcPr>
          <w:p>
            <w:pPr>
              <w:pStyle w:val="TableParagraph"/>
              <w:spacing w:line="290" w:lineRule="auto" w:before="11"/>
              <w:ind w:left="202" w:right="140" w:hanging="4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30" w:type="dxa"/>
            <w:shd w:val="clear" w:color="auto" w:fill="97AEE0"/>
          </w:tcPr>
          <w:p>
            <w:pPr>
              <w:pStyle w:val="TableParagraph"/>
              <w:spacing w:line="290" w:lineRule="auto" w:before="11"/>
              <w:ind w:left="204" w:right="44" w:hanging="14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Forecast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47" w:type="dxa"/>
            <w:shd w:val="clear" w:color="auto" w:fill="97AEE0"/>
          </w:tcPr>
          <w:p>
            <w:pPr>
              <w:pStyle w:val="TableParagraph"/>
              <w:spacing w:line="290" w:lineRule="auto" w:before="11"/>
              <w:ind w:left="212" w:right="52" w:hanging="14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2573" w:type="dxa"/>
            <w:tcBorders>
              <w:right w:val="nil"/>
            </w:tcBorders>
            <w:shd w:val="clear" w:color="auto" w:fill="324EA8"/>
          </w:tcPr>
          <w:p>
            <w:pPr>
              <w:pStyle w:val="TableParagraph"/>
              <w:spacing w:before="11"/>
              <w:ind w:left="17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Comments</w:t>
            </w:r>
          </w:p>
        </w:tc>
      </w:tr>
      <w:tr>
        <w:trPr>
          <w:trHeight w:val="194" w:hRule="atLeast"/>
        </w:trPr>
        <w:tc>
          <w:tcPr>
            <w:tcW w:w="15671" w:type="dxa"/>
            <w:gridSpan w:val="24"/>
            <w:tcBorders>
              <w:right w:val="nil"/>
            </w:tcBorders>
            <w:shd w:val="clear" w:color="auto" w:fill="818181"/>
          </w:tcPr>
          <w:p>
            <w:pPr>
              <w:pStyle w:val="TableParagraph"/>
              <w:spacing w:before="40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Improvement Programme</w:t>
            </w:r>
          </w:p>
        </w:tc>
      </w:tr>
      <w:tr>
        <w:trPr>
          <w:trHeight w:val="193" w:hRule="atLeast"/>
        </w:trPr>
        <w:tc>
          <w:tcPr>
            <w:tcW w:w="15671" w:type="dxa"/>
            <w:gridSpan w:val="24"/>
            <w:tcBorders>
              <w:right w:val="nil"/>
            </w:tcBorders>
            <w:shd w:val="clear" w:color="auto" w:fill="6495ED"/>
          </w:tcPr>
          <w:p>
            <w:pPr>
              <w:pStyle w:val="TableParagraph"/>
              <w:spacing w:before="40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Care at</w:t>
            </w:r>
            <w:r>
              <w:rPr>
                <w:b/>
                <w:spacing w:val="1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Home</w:t>
            </w:r>
          </w:p>
        </w:tc>
      </w:tr>
      <w:tr>
        <w:trPr>
          <w:trHeight w:val="193" w:hRule="atLeast"/>
        </w:trPr>
        <w:tc>
          <w:tcPr>
            <w:tcW w:w="15671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40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Outpatients</w:t>
            </w:r>
          </w:p>
        </w:tc>
      </w:tr>
      <w:tr>
        <w:trPr>
          <w:trHeight w:val="194" w:hRule="atLeast"/>
        </w:trPr>
        <w:tc>
          <w:tcPr>
            <w:tcW w:w="1567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0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Modality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Community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service</w:t>
            </w:r>
          </w:p>
        </w:tc>
      </w:tr>
      <w:tr>
        <w:trPr>
          <w:trHeight w:val="1098" w:hRule="atLeast"/>
        </w:trPr>
        <w:tc>
          <w:tcPr>
            <w:tcW w:w="100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PR000488</w:t>
            </w:r>
          </w:p>
        </w:tc>
        <w:tc>
          <w:tcPr>
            <w:tcW w:w="648" w:type="dxa"/>
          </w:tcPr>
          <w:p>
            <w:pPr>
              <w:pStyle w:val="TableParagraph"/>
              <w:spacing w:line="273" w:lineRule="auto" w:before="6"/>
              <w:ind w:left="23" w:right="153"/>
              <w:rPr>
                <w:sz w:val="9"/>
              </w:rPr>
            </w:pPr>
            <w:r>
              <w:rPr>
                <w:w w:val="105"/>
                <w:sz w:val="9"/>
              </w:rPr>
              <w:t>Modality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Cardiology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Dignostics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76" w:type="dxa"/>
          </w:tcPr>
          <w:p>
            <w:pPr>
              <w:pStyle w:val="TableParagraph"/>
              <w:spacing w:line="273" w:lineRule="auto" w:before="6"/>
              <w:ind w:left="23" w:right="51"/>
              <w:rPr>
                <w:sz w:val="9"/>
              </w:rPr>
            </w:pPr>
            <w:r>
              <w:rPr>
                <w:w w:val="105"/>
                <w:sz w:val="9"/>
              </w:rPr>
              <w:t>WHT will subcontract a set number 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their routine </w:t>
            </w:r>
            <w:r>
              <w:rPr>
                <w:w w:val="105"/>
                <w:sz w:val="9"/>
              </w:rPr>
              <w:t>cardiac physiology services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Modality and Modality will establish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community-based cardiology clinics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provide initial consultation </w:t>
            </w:r>
            <w:r>
              <w:rPr>
                <w:w w:val="105"/>
                <w:sz w:val="9"/>
              </w:rPr>
              <w:t>and follow ups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outside of the Trust. This ensures that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patients can be seen within a timely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manner,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closer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home</w:t>
            </w:r>
          </w:p>
        </w:tc>
        <w:tc>
          <w:tcPr>
            <w:tcW w:w="718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Outpatients</w:t>
            </w:r>
          </w:p>
        </w:tc>
        <w:tc>
          <w:tcPr>
            <w:tcW w:w="548" w:type="dxa"/>
          </w:tcPr>
          <w:p>
            <w:pPr>
              <w:pStyle w:val="TableParagraph"/>
              <w:spacing w:line="273" w:lineRule="auto" w:before="6"/>
              <w:ind w:left="23" w:right="169"/>
              <w:rPr>
                <w:sz w:val="9"/>
              </w:rPr>
            </w:pPr>
            <w:r>
              <w:rPr>
                <w:w w:val="105"/>
                <w:sz w:val="9"/>
              </w:rPr>
              <w:t>Alan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Deacon</w:t>
            </w:r>
          </w:p>
        </w:tc>
        <w:tc>
          <w:tcPr>
            <w:tcW w:w="548" w:type="dxa"/>
          </w:tcPr>
          <w:p>
            <w:pPr>
              <w:pStyle w:val="TableParagraph"/>
              <w:spacing w:line="273" w:lineRule="auto" w:before="6"/>
              <w:ind w:left="22" w:right="136"/>
              <w:rPr>
                <w:sz w:val="9"/>
              </w:rPr>
            </w:pPr>
            <w:r>
              <w:rPr>
                <w:w w:val="105"/>
                <w:sz w:val="9"/>
              </w:rPr>
              <w:t>Daren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Fradgley</w:t>
            </w: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9" w:type="dxa"/>
            <w:gridSpan w:val="2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tcBorders>
              <w:lef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73" w:type="dxa"/>
            <w:tcBorders>
              <w:right w:val="nil"/>
            </w:tcBorders>
          </w:tcPr>
          <w:p>
            <w:pPr>
              <w:pStyle w:val="TableParagraph"/>
              <w:spacing w:before="6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Service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now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operation</w:t>
            </w:r>
          </w:p>
        </w:tc>
      </w:tr>
      <w:tr>
        <w:trPr>
          <w:trHeight w:val="194" w:hRule="atLeast"/>
        </w:trPr>
        <w:tc>
          <w:tcPr>
            <w:tcW w:w="1567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0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Outpatient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Phase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3</w:t>
            </w:r>
          </w:p>
        </w:tc>
      </w:tr>
      <w:tr>
        <w:trPr>
          <w:trHeight w:val="1221" w:hRule="atLeast"/>
        </w:trPr>
        <w:tc>
          <w:tcPr>
            <w:tcW w:w="100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PR000409</w:t>
            </w:r>
          </w:p>
        </w:tc>
        <w:tc>
          <w:tcPr>
            <w:tcW w:w="648" w:type="dxa"/>
          </w:tcPr>
          <w:p>
            <w:pPr>
              <w:pStyle w:val="TableParagraph"/>
              <w:spacing w:line="273" w:lineRule="auto" w:before="6"/>
              <w:ind w:left="23" w:right="6"/>
              <w:rPr>
                <w:sz w:val="9"/>
              </w:rPr>
            </w:pPr>
            <w:r>
              <w:rPr>
                <w:w w:val="105"/>
                <w:sz w:val="9"/>
              </w:rPr>
              <w:t>Care at Home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76" w:type="dxa"/>
          </w:tcPr>
          <w:p>
            <w:pPr>
              <w:pStyle w:val="TableParagraph"/>
              <w:spacing w:line="273" w:lineRule="auto" w:before="6"/>
              <w:ind w:left="23" w:right="6"/>
              <w:rPr>
                <w:sz w:val="9"/>
              </w:rPr>
            </w:pPr>
            <w:r>
              <w:rPr>
                <w:w w:val="105"/>
                <w:sz w:val="9"/>
              </w:rPr>
              <w:t>With the inception of Walsall Together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there has been a clear direction of travel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shift activity where safe and beneficial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do so, into a Community setting. We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are working in partnership across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Community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services,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developing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new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models of care with proven providers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assess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</w:t>
            </w:r>
          </w:p>
        </w:tc>
        <w:tc>
          <w:tcPr>
            <w:tcW w:w="718" w:type="dxa"/>
          </w:tcPr>
          <w:p>
            <w:pPr>
              <w:pStyle w:val="TableParagraph"/>
              <w:spacing w:line="273" w:lineRule="auto" w:before="6"/>
              <w:ind w:left="23" w:right="302"/>
              <w:rPr>
                <w:sz w:val="9"/>
              </w:rPr>
            </w:pPr>
            <w:r>
              <w:rPr>
                <w:w w:val="105"/>
                <w:sz w:val="9"/>
              </w:rPr>
              <w:t>Patient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line="273" w:lineRule="auto" w:before="6"/>
              <w:ind w:left="22" w:right="136"/>
              <w:rPr>
                <w:sz w:val="9"/>
              </w:rPr>
            </w:pPr>
            <w:r>
              <w:rPr>
                <w:w w:val="105"/>
                <w:sz w:val="9"/>
              </w:rPr>
              <w:t>Daren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Fradgley</w:t>
            </w:r>
          </w:p>
        </w:tc>
        <w:tc>
          <w:tcPr>
            <w:tcW w:w="205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6"/>
              <w:ind w:left="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9</w:t>
            </w:r>
          </w:p>
        </w:tc>
        <w:tc>
          <w:tcPr>
            <w:tcW w:w="905" w:type="dxa"/>
          </w:tcPr>
          <w:p>
            <w:pPr>
              <w:pStyle w:val="TableParagraph"/>
              <w:spacing w:before="6"/>
              <w:ind w:right="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3,284,818</w:t>
            </w:r>
          </w:p>
        </w:tc>
        <w:tc>
          <w:tcPr>
            <w:tcW w:w="538" w:type="dxa"/>
          </w:tcPr>
          <w:p>
            <w:pPr>
              <w:pStyle w:val="TableParagraph"/>
              <w:spacing w:before="6"/>
              <w:ind w:right="14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271,415</w:t>
            </w: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before="6"/>
              <w:ind w:right="15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271,415</w:t>
            </w:r>
          </w:p>
        </w:tc>
        <w:tc>
          <w:tcPr>
            <w:tcW w:w="528" w:type="dxa"/>
          </w:tcPr>
          <w:p>
            <w:pPr>
              <w:pStyle w:val="TableParagraph"/>
              <w:spacing w:before="6"/>
              <w:ind w:right="14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271,415</w:t>
            </w: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spacing w:before="6"/>
              <w:ind w:right="15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271,415</w:t>
            </w: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73" w:type="dxa"/>
            <w:tcBorders>
              <w:right w:val="nil"/>
            </w:tcBorders>
          </w:tcPr>
          <w:p>
            <w:pPr>
              <w:pStyle w:val="TableParagraph"/>
              <w:spacing w:line="273" w:lineRule="auto" w:before="6"/>
              <w:ind w:left="17" w:right="75"/>
              <w:rPr>
                <w:sz w:val="9"/>
              </w:rPr>
            </w:pPr>
            <w:r>
              <w:rPr>
                <w:w w:val="105"/>
                <w:sz w:val="9"/>
              </w:rPr>
              <w:t>heart failure pathways has been able to address service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pressures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internally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using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case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manager,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improved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access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diagnostics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MDT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support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from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Cardiologists</w:t>
            </w:r>
          </w:p>
          <w:p>
            <w:pPr>
              <w:pStyle w:val="TableParagraph"/>
              <w:spacing w:before="1"/>
              <w:rPr>
                <w:rFonts w:ascii="Calibri"/>
                <w:sz w:val="8"/>
              </w:rPr>
            </w:pPr>
          </w:p>
          <w:p>
            <w:pPr>
              <w:pStyle w:val="TableParagraph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Service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review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within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therapies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has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commenced</w:t>
            </w:r>
          </w:p>
        </w:tc>
      </w:tr>
      <w:tr>
        <w:trPr>
          <w:trHeight w:val="193" w:hRule="atLeast"/>
        </w:trPr>
        <w:tc>
          <w:tcPr>
            <w:tcW w:w="15671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40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Walsall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Together</w:t>
            </w:r>
          </w:p>
        </w:tc>
      </w:tr>
      <w:tr>
        <w:trPr>
          <w:trHeight w:val="194" w:hRule="atLeast"/>
        </w:trPr>
        <w:tc>
          <w:tcPr>
            <w:tcW w:w="1567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0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Integrated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Assessment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Hub</w:t>
            </w:r>
          </w:p>
        </w:tc>
      </w:tr>
      <w:tr>
        <w:trPr>
          <w:trHeight w:val="2490" w:hRule="atLeast"/>
        </w:trPr>
        <w:tc>
          <w:tcPr>
            <w:tcW w:w="100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PR000446</w:t>
            </w:r>
          </w:p>
        </w:tc>
        <w:tc>
          <w:tcPr>
            <w:tcW w:w="648" w:type="dxa"/>
          </w:tcPr>
          <w:p>
            <w:pPr>
              <w:pStyle w:val="TableParagraph"/>
              <w:spacing w:line="273" w:lineRule="auto" w:before="6"/>
              <w:ind w:left="23" w:right="100"/>
              <w:rPr>
                <w:sz w:val="9"/>
              </w:rPr>
            </w:pPr>
            <w:r>
              <w:rPr>
                <w:w w:val="105"/>
                <w:sz w:val="9"/>
              </w:rPr>
              <w:t>Integrated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assessment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hub</w:t>
            </w:r>
          </w:p>
          <w:p>
            <w:pPr>
              <w:pStyle w:val="TableParagraph"/>
              <w:spacing w:line="102" w:lineRule="exact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76" w:type="dxa"/>
          </w:tcPr>
          <w:p>
            <w:pPr>
              <w:pStyle w:val="TableParagraph"/>
              <w:spacing w:line="273" w:lineRule="auto" w:before="6"/>
              <w:ind w:left="23" w:right="5"/>
              <w:rPr>
                <w:sz w:val="9"/>
              </w:rPr>
            </w:pPr>
            <w:r>
              <w:rPr>
                <w:w w:val="105"/>
                <w:sz w:val="9"/>
              </w:rPr>
              <w:t>Establish an integrated front door service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Manor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Hospital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avoid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admssions</w:t>
            </w:r>
          </w:p>
        </w:tc>
        <w:tc>
          <w:tcPr>
            <w:tcW w:w="718" w:type="dxa"/>
          </w:tcPr>
          <w:p>
            <w:pPr>
              <w:pStyle w:val="TableParagraph"/>
              <w:spacing w:line="273" w:lineRule="auto" w:before="6"/>
              <w:ind w:left="23" w:right="302"/>
              <w:rPr>
                <w:sz w:val="9"/>
              </w:rPr>
            </w:pPr>
            <w:r>
              <w:rPr>
                <w:w w:val="105"/>
                <w:sz w:val="9"/>
              </w:rPr>
              <w:t>Patient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</w:t>
            </w:r>
          </w:p>
        </w:tc>
        <w:tc>
          <w:tcPr>
            <w:tcW w:w="548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Sandie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Lal</w:t>
            </w:r>
          </w:p>
        </w:tc>
        <w:tc>
          <w:tcPr>
            <w:tcW w:w="548" w:type="dxa"/>
          </w:tcPr>
          <w:p>
            <w:pPr>
              <w:pStyle w:val="TableParagraph"/>
              <w:spacing w:line="273" w:lineRule="auto" w:before="6"/>
              <w:ind w:left="22" w:right="136"/>
              <w:rPr>
                <w:sz w:val="9"/>
              </w:rPr>
            </w:pPr>
            <w:r>
              <w:rPr>
                <w:w w:val="105"/>
                <w:sz w:val="9"/>
              </w:rPr>
              <w:t>Daren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Fradgley</w:t>
            </w: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73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83" w:val="left" w:leader="none"/>
              </w:tabs>
              <w:spacing w:line="276" w:lineRule="auto" w:before="9" w:after="0"/>
              <w:ind w:left="17" w:right="125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Draft SOP awaiting finalisation pending agreement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with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MLTC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3" w:val="left" w:leader="none"/>
              </w:tabs>
              <w:spacing w:line="276" w:lineRule="auto" w:before="0" w:after="0"/>
              <w:ind w:left="17" w:right="212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Request for documentation and workflow build in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Total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Mobile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approved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3" w:val="left" w:leader="none"/>
              </w:tabs>
              <w:spacing w:line="276" w:lineRule="auto" w:before="0" w:after="0"/>
              <w:ind w:left="17" w:right="86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Ongoing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discussions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continue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with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MLTC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regarding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medical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cover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/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patient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deterioration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unit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3" w:val="left" w:leader="none"/>
              </w:tabs>
              <w:spacing w:line="276" w:lineRule="auto" w:before="0" w:after="0"/>
              <w:ind w:left="17" w:right="21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2nd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Nurse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appointed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due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commence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post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29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March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3" w:val="left" w:leader="none"/>
              </w:tabs>
              <w:spacing w:line="276" w:lineRule="auto" w:before="0" w:after="0"/>
              <w:ind w:left="17" w:right="158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Service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will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move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7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days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week,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08:00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–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18:00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hrs,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from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May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2021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3" w:val="left" w:leader="none"/>
              </w:tabs>
              <w:spacing w:line="276" w:lineRule="auto" w:before="0" w:after="0"/>
              <w:ind w:left="17" w:right="137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Daily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inreach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emergency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areas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continues,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along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with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supported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discharge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activity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at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ward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level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3" w:val="left" w:leader="none"/>
              </w:tabs>
              <w:spacing w:line="276" w:lineRule="auto" w:before="0" w:after="0"/>
              <w:ind w:left="17" w:right="388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Interim figures as at 24 March are as follows: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IAH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Activity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Jan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Feb Mar</w:t>
            </w:r>
          </w:p>
          <w:p>
            <w:pPr>
              <w:pStyle w:val="TableParagraph"/>
              <w:spacing w:line="115" w:lineRule="exact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Hospital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Avoidance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29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29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30</w:t>
            </w:r>
          </w:p>
          <w:p>
            <w:pPr>
              <w:pStyle w:val="TableParagraph"/>
              <w:spacing w:before="14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Early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Supported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Discharge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73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82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63</w:t>
            </w:r>
          </w:p>
          <w:p>
            <w:pPr>
              <w:pStyle w:val="TableParagraph"/>
              <w:spacing w:before="17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Potential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Assisted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Discharge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39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52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43</w:t>
            </w:r>
          </w:p>
        </w:tc>
      </w:tr>
      <w:tr>
        <w:trPr>
          <w:trHeight w:val="193" w:hRule="atLeast"/>
        </w:trPr>
        <w:tc>
          <w:tcPr>
            <w:tcW w:w="1567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0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ReSPECT</w:t>
            </w:r>
          </w:p>
        </w:tc>
      </w:tr>
      <w:tr>
        <w:trPr>
          <w:trHeight w:val="606" w:hRule="atLeast"/>
        </w:trPr>
        <w:tc>
          <w:tcPr>
            <w:tcW w:w="100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PR000453</w:t>
            </w:r>
          </w:p>
        </w:tc>
        <w:tc>
          <w:tcPr>
            <w:tcW w:w="648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ReSPECT</w:t>
            </w:r>
          </w:p>
          <w:p>
            <w:pPr>
              <w:pStyle w:val="TableParagraph"/>
              <w:spacing w:before="14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76" w:type="dxa"/>
          </w:tcPr>
          <w:p>
            <w:pPr>
              <w:pStyle w:val="TableParagraph"/>
              <w:spacing w:line="273" w:lineRule="auto" w:before="6"/>
              <w:ind w:left="23" w:right="35"/>
              <w:rPr>
                <w:sz w:val="9"/>
              </w:rPr>
            </w:pPr>
            <w:r>
              <w:rPr>
                <w:w w:val="105"/>
                <w:sz w:val="9"/>
              </w:rPr>
              <w:t>Implementation of ReSPECT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documentation </w:t>
            </w:r>
            <w:r>
              <w:rPr>
                <w:w w:val="105"/>
                <w:sz w:val="9"/>
              </w:rPr>
              <w:t>to replace existing DNAR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forms. Form states prefered care at end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 life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which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needs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checked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rather</w:t>
            </w:r>
          </w:p>
          <w:p>
            <w:pPr>
              <w:pStyle w:val="TableParagraph"/>
              <w:spacing w:line="102" w:lineRule="exact"/>
              <w:ind w:left="23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than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assumed.</w:t>
            </w:r>
          </w:p>
        </w:tc>
        <w:tc>
          <w:tcPr>
            <w:tcW w:w="718" w:type="dxa"/>
          </w:tcPr>
          <w:p>
            <w:pPr>
              <w:pStyle w:val="TableParagraph"/>
              <w:spacing w:line="273" w:lineRule="auto" w:before="6"/>
              <w:ind w:left="23" w:right="302"/>
              <w:rPr>
                <w:sz w:val="9"/>
              </w:rPr>
            </w:pPr>
            <w:r>
              <w:rPr>
                <w:w w:val="105"/>
                <w:sz w:val="9"/>
              </w:rPr>
              <w:t>Patient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</w:t>
            </w:r>
          </w:p>
        </w:tc>
        <w:tc>
          <w:tcPr>
            <w:tcW w:w="548" w:type="dxa"/>
          </w:tcPr>
          <w:p>
            <w:pPr>
              <w:pStyle w:val="TableParagraph"/>
              <w:spacing w:line="273" w:lineRule="auto" w:before="6"/>
              <w:ind w:left="23" w:right="185"/>
              <w:rPr>
                <w:sz w:val="9"/>
              </w:rPr>
            </w:pPr>
            <w:r>
              <w:rPr>
                <w:w w:val="105"/>
                <w:sz w:val="9"/>
              </w:rPr>
              <w:t>Simon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Cooper</w:t>
            </w:r>
          </w:p>
        </w:tc>
        <w:tc>
          <w:tcPr>
            <w:tcW w:w="548" w:type="dxa"/>
          </w:tcPr>
          <w:p>
            <w:pPr>
              <w:pStyle w:val="TableParagraph"/>
              <w:spacing w:line="273" w:lineRule="auto" w:before="6"/>
              <w:ind w:left="22" w:right="136"/>
              <w:rPr>
                <w:sz w:val="9"/>
              </w:rPr>
            </w:pPr>
            <w:r>
              <w:rPr>
                <w:w w:val="105"/>
                <w:sz w:val="9"/>
              </w:rPr>
              <w:t>Daren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Fradgley</w:t>
            </w: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73" w:type="dxa"/>
            <w:tcBorders>
              <w:right w:val="nil"/>
            </w:tcBorders>
          </w:tcPr>
          <w:p>
            <w:pPr>
              <w:pStyle w:val="TableParagraph"/>
              <w:spacing w:line="276" w:lineRule="auto" w:before="9"/>
              <w:ind w:left="17" w:right="73"/>
              <w:rPr>
                <w:sz w:val="10"/>
              </w:rPr>
            </w:pPr>
            <w:r>
              <w:rPr>
                <w:w w:val="105"/>
                <w:sz w:val="10"/>
              </w:rPr>
              <w:t>Still awaiting final authorisation on new MCA form.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Once signed off, re ordering process can be finalised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project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will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handed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back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as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BAU.</w:t>
            </w:r>
          </w:p>
        </w:tc>
      </w:tr>
      <w:tr>
        <w:trPr>
          <w:trHeight w:val="193" w:hRule="atLeast"/>
        </w:trPr>
        <w:tc>
          <w:tcPr>
            <w:tcW w:w="1567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0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Maternity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CoC</w:t>
            </w:r>
          </w:p>
        </w:tc>
      </w:tr>
      <w:tr>
        <w:trPr>
          <w:trHeight w:val="3045" w:hRule="atLeast"/>
        </w:trPr>
        <w:tc>
          <w:tcPr>
            <w:tcW w:w="100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PR000454</w:t>
            </w:r>
          </w:p>
        </w:tc>
        <w:tc>
          <w:tcPr>
            <w:tcW w:w="648" w:type="dxa"/>
          </w:tcPr>
          <w:p>
            <w:pPr>
              <w:pStyle w:val="TableParagraph"/>
              <w:spacing w:line="273" w:lineRule="auto" w:before="6"/>
              <w:ind w:left="23" w:right="9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Continuity </w:t>
            </w:r>
            <w:r>
              <w:rPr>
                <w:spacing w:val="-1"/>
                <w:w w:val="105"/>
                <w:sz w:val="9"/>
              </w:rPr>
              <w:t>of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Carer -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Maternity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76" w:type="dxa"/>
          </w:tcPr>
          <w:p>
            <w:pPr>
              <w:pStyle w:val="TableParagraph"/>
              <w:spacing w:line="273" w:lineRule="auto" w:before="6"/>
              <w:ind w:left="23" w:right="70"/>
              <w:rPr>
                <w:sz w:val="9"/>
              </w:rPr>
            </w:pPr>
            <w:r>
              <w:rPr>
                <w:w w:val="105"/>
                <w:sz w:val="9"/>
              </w:rPr>
              <w:t>To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provide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consistency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midwife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or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clinical team that provides care for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woman and her baby throughout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three phases of her maternity journey: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pregnancy,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labour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postnatal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period.</w:t>
            </w:r>
          </w:p>
        </w:tc>
        <w:tc>
          <w:tcPr>
            <w:tcW w:w="718" w:type="dxa"/>
          </w:tcPr>
          <w:p>
            <w:pPr>
              <w:pStyle w:val="TableParagraph"/>
              <w:spacing w:line="273" w:lineRule="auto" w:before="6"/>
              <w:ind w:left="23" w:right="302"/>
              <w:rPr>
                <w:sz w:val="9"/>
              </w:rPr>
            </w:pPr>
            <w:r>
              <w:rPr>
                <w:w w:val="105"/>
                <w:sz w:val="9"/>
              </w:rPr>
              <w:t>Patient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</w:t>
            </w:r>
          </w:p>
        </w:tc>
        <w:tc>
          <w:tcPr>
            <w:tcW w:w="548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Sandie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Lal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73" w:type="dxa"/>
            <w:tcBorders>
              <w:right w:val="nil"/>
            </w:tcBorders>
          </w:tcPr>
          <w:p>
            <w:pPr>
              <w:pStyle w:val="TableParagraph"/>
              <w:spacing w:line="276" w:lineRule="auto" w:before="9"/>
              <w:ind w:left="17"/>
              <w:rPr>
                <w:sz w:val="10"/>
              </w:rPr>
            </w:pPr>
            <w:r>
              <w:rPr>
                <w:w w:val="105"/>
                <w:sz w:val="10"/>
              </w:rPr>
              <w:t>2nd locality hub identified in WS1/WS2 South district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(room in Antenatal Clinic and local SureStart Centre).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Expected to go live in Q2 upon recruitment of team.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Pelsall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Village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Centre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(Hub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1/East)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recruited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6th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Midwife, enabling the team to increase capacity from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154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175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caseloads from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April.</w:t>
            </w:r>
          </w:p>
          <w:p>
            <w:pPr>
              <w:pStyle w:val="TableParagraph"/>
              <w:spacing w:line="276" w:lineRule="auto"/>
              <w:ind w:left="17" w:right="37"/>
              <w:rPr>
                <w:sz w:val="10"/>
              </w:rPr>
            </w:pPr>
            <w:r>
              <w:rPr>
                <w:w w:val="105"/>
                <w:sz w:val="10"/>
              </w:rPr>
              <w:t>Since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going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live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25/01/21,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16%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booked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women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are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CoC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pathway.</w:t>
            </w:r>
          </w:p>
          <w:p>
            <w:pPr>
              <w:pStyle w:val="TableParagraph"/>
              <w:spacing w:line="276" w:lineRule="auto"/>
              <w:ind w:left="17" w:right="116"/>
              <w:rPr>
                <w:sz w:val="10"/>
              </w:rPr>
            </w:pPr>
            <w:r>
              <w:rPr>
                <w:w w:val="105"/>
                <w:sz w:val="10"/>
              </w:rPr>
              <w:t>A further 7 additional Midwives have successfully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been recruited and should commence in post from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May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2021.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Once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trained,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they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will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form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2nd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CoC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locality hub team covering the Antenatal clinic /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SureStart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room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facility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(Hub 2/South).</w:t>
            </w:r>
          </w:p>
          <w:p>
            <w:pPr>
              <w:pStyle w:val="TableParagraph"/>
              <w:spacing w:line="276" w:lineRule="auto"/>
              <w:ind w:left="17" w:right="69"/>
              <w:rPr>
                <w:sz w:val="10"/>
              </w:rPr>
            </w:pPr>
            <w:r>
              <w:rPr>
                <w:w w:val="105"/>
                <w:sz w:val="10"/>
              </w:rPr>
              <w:t>·Since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going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live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25/01/21,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16%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booked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women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are on the CoC pathway.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Whilst the national target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has been set at 35% by 31/03/21, the project has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faced unprecedented delays due to the impact of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Covid-19 pandemic.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 reach 16% within 8 weeks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has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been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remarkable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achievement.</w:t>
            </w:r>
          </w:p>
        </w:tc>
      </w:tr>
      <w:tr>
        <w:trPr>
          <w:trHeight w:val="143" w:hRule="atLeast"/>
        </w:trPr>
        <w:tc>
          <w:tcPr>
            <w:tcW w:w="7355" w:type="dxa"/>
            <w:gridSpan w:val="13"/>
          </w:tcPr>
          <w:p>
            <w:pPr>
              <w:pStyle w:val="TableParagraph"/>
              <w:spacing w:before="16"/>
              <w:ind w:right="13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Totals</w:t>
            </w:r>
          </w:p>
        </w:tc>
        <w:tc>
          <w:tcPr>
            <w:tcW w:w="9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5"/>
              <w:ind w:right="13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3,284,818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14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271,415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5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271,415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5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271,415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5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271,415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7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after="0"/>
        <w:rPr>
          <w:rFonts w:ascii="Times New Roman"/>
          <w:sz w:val="8"/>
        </w:rPr>
        <w:sectPr>
          <w:pgSz w:w="23820" w:h="16840" w:orient="landscape"/>
          <w:pgMar w:header="301" w:footer="217" w:top="460" w:bottom="400" w:left="200" w:right="3460"/>
        </w:sectPr>
      </w:pPr>
    </w:p>
    <w:p>
      <w:pPr>
        <w:pStyle w:val="BodyText"/>
        <w:spacing w:before="11"/>
        <w:rPr>
          <w:rFonts w:ascii="Calibri"/>
          <w:sz w:val="16"/>
        </w:rPr>
      </w:pPr>
      <w:r>
        <w:rPr/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8398931</wp:posOffset>
            </wp:positionH>
            <wp:positionV relativeFrom="page">
              <wp:posOffset>179628</wp:posOffset>
            </wp:positionV>
            <wp:extent cx="1449692" cy="213499"/>
            <wp:effectExtent l="0" t="0" r="0" b="0"/>
            <wp:wrapNone/>
            <wp:docPr id="95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8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692" cy="213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2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"/>
        <w:gridCol w:w="1351"/>
        <w:gridCol w:w="1910"/>
        <w:gridCol w:w="588"/>
        <w:gridCol w:w="523"/>
        <w:gridCol w:w="588"/>
        <w:gridCol w:w="588"/>
        <w:gridCol w:w="221"/>
        <w:gridCol w:w="221"/>
        <w:gridCol w:w="221"/>
        <w:gridCol w:w="221"/>
        <w:gridCol w:w="224"/>
        <w:gridCol w:w="465"/>
        <w:gridCol w:w="487"/>
        <w:gridCol w:w="569"/>
        <w:gridCol w:w="569"/>
        <w:gridCol w:w="569"/>
        <w:gridCol w:w="588"/>
        <w:gridCol w:w="569"/>
        <w:gridCol w:w="569"/>
        <w:gridCol w:w="607"/>
        <w:gridCol w:w="566"/>
        <w:gridCol w:w="580"/>
        <w:gridCol w:w="587"/>
        <w:gridCol w:w="1552"/>
      </w:tblGrid>
      <w:tr>
        <w:trPr>
          <w:trHeight w:val="150" w:hRule="atLeast"/>
        </w:trPr>
        <w:tc>
          <w:tcPr>
            <w:tcW w:w="8911" w:type="dxa"/>
            <w:gridSpan w:val="15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26" w:type="dxa"/>
            <w:gridSpan w:val="3"/>
            <w:shd w:val="clear" w:color="auto" w:fill="3C68C5"/>
          </w:tcPr>
          <w:p>
            <w:pPr>
              <w:pStyle w:val="TableParagraph"/>
              <w:spacing w:before="5"/>
              <w:ind w:left="561"/>
              <w:rPr>
                <w:b/>
                <w:sz w:val="10"/>
              </w:rPr>
            </w:pPr>
            <w:bookmarkStart w:name="Work Closely with Partners " w:id="124"/>
            <w:bookmarkEnd w:id="124"/>
            <w:r>
              <w:rPr/>
            </w:r>
            <w:r>
              <w:rPr>
                <w:b/>
                <w:color w:val="FFFFFF"/>
                <w:spacing w:val="-1"/>
                <w:w w:val="105"/>
                <w:sz w:val="10"/>
              </w:rPr>
              <w:t>Year</w:t>
            </w:r>
            <w:r>
              <w:rPr>
                <w:b/>
                <w:color w:val="FFFFFF"/>
                <w:spacing w:val="-6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to</w:t>
            </w:r>
            <w:r>
              <w:rPr>
                <w:b/>
                <w:color w:val="FFFFFF"/>
                <w:spacing w:val="-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Date</w:t>
            </w:r>
          </w:p>
        </w:tc>
        <w:tc>
          <w:tcPr>
            <w:tcW w:w="1745" w:type="dxa"/>
            <w:gridSpan w:val="3"/>
            <w:shd w:val="clear" w:color="auto" w:fill="5A80CE"/>
          </w:tcPr>
          <w:p>
            <w:pPr>
              <w:pStyle w:val="TableParagraph"/>
              <w:spacing w:before="5"/>
              <w:ind w:left="635" w:right="621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In</w:t>
            </w:r>
            <w:r>
              <w:rPr>
                <w:b/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Month</w:t>
            </w:r>
          </w:p>
        </w:tc>
        <w:tc>
          <w:tcPr>
            <w:tcW w:w="1733" w:type="dxa"/>
            <w:gridSpan w:val="3"/>
            <w:shd w:val="clear" w:color="auto" w:fill="97AEE0"/>
          </w:tcPr>
          <w:p>
            <w:pPr>
              <w:pStyle w:val="TableParagraph"/>
              <w:spacing w:before="5"/>
              <w:ind w:left="390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Recurrent</w:t>
            </w:r>
            <w:r>
              <w:rPr>
                <w:b/>
                <w:color w:val="FFFFFF"/>
                <w:spacing w:val="-6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Full</w:t>
            </w:r>
            <w:r>
              <w:rPr>
                <w:b/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Year</w:t>
            </w:r>
          </w:p>
        </w:tc>
        <w:tc>
          <w:tcPr>
            <w:tcW w:w="1552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563" w:hRule="atLeast"/>
        </w:trPr>
        <w:tc>
          <w:tcPr>
            <w:tcW w:w="734" w:type="dxa"/>
            <w:shd w:val="clear" w:color="auto" w:fill="324EA8"/>
          </w:tcPr>
          <w:p>
            <w:pPr>
              <w:pStyle w:val="TableParagraph"/>
              <w:spacing w:line="280" w:lineRule="auto" w:before="5"/>
              <w:ind w:left="21" w:right="281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Scheme</w:t>
            </w:r>
            <w:r>
              <w:rPr>
                <w:b/>
                <w:color w:val="FFFFFF"/>
                <w:spacing w:val="-28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Ref</w:t>
            </w:r>
          </w:p>
        </w:tc>
        <w:tc>
          <w:tcPr>
            <w:tcW w:w="1351" w:type="dxa"/>
            <w:shd w:val="clear" w:color="auto" w:fill="324EA8"/>
          </w:tcPr>
          <w:p>
            <w:pPr>
              <w:pStyle w:val="TableParagraph"/>
              <w:spacing w:before="5"/>
              <w:ind w:left="21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Scheme</w:t>
            </w:r>
            <w:r>
              <w:rPr>
                <w:b/>
                <w:color w:val="FFFFFF"/>
                <w:spacing w:val="-6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/</w:t>
            </w:r>
            <w:r>
              <w:rPr>
                <w:b/>
                <w:color w:val="FFFFFF"/>
                <w:spacing w:val="-6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Project</w:t>
            </w:r>
          </w:p>
        </w:tc>
        <w:tc>
          <w:tcPr>
            <w:tcW w:w="1910" w:type="dxa"/>
            <w:shd w:val="clear" w:color="auto" w:fill="324EA8"/>
          </w:tcPr>
          <w:p>
            <w:pPr>
              <w:pStyle w:val="TableParagraph"/>
              <w:spacing w:before="5"/>
              <w:ind w:left="21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Scheme</w:t>
            </w:r>
            <w:r>
              <w:rPr>
                <w:b/>
                <w:color w:val="FFFFFF"/>
                <w:spacing w:val="-7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/</w:t>
            </w:r>
            <w:r>
              <w:rPr>
                <w:b/>
                <w:color w:val="FFFFFF"/>
                <w:spacing w:val="-6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Project</w:t>
            </w:r>
            <w:r>
              <w:rPr>
                <w:b/>
                <w:color w:val="FFFFFF"/>
                <w:spacing w:val="-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Description</w:t>
            </w:r>
          </w:p>
        </w:tc>
        <w:tc>
          <w:tcPr>
            <w:tcW w:w="588" w:type="dxa"/>
            <w:shd w:val="clear" w:color="auto" w:fill="324EA8"/>
          </w:tcPr>
          <w:p>
            <w:pPr>
              <w:pStyle w:val="TableParagraph"/>
              <w:spacing w:before="5"/>
              <w:ind w:left="22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Type</w:t>
            </w:r>
          </w:p>
        </w:tc>
        <w:tc>
          <w:tcPr>
            <w:tcW w:w="523" w:type="dxa"/>
            <w:shd w:val="clear" w:color="auto" w:fill="324EA8"/>
          </w:tcPr>
          <w:p>
            <w:pPr>
              <w:pStyle w:val="TableParagraph"/>
              <w:spacing w:line="280" w:lineRule="auto" w:before="5"/>
              <w:ind w:left="22" w:right="166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Care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z w:val="10"/>
              </w:rPr>
              <w:t>Group</w:t>
            </w:r>
          </w:p>
        </w:tc>
        <w:tc>
          <w:tcPr>
            <w:tcW w:w="588" w:type="dxa"/>
            <w:shd w:val="clear" w:color="auto" w:fill="324EA8"/>
          </w:tcPr>
          <w:p>
            <w:pPr>
              <w:pStyle w:val="TableParagraph"/>
              <w:spacing w:line="280" w:lineRule="auto" w:before="5"/>
              <w:ind w:left="22" w:right="119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Project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z w:val="10"/>
              </w:rPr>
              <w:t>Manager</w:t>
            </w:r>
          </w:p>
        </w:tc>
        <w:tc>
          <w:tcPr>
            <w:tcW w:w="588" w:type="dxa"/>
            <w:tcBorders>
              <w:bottom w:val="single" w:sz="6" w:space="0" w:color="C0C0C0"/>
            </w:tcBorders>
            <w:shd w:val="clear" w:color="auto" w:fill="324EA8"/>
          </w:tcPr>
          <w:p>
            <w:pPr>
              <w:pStyle w:val="TableParagraph"/>
              <w:spacing w:line="280" w:lineRule="auto" w:before="5"/>
              <w:ind w:left="22" w:right="64"/>
              <w:rPr>
                <w:b/>
                <w:sz w:val="10"/>
              </w:rPr>
            </w:pPr>
            <w:r>
              <w:rPr>
                <w:b/>
                <w:color w:val="FFFFFF"/>
                <w:sz w:val="10"/>
              </w:rPr>
              <w:t>Executive</w:t>
            </w:r>
            <w:r>
              <w:rPr>
                <w:b/>
                <w:color w:val="FFFFFF"/>
                <w:spacing w:val="-2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Sponsor</w:t>
            </w:r>
          </w:p>
        </w:tc>
        <w:tc>
          <w:tcPr>
            <w:tcW w:w="221" w:type="dxa"/>
            <w:tcBorders>
              <w:bottom w:val="single" w:sz="6" w:space="0" w:color="C0C0C0"/>
            </w:tcBorders>
            <w:shd w:val="clear" w:color="auto" w:fill="324EA8"/>
            <w:textDirection w:val="btLr"/>
          </w:tcPr>
          <w:p>
            <w:pPr>
              <w:pStyle w:val="TableParagraph"/>
              <w:spacing w:before="46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Overall</w:t>
            </w:r>
          </w:p>
        </w:tc>
        <w:tc>
          <w:tcPr>
            <w:tcW w:w="221" w:type="dxa"/>
            <w:tcBorders>
              <w:bottom w:val="single" w:sz="6" w:space="0" w:color="C0C0C0"/>
            </w:tcBorders>
            <w:shd w:val="clear" w:color="auto" w:fill="324EA8"/>
            <w:textDirection w:val="btLr"/>
          </w:tcPr>
          <w:p>
            <w:pPr>
              <w:pStyle w:val="TableParagraph"/>
              <w:spacing w:before="46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Milestones</w:t>
            </w:r>
          </w:p>
        </w:tc>
        <w:tc>
          <w:tcPr>
            <w:tcW w:w="221" w:type="dxa"/>
            <w:tcBorders>
              <w:bottom w:val="single" w:sz="6" w:space="0" w:color="C0C0C0"/>
            </w:tcBorders>
            <w:shd w:val="clear" w:color="auto" w:fill="324EA8"/>
            <w:textDirection w:val="btLr"/>
          </w:tcPr>
          <w:p>
            <w:pPr>
              <w:pStyle w:val="TableParagraph"/>
              <w:spacing w:before="46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Benefits</w:t>
            </w:r>
          </w:p>
        </w:tc>
        <w:tc>
          <w:tcPr>
            <w:tcW w:w="221" w:type="dxa"/>
            <w:tcBorders>
              <w:bottom w:val="single" w:sz="6" w:space="0" w:color="C0C0C0"/>
            </w:tcBorders>
            <w:shd w:val="clear" w:color="auto" w:fill="324EA8"/>
            <w:textDirection w:val="btLr"/>
          </w:tcPr>
          <w:p>
            <w:pPr>
              <w:pStyle w:val="TableParagraph"/>
              <w:spacing w:before="46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Risks</w:t>
            </w:r>
          </w:p>
        </w:tc>
        <w:tc>
          <w:tcPr>
            <w:tcW w:w="224" w:type="dxa"/>
            <w:tcBorders>
              <w:bottom w:val="single" w:sz="6" w:space="0" w:color="C0C0C0"/>
            </w:tcBorders>
            <w:shd w:val="clear" w:color="auto" w:fill="324EA8"/>
            <w:textDirection w:val="btLr"/>
          </w:tcPr>
          <w:p>
            <w:pPr>
              <w:pStyle w:val="TableParagraph"/>
              <w:spacing w:before="45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Issues</w:t>
            </w:r>
          </w:p>
        </w:tc>
        <w:tc>
          <w:tcPr>
            <w:tcW w:w="465" w:type="dxa"/>
            <w:tcBorders>
              <w:bottom w:val="single" w:sz="6" w:space="0" w:color="C0C0C0"/>
            </w:tcBorders>
            <w:shd w:val="clear" w:color="auto" w:fill="324EA8"/>
          </w:tcPr>
          <w:p>
            <w:pPr>
              <w:pStyle w:val="TableParagraph"/>
              <w:spacing w:line="280" w:lineRule="auto" w:before="5"/>
              <w:ind w:left="116" w:hanging="87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Delivery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RAG</w:t>
            </w:r>
          </w:p>
          <w:p>
            <w:pPr>
              <w:pStyle w:val="TableParagraph"/>
              <w:spacing w:line="115" w:lineRule="exact"/>
              <w:ind w:left="71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Rating</w:t>
            </w:r>
          </w:p>
        </w:tc>
        <w:tc>
          <w:tcPr>
            <w:tcW w:w="487" w:type="dxa"/>
            <w:tcBorders>
              <w:bottom w:val="single" w:sz="6" w:space="0" w:color="C0C0C0"/>
            </w:tcBorders>
            <w:shd w:val="clear" w:color="auto" w:fill="324EA8"/>
          </w:tcPr>
          <w:p>
            <w:pPr>
              <w:pStyle w:val="TableParagraph"/>
              <w:spacing w:line="280" w:lineRule="auto" w:before="5"/>
              <w:ind w:left="69" w:right="52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Quality</w:t>
            </w:r>
            <w:r>
              <w:rPr>
                <w:b/>
                <w:color w:val="FFFFFF"/>
                <w:spacing w:val="-28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Risk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Score</w:t>
            </w:r>
          </w:p>
        </w:tc>
        <w:tc>
          <w:tcPr>
            <w:tcW w:w="569" w:type="dxa"/>
            <w:tcBorders>
              <w:bottom w:val="single" w:sz="6" w:space="0" w:color="C0C0C0"/>
            </w:tcBorders>
            <w:shd w:val="clear" w:color="auto" w:fill="324EA8"/>
          </w:tcPr>
          <w:p>
            <w:pPr>
              <w:pStyle w:val="TableParagraph"/>
              <w:spacing w:line="280" w:lineRule="auto" w:before="5"/>
              <w:ind w:left="160" w:right="143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Total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Plan</w:t>
            </w:r>
          </w:p>
          <w:p>
            <w:pPr>
              <w:pStyle w:val="TableParagraph"/>
              <w:spacing w:line="115" w:lineRule="exact"/>
              <w:ind w:left="17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3"/>
                <w:sz w:val="10"/>
              </w:rPr>
              <w:t>£</w:t>
            </w:r>
          </w:p>
        </w:tc>
        <w:tc>
          <w:tcPr>
            <w:tcW w:w="569" w:type="dxa"/>
            <w:tcBorders>
              <w:bottom w:val="single" w:sz="6" w:space="0" w:color="C0C0C0"/>
            </w:tcBorders>
            <w:shd w:val="clear" w:color="auto" w:fill="3C68C5"/>
          </w:tcPr>
          <w:p>
            <w:pPr>
              <w:pStyle w:val="TableParagraph"/>
              <w:spacing w:line="280" w:lineRule="auto" w:before="5"/>
              <w:ind w:left="182" w:right="145" w:firstLine="74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YTD</w:t>
            </w:r>
          </w:p>
          <w:p>
            <w:pPr>
              <w:pStyle w:val="TableParagraph"/>
              <w:spacing w:line="115" w:lineRule="exact"/>
              <w:ind w:left="175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Plan</w:t>
            </w:r>
          </w:p>
        </w:tc>
        <w:tc>
          <w:tcPr>
            <w:tcW w:w="569" w:type="dxa"/>
            <w:tcBorders>
              <w:bottom w:val="single" w:sz="6" w:space="0" w:color="C0C0C0"/>
            </w:tcBorders>
            <w:shd w:val="clear" w:color="auto" w:fill="3C68C5"/>
          </w:tcPr>
          <w:p>
            <w:pPr>
              <w:pStyle w:val="TableParagraph"/>
              <w:spacing w:line="280" w:lineRule="auto" w:before="5"/>
              <w:ind w:left="182" w:right="163" w:hanging="1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YTD</w:t>
            </w:r>
          </w:p>
          <w:p>
            <w:pPr>
              <w:pStyle w:val="TableParagraph"/>
              <w:spacing w:line="115" w:lineRule="exact"/>
              <w:ind w:left="103" w:right="89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Actual</w:t>
            </w:r>
          </w:p>
        </w:tc>
        <w:tc>
          <w:tcPr>
            <w:tcW w:w="588" w:type="dxa"/>
            <w:tcBorders>
              <w:bottom w:val="single" w:sz="6" w:space="0" w:color="C0C0C0"/>
            </w:tcBorders>
            <w:shd w:val="clear" w:color="auto" w:fill="3C68C5"/>
          </w:tcPr>
          <w:p>
            <w:pPr>
              <w:pStyle w:val="TableParagraph"/>
              <w:spacing w:line="280" w:lineRule="auto" w:before="5"/>
              <w:ind w:left="76" w:right="62" w:hanging="1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Variance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YTD</w:t>
            </w:r>
          </w:p>
        </w:tc>
        <w:tc>
          <w:tcPr>
            <w:tcW w:w="569" w:type="dxa"/>
            <w:tcBorders>
              <w:bottom w:val="single" w:sz="6" w:space="0" w:color="C0C0C0"/>
            </w:tcBorders>
            <w:shd w:val="clear" w:color="auto" w:fill="5A80CE"/>
          </w:tcPr>
          <w:p>
            <w:pPr>
              <w:pStyle w:val="TableParagraph"/>
              <w:spacing w:line="280" w:lineRule="auto" w:before="5"/>
              <w:ind w:left="103" w:right="89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z w:val="10"/>
              </w:rPr>
              <w:t>month</w:t>
            </w:r>
            <w:r>
              <w:rPr>
                <w:b/>
                <w:color w:val="FFFFFF"/>
                <w:spacing w:val="-2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Plan</w:t>
            </w:r>
          </w:p>
        </w:tc>
        <w:tc>
          <w:tcPr>
            <w:tcW w:w="569" w:type="dxa"/>
            <w:tcBorders>
              <w:bottom w:val="single" w:sz="6" w:space="0" w:color="C0C0C0"/>
            </w:tcBorders>
            <w:shd w:val="clear" w:color="auto" w:fill="5A80CE"/>
          </w:tcPr>
          <w:p>
            <w:pPr>
              <w:pStyle w:val="TableParagraph"/>
              <w:spacing w:line="280" w:lineRule="auto" w:before="5"/>
              <w:ind w:left="126" w:right="92" w:firstLine="69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month</w:t>
            </w:r>
            <w:r>
              <w:rPr>
                <w:b/>
                <w:color w:val="FFFFFF"/>
                <w:spacing w:val="-28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Actual</w:t>
            </w:r>
          </w:p>
        </w:tc>
        <w:tc>
          <w:tcPr>
            <w:tcW w:w="607" w:type="dxa"/>
            <w:tcBorders>
              <w:bottom w:val="single" w:sz="6" w:space="0" w:color="C0C0C0"/>
            </w:tcBorders>
            <w:shd w:val="clear" w:color="auto" w:fill="5A80CE"/>
          </w:tcPr>
          <w:p>
            <w:pPr>
              <w:pStyle w:val="TableParagraph"/>
              <w:spacing w:line="280" w:lineRule="auto" w:before="5"/>
              <w:ind w:left="87" w:right="25" w:hanging="46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</w:rPr>
              <w:t>£ Variance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in</w:t>
            </w:r>
            <w:r>
              <w:rPr>
                <w:b/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Month</w:t>
            </w:r>
          </w:p>
        </w:tc>
        <w:tc>
          <w:tcPr>
            <w:tcW w:w="566" w:type="dxa"/>
            <w:tcBorders>
              <w:bottom w:val="single" w:sz="6" w:space="0" w:color="C0C0C0"/>
            </w:tcBorders>
            <w:shd w:val="clear" w:color="auto" w:fill="97AEE0"/>
          </w:tcPr>
          <w:p>
            <w:pPr>
              <w:pStyle w:val="TableParagraph"/>
              <w:spacing w:line="280" w:lineRule="auto" w:before="5"/>
              <w:ind w:left="227" w:right="140" w:hanging="48"/>
              <w:rPr>
                <w:b/>
                <w:sz w:val="10"/>
              </w:rPr>
            </w:pPr>
            <w:r>
              <w:rPr>
                <w:b/>
                <w:color w:val="FFFFFF"/>
                <w:sz w:val="10"/>
              </w:rPr>
              <w:t>Plan</w:t>
            </w:r>
            <w:r>
              <w:rPr>
                <w:b/>
                <w:color w:val="FFFFFF"/>
                <w:spacing w:val="-2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(£)</w:t>
            </w:r>
          </w:p>
        </w:tc>
        <w:tc>
          <w:tcPr>
            <w:tcW w:w="580" w:type="dxa"/>
            <w:tcBorders>
              <w:bottom w:val="single" w:sz="6" w:space="0" w:color="C0C0C0"/>
            </w:tcBorders>
            <w:shd w:val="clear" w:color="auto" w:fill="97AEE0"/>
          </w:tcPr>
          <w:p>
            <w:pPr>
              <w:pStyle w:val="TableParagraph"/>
              <w:spacing w:line="280" w:lineRule="auto" w:before="5"/>
              <w:ind w:left="234" w:right="35" w:hanging="154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Forecast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(£)</w:t>
            </w:r>
          </w:p>
        </w:tc>
        <w:tc>
          <w:tcPr>
            <w:tcW w:w="587" w:type="dxa"/>
            <w:tcBorders>
              <w:bottom w:val="single" w:sz="6" w:space="0" w:color="C0C0C0"/>
            </w:tcBorders>
            <w:shd w:val="clear" w:color="auto" w:fill="97AEE0"/>
          </w:tcPr>
          <w:p>
            <w:pPr>
              <w:pStyle w:val="TableParagraph"/>
              <w:spacing w:line="280" w:lineRule="auto" w:before="5"/>
              <w:ind w:left="230" w:right="46" w:hanging="154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Variance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(£)</w:t>
            </w:r>
          </w:p>
        </w:tc>
        <w:tc>
          <w:tcPr>
            <w:tcW w:w="1552" w:type="dxa"/>
            <w:tcBorders>
              <w:bottom w:val="single" w:sz="6" w:space="0" w:color="C0C0C0"/>
            </w:tcBorders>
            <w:shd w:val="clear" w:color="auto" w:fill="324EA8"/>
          </w:tcPr>
          <w:p>
            <w:pPr>
              <w:pStyle w:val="TableParagraph"/>
              <w:spacing w:before="5"/>
              <w:ind w:left="23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Comments</w:t>
            </w:r>
          </w:p>
        </w:tc>
      </w:tr>
      <w:tr>
        <w:trPr>
          <w:trHeight w:val="234" w:hRule="atLeast"/>
        </w:trPr>
        <w:tc>
          <w:tcPr>
            <w:tcW w:w="4583" w:type="dxa"/>
            <w:gridSpan w:val="4"/>
            <w:tcBorders>
              <w:bottom w:val="single" w:sz="6" w:space="0" w:color="C0C0C0"/>
            </w:tcBorders>
            <w:shd w:val="clear" w:color="auto" w:fill="818181"/>
          </w:tcPr>
          <w:p>
            <w:pPr>
              <w:pStyle w:val="TableParagraph"/>
              <w:spacing w:before="42"/>
              <w:ind w:left="59"/>
              <w:rPr>
                <w:b/>
                <w:sz w:val="12"/>
              </w:rPr>
            </w:pPr>
            <w:r>
              <w:rPr>
                <w:b/>
                <w:color w:val="FFFFFF"/>
                <w:w w:val="105"/>
                <w:sz w:val="12"/>
              </w:rPr>
              <w:t>Programme</w:t>
            </w:r>
          </w:p>
        </w:tc>
        <w:tc>
          <w:tcPr>
            <w:tcW w:w="1111" w:type="dxa"/>
            <w:gridSpan w:val="2"/>
            <w:tcBorders>
              <w:right w:val="single" w:sz="6" w:space="0" w:color="C0C0C0"/>
            </w:tcBorders>
            <w:shd w:val="clear" w:color="auto" w:fill="818181"/>
          </w:tcPr>
          <w:p>
            <w:pPr>
              <w:pStyle w:val="TableParagraph"/>
              <w:spacing w:before="42"/>
              <w:ind w:left="27"/>
              <w:rPr>
                <w:b/>
                <w:sz w:val="12"/>
              </w:rPr>
            </w:pPr>
            <w:r>
              <w:rPr>
                <w:b/>
                <w:color w:val="FFFFFF"/>
                <w:spacing w:val="-1"/>
                <w:w w:val="105"/>
                <w:sz w:val="12"/>
              </w:rPr>
              <w:t>Overall</w:t>
            </w:r>
            <w:r>
              <w:rPr>
                <w:b/>
                <w:color w:val="FFFFFF"/>
                <w:spacing w:val="-6"/>
                <w:w w:val="105"/>
                <w:sz w:val="12"/>
              </w:rPr>
              <w:t> </w:t>
            </w:r>
            <w:r>
              <w:rPr>
                <w:b/>
                <w:color w:val="FFFFFF"/>
                <w:w w:val="105"/>
                <w:sz w:val="12"/>
              </w:rPr>
              <w:t>Target</w:t>
            </w:r>
          </w:p>
        </w:tc>
        <w:tc>
          <w:tcPr>
            <w:tcW w:w="9973" w:type="dxa"/>
            <w:gridSpan w:val="19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  <w:shd w:val="clear" w:color="auto" w:fill="81818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3" w:hRule="atLeast"/>
        </w:trPr>
        <w:tc>
          <w:tcPr>
            <w:tcW w:w="734" w:type="dxa"/>
            <w:vMerge w:val="restart"/>
          </w:tcPr>
          <w:p>
            <w:pPr>
              <w:pStyle w:val="TableParagraph"/>
              <w:rPr>
                <w:rFonts w:ascii="Calibri"/>
                <w:sz w:val="12"/>
              </w:rPr>
            </w:pPr>
          </w:p>
          <w:p>
            <w:pPr>
              <w:pStyle w:val="TableParagraph"/>
              <w:rPr>
                <w:rFonts w:ascii="Calibri"/>
                <w:sz w:val="12"/>
              </w:rPr>
            </w:pPr>
          </w:p>
          <w:p>
            <w:pPr>
              <w:pStyle w:val="TableParagraph"/>
              <w:spacing w:before="12"/>
              <w:rPr>
                <w:rFonts w:ascii="Calibri"/>
                <w:sz w:val="11"/>
              </w:rPr>
            </w:pPr>
          </w:p>
          <w:p>
            <w:pPr>
              <w:pStyle w:val="TableParagraph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PR000213</w:t>
            </w:r>
          </w:p>
        </w:tc>
        <w:tc>
          <w:tcPr>
            <w:tcW w:w="1351" w:type="dxa"/>
            <w:tcBorders>
              <w:bottom w:val="nil"/>
              <w:right w:val="nil"/>
            </w:tcBorders>
          </w:tcPr>
          <w:p>
            <w:pPr>
              <w:pStyle w:val="TableParagraph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ENT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Call</w:t>
            </w:r>
          </w:p>
        </w:tc>
        <w:tc>
          <w:tcPr>
            <w:tcW w:w="1910" w:type="dxa"/>
            <w:tcBorders>
              <w:left w:val="nil"/>
              <w:bottom w:val="nil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vMerge w:val="restart"/>
            <w:tcBorders>
              <w:top w:val="single" w:sz="6" w:space="0" w:color="C0C0C0"/>
              <w:left w:val="single" w:sz="6" w:space="0" w:color="C0C0C0"/>
            </w:tcBorders>
          </w:tcPr>
          <w:p>
            <w:pPr>
              <w:pStyle w:val="TableParagraph"/>
              <w:spacing w:line="268" w:lineRule="auto" w:before="3"/>
              <w:ind w:left="24" w:right="2"/>
              <w:rPr>
                <w:sz w:val="11"/>
              </w:rPr>
            </w:pPr>
            <w:r>
              <w:rPr>
                <w:w w:val="105"/>
                <w:sz w:val="11"/>
              </w:rPr>
              <w:t>Workforce</w:t>
            </w:r>
            <w:r>
              <w:rPr>
                <w:spacing w:val="-3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(Medical)</w:t>
            </w:r>
          </w:p>
        </w:tc>
        <w:tc>
          <w:tcPr>
            <w:tcW w:w="523" w:type="dxa"/>
            <w:vMerge w:val="restart"/>
            <w:tcBorders>
              <w:right w:val="single" w:sz="6" w:space="0" w:color="C0C0C0"/>
            </w:tcBorders>
          </w:tcPr>
          <w:p>
            <w:pPr>
              <w:pStyle w:val="TableParagraph"/>
              <w:spacing w:line="266" w:lineRule="auto"/>
              <w:ind w:left="22" w:right="69" w:firstLine="28"/>
              <w:rPr>
                <w:sz w:val="10"/>
              </w:rPr>
            </w:pPr>
            <w:r>
              <w:rPr>
                <w:w w:val="105"/>
                <w:sz w:val="10"/>
              </w:rPr>
              <w:t>Work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z w:val="10"/>
              </w:rPr>
              <w:t>Closeley</w:t>
            </w:r>
            <w:r>
              <w:rPr>
                <w:spacing w:val="-25"/>
                <w:sz w:val="10"/>
              </w:rPr>
              <w:t> </w:t>
            </w:r>
            <w:r>
              <w:rPr>
                <w:w w:val="105"/>
                <w:sz w:val="10"/>
              </w:rPr>
              <w:t>with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Partners</w:t>
            </w:r>
          </w:p>
        </w:tc>
        <w:tc>
          <w:tcPr>
            <w:tcW w:w="588" w:type="dxa"/>
            <w:vMerge w:val="restart"/>
            <w:tcBorders>
              <w:left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vMerge w:val="restart"/>
            <w:tcBorders>
              <w:left w:val="single" w:sz="6" w:space="0" w:color="C0C0C0"/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vMerge w:val="restart"/>
            <w:tcBorders>
              <w:bottom w:val="single" w:sz="6" w:space="0" w:color="C0C0C0"/>
              <w:right w:val="single" w:sz="6" w:space="0" w:color="C0C0C0"/>
            </w:tcBorders>
            <w:shd w:val="clear" w:color="auto" w:fill="00206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206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206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206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vMerge w:val="restart"/>
            <w:tcBorders>
              <w:left w:val="single" w:sz="6" w:space="0" w:color="C0C0C0"/>
              <w:bottom w:val="single" w:sz="6" w:space="0" w:color="C0C0C0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" w:type="dxa"/>
            <w:vMerge w:val="restart"/>
            <w:tcBorders>
              <w:left w:val="nil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7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0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2" w:type="dxa"/>
            <w:vMerge w:val="restart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spacing w:line="266" w:lineRule="auto"/>
              <w:ind w:left="23" w:right="204"/>
              <w:rPr>
                <w:sz w:val="10"/>
              </w:rPr>
            </w:pPr>
            <w:r>
              <w:rPr>
                <w:w w:val="105"/>
                <w:sz w:val="10"/>
              </w:rPr>
              <w:t>Financial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savings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target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-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require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tracking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via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Verto</w:t>
            </w:r>
          </w:p>
        </w:tc>
      </w:tr>
      <w:tr>
        <w:trPr>
          <w:trHeight w:val="955" w:hRule="atLeast"/>
        </w:trPr>
        <w:tc>
          <w:tcPr>
            <w:tcW w:w="7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0" w:type="dxa"/>
            <w:tcBorders>
              <w:top w:val="nil"/>
              <w:left w:val="nil"/>
              <w:right w:val="single" w:sz="6" w:space="0" w:color="C0C0C0"/>
            </w:tcBorders>
          </w:tcPr>
          <w:p>
            <w:pPr>
              <w:pStyle w:val="TableParagraph"/>
              <w:spacing w:line="120" w:lineRule="atLeast" w:before="52"/>
              <w:ind w:left="29" w:right="7"/>
              <w:rPr>
                <w:sz w:val="10"/>
              </w:rPr>
            </w:pPr>
            <w:r>
              <w:rPr>
                <w:w w:val="105"/>
                <w:sz w:val="10"/>
              </w:rPr>
              <w:t>ENT have recruited a 5th consultant, so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based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number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consultants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rota,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 on call rota will be 1 in 5, which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attracts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55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supplement,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frequency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has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gone up from 1:4 to 1:5, the % for other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consultants on the rota will need to be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reduced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from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8%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5%</w:t>
            </w:r>
          </w:p>
        </w:tc>
        <w:tc>
          <w:tcPr>
            <w:tcW w:w="588" w:type="dxa"/>
            <w:vMerge/>
            <w:tcBorders>
              <w:top w:val="nil"/>
              <w:lef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6" w:space="0" w:color="C0C0C0"/>
              <w:bottom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  <w:bottom w:val="single" w:sz="6" w:space="0" w:color="C0C0C0"/>
              <w:right w:val="single" w:sz="6" w:space="0" w:color="C0C0C0"/>
            </w:tcBorders>
            <w:shd w:val="clear" w:color="auto" w:fill="00206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206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206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206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D1D1D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vMerge/>
            <w:tcBorders>
              <w:top w:val="nil"/>
              <w:left w:val="nil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60" w:hRule="atLeast"/>
        </w:trPr>
        <w:tc>
          <w:tcPr>
            <w:tcW w:w="734" w:type="dxa"/>
          </w:tcPr>
          <w:p>
            <w:pPr>
              <w:pStyle w:val="TableParagraph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PR000394</w:t>
            </w:r>
          </w:p>
        </w:tc>
        <w:tc>
          <w:tcPr>
            <w:tcW w:w="1351" w:type="dxa"/>
          </w:tcPr>
          <w:p>
            <w:pPr>
              <w:pStyle w:val="TableParagraph"/>
              <w:spacing w:line="266" w:lineRule="auto"/>
              <w:ind w:left="21"/>
              <w:rPr>
                <w:sz w:val="10"/>
              </w:rPr>
            </w:pPr>
            <w:r>
              <w:rPr>
                <w:sz w:val="10"/>
              </w:rPr>
              <w:t>Dermatology</w:t>
            </w:r>
            <w:r>
              <w:rPr>
                <w:spacing w:val="1"/>
                <w:sz w:val="10"/>
              </w:rPr>
              <w:t> </w:t>
            </w:r>
            <w:r>
              <w:rPr>
                <w:sz w:val="10"/>
              </w:rPr>
              <w:t>Partnership</w:t>
            </w:r>
            <w:r>
              <w:rPr>
                <w:spacing w:val="-2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10" w:type="dxa"/>
            <w:tcBorders>
              <w:right w:val="single" w:sz="6" w:space="0" w:color="C0C0C0"/>
            </w:tcBorders>
          </w:tcPr>
          <w:p>
            <w:pPr>
              <w:pStyle w:val="TableParagraph"/>
              <w:spacing w:line="266" w:lineRule="auto"/>
              <w:ind w:left="21" w:right="14"/>
              <w:rPr>
                <w:sz w:val="10"/>
              </w:rPr>
            </w:pPr>
            <w:r>
              <w:rPr>
                <w:w w:val="105"/>
                <w:sz w:val="10"/>
              </w:rPr>
              <w:t>To consolidate the two dermatology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departments across Royal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Wolverhampton Trust (RWT) and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Walsall Healthcare Trust for the short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z w:val="10"/>
              </w:rPr>
              <w:t>term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with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a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view</w:t>
            </w:r>
            <w:r>
              <w:rPr>
                <w:spacing w:val="1"/>
                <w:sz w:val="10"/>
              </w:rPr>
              <w:t> </w:t>
            </w:r>
            <w:r>
              <w:rPr>
                <w:sz w:val="10"/>
              </w:rPr>
              <w:t>to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expanding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to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an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STP</w:t>
            </w:r>
          </w:p>
          <w:p>
            <w:pPr>
              <w:pStyle w:val="TableParagraph"/>
              <w:spacing w:line="113" w:lineRule="exact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/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Regional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model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longer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term</w:t>
            </w:r>
          </w:p>
        </w:tc>
        <w:tc>
          <w:tcPr>
            <w:tcW w:w="588" w:type="dxa"/>
            <w:tcBorders>
              <w:left w:val="single" w:sz="6" w:space="0" w:color="C0C0C0"/>
            </w:tcBorders>
          </w:tcPr>
          <w:p>
            <w:pPr>
              <w:pStyle w:val="TableParagraph"/>
              <w:spacing w:line="266" w:lineRule="auto"/>
              <w:ind w:left="22" w:right="86"/>
              <w:rPr>
                <w:sz w:val="10"/>
              </w:rPr>
            </w:pPr>
            <w:r>
              <w:rPr>
                <w:sz w:val="10"/>
              </w:rPr>
              <w:t>New Care</w:t>
            </w:r>
            <w:r>
              <w:rPr>
                <w:spacing w:val="-25"/>
                <w:sz w:val="10"/>
              </w:rPr>
              <w:t> </w:t>
            </w:r>
            <w:r>
              <w:rPr>
                <w:w w:val="105"/>
                <w:sz w:val="10"/>
              </w:rPr>
              <w:t>Models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(NCM)</w:t>
            </w:r>
          </w:p>
        </w:tc>
        <w:tc>
          <w:tcPr>
            <w:tcW w:w="523" w:type="dxa"/>
          </w:tcPr>
          <w:p>
            <w:pPr>
              <w:pStyle w:val="TableParagraph"/>
              <w:spacing w:line="266" w:lineRule="auto"/>
              <w:ind w:left="22" w:right="77"/>
              <w:rPr>
                <w:sz w:val="10"/>
              </w:rPr>
            </w:pPr>
            <w:r>
              <w:rPr>
                <w:w w:val="105"/>
                <w:sz w:val="10"/>
              </w:rPr>
              <w:t>Work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Closely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with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Partners</w:t>
            </w:r>
          </w:p>
        </w:tc>
        <w:tc>
          <w:tcPr>
            <w:tcW w:w="588" w:type="dxa"/>
          </w:tcPr>
          <w:p>
            <w:pPr>
              <w:pStyle w:val="TableParagraph"/>
              <w:spacing w:line="266" w:lineRule="auto"/>
              <w:ind w:left="22" w:right="107"/>
              <w:rPr>
                <w:sz w:val="10"/>
              </w:rPr>
            </w:pPr>
            <w:r>
              <w:rPr>
                <w:w w:val="105"/>
                <w:sz w:val="10"/>
              </w:rPr>
              <w:t>Sarah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Haywood</w:t>
            </w:r>
          </w:p>
        </w:tc>
        <w:tc>
          <w:tcPr>
            <w:tcW w:w="588" w:type="dxa"/>
            <w:tcBorders>
              <w:top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tcBorders>
              <w:top w:val="single" w:sz="6" w:space="0" w:color="C0C0C0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tcBorders>
              <w:top w:val="single" w:sz="6" w:space="0" w:color="C0C0C0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tcBorders>
              <w:top w:val="single" w:sz="6" w:space="0" w:color="C0C0C0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tcBorders>
              <w:top w:val="single" w:sz="6" w:space="0" w:color="C0C0C0"/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tcBorders>
              <w:top w:val="single" w:sz="6" w:space="0" w:color="C0C0C0"/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" w:type="dxa"/>
            <w:tcBorders>
              <w:top w:val="single" w:sz="6" w:space="0" w:color="C0C0C0"/>
              <w:left w:val="nil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C0C0C0"/>
              <w:lef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top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7" w:type="dxa"/>
            <w:tcBorders>
              <w:top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top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0" w:type="dxa"/>
            <w:tcBorders>
              <w:top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  <w:tcBorders>
              <w:top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2" w:type="dxa"/>
            <w:tcBorders>
              <w:top w:val="single" w:sz="6" w:space="0" w:color="C0C0C0"/>
            </w:tcBorders>
          </w:tcPr>
          <w:p>
            <w:pPr>
              <w:pStyle w:val="TableParagraph"/>
              <w:spacing w:line="266" w:lineRule="auto"/>
              <w:ind w:left="23" w:right="339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Discussions </w:t>
            </w:r>
            <w:r>
              <w:rPr>
                <w:w w:val="105"/>
                <w:sz w:val="10"/>
              </w:rPr>
              <w:t>with RWT re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structure.</w:t>
            </w:r>
          </w:p>
          <w:p>
            <w:pPr>
              <w:pStyle w:val="TableParagraph"/>
              <w:spacing w:before="11"/>
              <w:rPr>
                <w:rFonts w:ascii="Calibri"/>
                <w:sz w:val="8"/>
              </w:rPr>
            </w:pPr>
          </w:p>
          <w:p>
            <w:pPr>
              <w:pStyle w:val="TableParagraph"/>
              <w:spacing w:line="266" w:lineRule="auto"/>
              <w:ind w:left="23" w:right="3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Initial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proposal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for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consideration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is that WHT becomes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provider and that staff would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TUPE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trust.</w:t>
            </w:r>
          </w:p>
        </w:tc>
      </w:tr>
      <w:tr>
        <w:trPr>
          <w:trHeight w:val="1513" w:hRule="atLeast"/>
        </w:trPr>
        <w:tc>
          <w:tcPr>
            <w:tcW w:w="734" w:type="dxa"/>
          </w:tcPr>
          <w:p>
            <w:pPr>
              <w:pStyle w:val="TableParagraph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PR000459</w:t>
            </w:r>
          </w:p>
        </w:tc>
        <w:tc>
          <w:tcPr>
            <w:tcW w:w="1351" w:type="dxa"/>
            <w:tcBorders>
              <w:right w:val="single" w:sz="6" w:space="0" w:color="C0C0C0"/>
            </w:tcBorders>
          </w:tcPr>
          <w:p>
            <w:pPr>
              <w:pStyle w:val="TableParagraph"/>
              <w:ind w:left="21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Imaging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Network</w:t>
            </w:r>
          </w:p>
        </w:tc>
        <w:tc>
          <w:tcPr>
            <w:tcW w:w="1910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spacing w:line="266" w:lineRule="auto"/>
              <w:ind w:left="21" w:right="209"/>
              <w:rPr>
                <w:sz w:val="10"/>
              </w:rPr>
            </w:pPr>
            <w:r>
              <w:rPr>
                <w:w w:val="105"/>
                <w:sz w:val="10"/>
              </w:rPr>
              <w:t>Based on NHSLTP and Sir Mike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Richards'</w:t>
            </w:r>
            <w:r>
              <w:rPr>
                <w:spacing w:val="-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Report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relating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Imaging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Networks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across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country.</w:t>
            </w:r>
          </w:p>
        </w:tc>
        <w:tc>
          <w:tcPr>
            <w:tcW w:w="588" w:type="dxa"/>
            <w:tcBorders>
              <w:left w:val="single" w:sz="6" w:space="0" w:color="C0C0C0"/>
              <w:bottom w:val="single" w:sz="6" w:space="0" w:color="C0C0C0"/>
            </w:tcBorders>
          </w:tcPr>
          <w:p>
            <w:pPr>
              <w:pStyle w:val="TableParagraph"/>
              <w:spacing w:line="266" w:lineRule="auto"/>
              <w:ind w:left="22" w:right="86"/>
              <w:rPr>
                <w:sz w:val="10"/>
              </w:rPr>
            </w:pPr>
            <w:r>
              <w:rPr>
                <w:sz w:val="10"/>
              </w:rPr>
              <w:t>New Care</w:t>
            </w:r>
            <w:r>
              <w:rPr>
                <w:spacing w:val="-25"/>
                <w:sz w:val="10"/>
              </w:rPr>
              <w:t> </w:t>
            </w:r>
            <w:r>
              <w:rPr>
                <w:w w:val="105"/>
                <w:sz w:val="10"/>
              </w:rPr>
              <w:t>Models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(NCM)</w:t>
            </w:r>
          </w:p>
        </w:tc>
        <w:tc>
          <w:tcPr>
            <w:tcW w:w="523" w:type="dxa"/>
          </w:tcPr>
          <w:p>
            <w:pPr>
              <w:pStyle w:val="TableParagraph"/>
              <w:spacing w:line="266" w:lineRule="auto"/>
              <w:ind w:left="22" w:right="77"/>
              <w:rPr>
                <w:sz w:val="10"/>
              </w:rPr>
            </w:pPr>
            <w:r>
              <w:rPr>
                <w:w w:val="105"/>
                <w:sz w:val="10"/>
              </w:rPr>
              <w:t>Work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Closely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with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Partners</w:t>
            </w:r>
          </w:p>
        </w:tc>
        <w:tc>
          <w:tcPr>
            <w:tcW w:w="588" w:type="dxa"/>
            <w:tcBorders>
              <w:right w:val="single" w:sz="6" w:space="0" w:color="C0C0C0"/>
            </w:tcBorders>
          </w:tcPr>
          <w:p>
            <w:pPr>
              <w:pStyle w:val="TableParagraph"/>
              <w:spacing w:line="266" w:lineRule="auto"/>
              <w:ind w:left="22" w:right="186"/>
              <w:rPr>
                <w:sz w:val="10"/>
              </w:rPr>
            </w:pPr>
            <w:r>
              <w:rPr>
                <w:w w:val="105"/>
                <w:sz w:val="10"/>
              </w:rPr>
              <w:t>Alan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z w:val="10"/>
              </w:rPr>
              <w:t>Deacon</w:t>
            </w:r>
          </w:p>
        </w:tc>
        <w:tc>
          <w:tcPr>
            <w:tcW w:w="588" w:type="dxa"/>
            <w:tcBorders>
              <w:lef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" w:type="dxa"/>
            <w:tcBorders>
              <w:left w:val="nil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" w:type="dxa"/>
            <w:tcBorders>
              <w:lef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single" w:sz="6" w:space="0" w:color="C0C0C0"/>
            </w:tcBorders>
          </w:tcPr>
          <w:p>
            <w:pPr>
              <w:pStyle w:val="TableParagraph"/>
              <w:ind w:right="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300,000</w:t>
            </w:r>
          </w:p>
        </w:tc>
        <w:tc>
          <w:tcPr>
            <w:tcW w:w="569" w:type="dxa"/>
            <w:tcBorders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7" w:type="dxa"/>
            <w:tcBorders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bottom w:val="single" w:sz="6" w:space="0" w:color="C0C0C0"/>
              <w:right w:val="double" w:sz="6" w:space="0" w:color="D4D4D4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0" w:type="dxa"/>
            <w:tcBorders>
              <w:left w:val="double" w:sz="6" w:space="0" w:color="D4D4D4"/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  <w:tcBorders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2" w:type="dxa"/>
            <w:tcBorders>
              <w:bottom w:val="single" w:sz="6" w:space="0" w:color="C0C0C0"/>
            </w:tcBorders>
          </w:tcPr>
          <w:p>
            <w:pPr>
              <w:pStyle w:val="TableParagraph"/>
              <w:spacing w:line="266" w:lineRule="auto"/>
              <w:ind w:left="23" w:right="10"/>
              <w:rPr>
                <w:sz w:val="10"/>
              </w:rPr>
            </w:pPr>
            <w:r>
              <w:rPr>
                <w:color w:val="303030"/>
                <w:w w:val="105"/>
                <w:sz w:val="10"/>
              </w:rPr>
              <w:t>Second workshop held.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Draft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model of imaging network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reviewed and discussions on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staffing.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Proposal that Black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Country will be part of North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Midlands Network: including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Staffordshire, Shropshire and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Telford and Wrekin.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A further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meeting</w:t>
            </w:r>
            <w:r>
              <w:rPr>
                <w:color w:val="303030"/>
                <w:spacing w:val="-7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is</w:t>
            </w:r>
            <w:r>
              <w:rPr>
                <w:color w:val="303030"/>
                <w:spacing w:val="-7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being</w:t>
            </w:r>
            <w:r>
              <w:rPr>
                <w:color w:val="303030"/>
                <w:spacing w:val="-7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held</w:t>
            </w:r>
            <w:r>
              <w:rPr>
                <w:color w:val="303030"/>
                <w:spacing w:val="-6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with</w:t>
            </w:r>
            <w:r>
              <w:rPr>
                <w:color w:val="303030"/>
                <w:spacing w:val="-7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CEOs</w:t>
            </w:r>
          </w:p>
          <w:p>
            <w:pPr>
              <w:pStyle w:val="TableParagraph"/>
              <w:spacing w:line="111" w:lineRule="exact"/>
              <w:ind w:left="23"/>
              <w:rPr>
                <w:sz w:val="10"/>
              </w:rPr>
            </w:pPr>
            <w:r>
              <w:rPr>
                <w:color w:val="303030"/>
                <w:w w:val="105"/>
                <w:sz w:val="10"/>
              </w:rPr>
              <w:t>-</w:t>
            </w:r>
            <w:r>
              <w:rPr>
                <w:color w:val="303030"/>
                <w:spacing w:val="-5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no</w:t>
            </w:r>
            <w:r>
              <w:rPr>
                <w:color w:val="303030"/>
                <w:spacing w:val="-3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response</w:t>
            </w:r>
            <w:r>
              <w:rPr>
                <w:color w:val="303030"/>
                <w:spacing w:val="-3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received</w:t>
            </w:r>
            <w:r>
              <w:rPr>
                <w:color w:val="303030"/>
                <w:spacing w:val="-3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re</w:t>
            </w:r>
          </w:p>
          <w:p>
            <w:pPr>
              <w:pStyle w:val="TableParagraph"/>
              <w:spacing w:line="120" w:lineRule="atLeast"/>
              <w:ind w:left="23" w:right="340"/>
              <w:rPr>
                <w:sz w:val="10"/>
              </w:rPr>
            </w:pPr>
            <w:r>
              <w:rPr>
                <w:color w:val="303030"/>
                <w:spacing w:val="-1"/>
                <w:w w:val="105"/>
                <w:sz w:val="10"/>
              </w:rPr>
              <w:t>system</w:t>
            </w:r>
            <w:r>
              <w:rPr>
                <w:color w:val="303030"/>
                <w:spacing w:val="-7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response</w:t>
            </w:r>
            <w:r>
              <w:rPr>
                <w:color w:val="303030"/>
                <w:spacing w:val="-6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to</w:t>
            </w:r>
            <w:r>
              <w:rPr>
                <w:color w:val="303030"/>
                <w:spacing w:val="-6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initial</w:t>
            </w:r>
            <w:r>
              <w:rPr>
                <w:color w:val="303030"/>
                <w:spacing w:val="-26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workshop.</w:t>
            </w:r>
          </w:p>
        </w:tc>
      </w:tr>
      <w:tr>
        <w:trPr>
          <w:trHeight w:val="935" w:hRule="atLeast"/>
        </w:trPr>
        <w:tc>
          <w:tcPr>
            <w:tcW w:w="734" w:type="dxa"/>
          </w:tcPr>
          <w:p>
            <w:pPr>
              <w:pStyle w:val="TableParagraph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PR000460</w:t>
            </w:r>
          </w:p>
        </w:tc>
        <w:tc>
          <w:tcPr>
            <w:tcW w:w="1351" w:type="dxa"/>
            <w:tcBorders>
              <w:right w:val="single" w:sz="6" w:space="0" w:color="C0C0C0"/>
            </w:tcBorders>
          </w:tcPr>
          <w:p>
            <w:pPr>
              <w:pStyle w:val="TableParagraph"/>
              <w:ind w:left="21"/>
              <w:rPr>
                <w:sz w:val="10"/>
              </w:rPr>
            </w:pPr>
            <w:r>
              <w:rPr>
                <w:sz w:val="10"/>
              </w:rPr>
              <w:t>Haematology</w:t>
            </w:r>
            <w:r>
              <w:rPr>
                <w:spacing w:val="16"/>
                <w:sz w:val="10"/>
              </w:rPr>
              <w:t> </w:t>
            </w:r>
            <w:r>
              <w:rPr>
                <w:sz w:val="10"/>
              </w:rPr>
              <w:t>Collaboration</w:t>
            </w:r>
          </w:p>
        </w:tc>
        <w:tc>
          <w:tcPr>
            <w:tcW w:w="1910" w:type="dxa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spacing w:line="268" w:lineRule="auto" w:before="3"/>
              <w:ind w:left="24" w:right="133"/>
              <w:rPr>
                <w:sz w:val="11"/>
              </w:rPr>
            </w:pPr>
            <w:r>
              <w:rPr>
                <w:w w:val="105"/>
                <w:sz w:val="11"/>
              </w:rPr>
              <w:t>Exploration of opportunities to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collaborate on the delivery of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Haematology services between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WHT and RWT to ensure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sustainability,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provide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safe,</w:t>
            </w:r>
            <w:r>
              <w:rPr>
                <w:spacing w:val="-2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high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quality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care.</w:t>
            </w:r>
          </w:p>
        </w:tc>
        <w:tc>
          <w:tcPr>
            <w:tcW w:w="588" w:type="dxa"/>
            <w:tcBorders>
              <w:top w:val="single" w:sz="6" w:space="0" w:color="C0C0C0"/>
              <w:left w:val="single" w:sz="6" w:space="0" w:color="C0C0C0"/>
            </w:tcBorders>
          </w:tcPr>
          <w:p>
            <w:pPr>
              <w:pStyle w:val="TableParagraph"/>
              <w:spacing w:line="268" w:lineRule="auto" w:before="3"/>
              <w:ind w:left="24" w:right="2"/>
              <w:rPr>
                <w:sz w:val="11"/>
              </w:rPr>
            </w:pPr>
            <w:r>
              <w:rPr>
                <w:w w:val="105"/>
                <w:sz w:val="11"/>
              </w:rPr>
              <w:t>Workforce</w:t>
            </w:r>
            <w:r>
              <w:rPr>
                <w:spacing w:val="-3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(Medical)</w:t>
            </w:r>
          </w:p>
        </w:tc>
        <w:tc>
          <w:tcPr>
            <w:tcW w:w="523" w:type="dxa"/>
          </w:tcPr>
          <w:p>
            <w:pPr>
              <w:pStyle w:val="TableParagraph"/>
              <w:spacing w:line="266" w:lineRule="auto"/>
              <w:ind w:left="22" w:right="77"/>
              <w:rPr>
                <w:sz w:val="10"/>
              </w:rPr>
            </w:pPr>
            <w:r>
              <w:rPr>
                <w:w w:val="105"/>
                <w:sz w:val="10"/>
              </w:rPr>
              <w:t>Work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Closely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with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Partners</w:t>
            </w:r>
          </w:p>
        </w:tc>
        <w:tc>
          <w:tcPr>
            <w:tcW w:w="588" w:type="dxa"/>
            <w:tcBorders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lef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" w:type="dxa"/>
            <w:tcBorders>
              <w:left w:val="nil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" w:type="dxa"/>
            <w:tcBorders>
              <w:left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top w:val="single" w:sz="6" w:space="0" w:color="C0C0C0"/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7" w:type="dxa"/>
            <w:tcBorders>
              <w:top w:val="single" w:sz="6" w:space="0" w:color="C0C0C0"/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top w:val="single" w:sz="6" w:space="0" w:color="C0C0C0"/>
              <w:bottom w:val="single" w:sz="6" w:space="0" w:color="C0C0C0"/>
              <w:right w:val="double" w:sz="6" w:space="0" w:color="D4D4D4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0" w:type="dxa"/>
            <w:tcBorders>
              <w:top w:val="single" w:sz="6" w:space="0" w:color="C0C0C0"/>
              <w:left w:val="double" w:sz="6" w:space="0" w:color="D4D4D4"/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  <w:tcBorders>
              <w:top w:val="single" w:sz="6" w:space="0" w:color="C0C0C0"/>
              <w:bottom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2" w:type="dxa"/>
            <w:tcBorders>
              <w:top w:val="single" w:sz="6" w:space="0" w:color="C0C0C0"/>
              <w:bottom w:val="single" w:sz="6" w:space="0" w:color="C0C0C0"/>
            </w:tcBorders>
          </w:tcPr>
          <w:p>
            <w:pPr>
              <w:pStyle w:val="TableParagraph"/>
              <w:spacing w:line="266" w:lineRule="auto"/>
              <w:ind w:left="23" w:right="100"/>
              <w:rPr>
                <w:sz w:val="10"/>
              </w:rPr>
            </w:pPr>
            <w:r>
              <w:rPr>
                <w:color w:val="303030"/>
                <w:w w:val="105"/>
                <w:sz w:val="10"/>
              </w:rPr>
              <w:t>SLA</w:t>
            </w:r>
            <w:r>
              <w:rPr>
                <w:color w:val="303030"/>
                <w:spacing w:val="-5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to</w:t>
            </w:r>
            <w:r>
              <w:rPr>
                <w:color w:val="303030"/>
                <w:spacing w:val="-5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be</w:t>
            </w:r>
            <w:r>
              <w:rPr>
                <w:color w:val="303030"/>
                <w:spacing w:val="-5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finalised</w:t>
            </w:r>
            <w:r>
              <w:rPr>
                <w:color w:val="303030"/>
                <w:spacing w:val="-5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and</w:t>
            </w:r>
            <w:r>
              <w:rPr>
                <w:color w:val="303030"/>
                <w:spacing w:val="-5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signed</w:t>
            </w:r>
            <w:r>
              <w:rPr>
                <w:color w:val="303030"/>
                <w:spacing w:val="-26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off.</w:t>
            </w:r>
          </w:p>
        </w:tc>
      </w:tr>
      <w:tr>
        <w:trPr>
          <w:trHeight w:val="1283" w:hRule="atLeast"/>
        </w:trPr>
        <w:tc>
          <w:tcPr>
            <w:tcW w:w="734" w:type="dxa"/>
          </w:tcPr>
          <w:p>
            <w:pPr>
              <w:pStyle w:val="TableParagraph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PR000486</w:t>
            </w:r>
          </w:p>
        </w:tc>
        <w:tc>
          <w:tcPr>
            <w:tcW w:w="1351" w:type="dxa"/>
            <w:tcBorders>
              <w:right w:val="single" w:sz="6" w:space="0" w:color="C0C0C0"/>
            </w:tcBorders>
          </w:tcPr>
          <w:p>
            <w:pPr>
              <w:pStyle w:val="TableParagraph"/>
              <w:spacing w:line="266" w:lineRule="auto"/>
              <w:ind w:left="21"/>
              <w:rPr>
                <w:sz w:val="10"/>
              </w:rPr>
            </w:pPr>
            <w:r>
              <w:rPr>
                <w:sz w:val="10"/>
              </w:rPr>
              <w:t>Urology Collaboration</w:t>
            </w:r>
            <w:r>
              <w:rPr>
                <w:spacing w:val="1"/>
                <w:sz w:val="10"/>
              </w:rPr>
              <w:t> </w:t>
            </w:r>
            <w:r>
              <w:rPr>
                <w:sz w:val="10"/>
              </w:rPr>
              <w:t>with</w:t>
            </w:r>
            <w:r>
              <w:rPr>
                <w:spacing w:val="-25"/>
                <w:sz w:val="10"/>
              </w:rPr>
              <w:t> </w:t>
            </w:r>
            <w:r>
              <w:rPr>
                <w:w w:val="105"/>
                <w:sz w:val="10"/>
              </w:rPr>
              <w:t>RWT</w:t>
            </w:r>
          </w:p>
        </w:tc>
        <w:tc>
          <w:tcPr>
            <w:tcW w:w="1910" w:type="dxa"/>
            <w:tcBorders>
              <w:left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spacing w:line="266" w:lineRule="auto"/>
              <w:ind w:left="21" w:right="133"/>
              <w:rPr>
                <w:sz w:val="10"/>
              </w:rPr>
            </w:pPr>
            <w:r>
              <w:rPr>
                <w:w w:val="105"/>
                <w:sz w:val="10"/>
              </w:rPr>
              <w:t>RWT and WHT are discussing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collaborations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Urology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services.</w:t>
            </w:r>
            <w:r>
              <w:rPr>
                <w:spacing w:val="2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two phases:- 1) the transfer of all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emergency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cases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from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WHT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RWT.</w:t>
            </w:r>
          </w:p>
          <w:p>
            <w:pPr>
              <w:pStyle w:val="TableParagraph"/>
              <w:spacing w:line="266" w:lineRule="auto"/>
              <w:ind w:left="21" w:right="33"/>
              <w:rPr>
                <w:sz w:val="10"/>
              </w:rPr>
            </w:pPr>
            <w:r>
              <w:rPr>
                <w:w w:val="105"/>
                <w:sz w:val="10"/>
              </w:rPr>
              <w:t>2) Then the transfer of elective patients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from WHT to RWT and the transfer of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day case patients from RWT to WHT,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with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joint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call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rota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x-site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working.</w:t>
            </w:r>
          </w:p>
        </w:tc>
        <w:tc>
          <w:tcPr>
            <w:tcW w:w="588" w:type="dxa"/>
            <w:tcBorders>
              <w:left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spacing w:line="266" w:lineRule="auto"/>
              <w:ind w:left="22" w:right="147"/>
              <w:rPr>
                <w:sz w:val="10"/>
              </w:rPr>
            </w:pPr>
            <w:r>
              <w:rPr>
                <w:w w:val="105"/>
                <w:sz w:val="10"/>
              </w:rPr>
              <w:t>Patient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z w:val="10"/>
              </w:rPr>
              <w:t>Pathway</w:t>
            </w:r>
          </w:p>
        </w:tc>
        <w:tc>
          <w:tcPr>
            <w:tcW w:w="523" w:type="dxa"/>
            <w:tcBorders>
              <w:left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spacing w:line="266" w:lineRule="auto"/>
              <w:ind w:left="22" w:right="77"/>
              <w:rPr>
                <w:sz w:val="10"/>
              </w:rPr>
            </w:pPr>
            <w:r>
              <w:rPr>
                <w:w w:val="105"/>
                <w:sz w:val="10"/>
              </w:rPr>
              <w:t>Work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Closely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with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Partners</w:t>
            </w:r>
          </w:p>
        </w:tc>
        <w:tc>
          <w:tcPr>
            <w:tcW w:w="588" w:type="dxa"/>
            <w:tcBorders>
              <w:left w:val="single" w:sz="6" w:space="0" w:color="C0C0C0"/>
              <w:right w:val="single" w:sz="6" w:space="0" w:color="C0C0C0"/>
            </w:tcBorders>
          </w:tcPr>
          <w:p>
            <w:pPr>
              <w:pStyle w:val="TableParagraph"/>
              <w:ind w:left="22"/>
              <w:rPr>
                <w:sz w:val="10"/>
              </w:rPr>
            </w:pPr>
            <w:r>
              <w:rPr>
                <w:w w:val="105"/>
                <w:sz w:val="10"/>
              </w:rPr>
              <w:t>Julie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Earl</w:t>
            </w:r>
          </w:p>
        </w:tc>
        <w:tc>
          <w:tcPr>
            <w:tcW w:w="588" w:type="dxa"/>
            <w:tcBorders>
              <w:left w:val="single" w:sz="6" w:space="0" w:color="C0C0C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tcBorders>
              <w:left w:val="nil"/>
            </w:tcBorders>
            <w:shd w:val="clear" w:color="auto" w:fill="F7964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" w:type="dxa"/>
            <w:tcBorders>
              <w:right w:val="nil"/>
            </w:tcBorders>
            <w:shd w:val="clear" w:color="auto" w:fill="F7964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" w:type="dxa"/>
            <w:tcBorders>
              <w:left w:val="nil"/>
              <w:righ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" w:type="dxa"/>
            <w:tcBorders>
              <w:left w:val="single" w:sz="6" w:space="0" w:color="C0C0C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top w:val="single" w:sz="6" w:space="0" w:color="C0C0C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9" w:type="dxa"/>
            <w:tcBorders>
              <w:top w:val="single" w:sz="6" w:space="0" w:color="C0C0C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7" w:type="dxa"/>
            <w:tcBorders>
              <w:top w:val="single" w:sz="6" w:space="0" w:color="C0C0C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tcBorders>
              <w:top w:val="single" w:sz="6" w:space="0" w:color="C0C0C0"/>
              <w:bottom w:val="single" w:sz="6" w:space="0" w:color="000000"/>
              <w:right w:val="double" w:sz="6" w:space="0" w:color="D4D4D4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0" w:type="dxa"/>
            <w:tcBorders>
              <w:top w:val="single" w:sz="6" w:space="0" w:color="C0C0C0"/>
              <w:left w:val="double" w:sz="6" w:space="0" w:color="D4D4D4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  <w:tcBorders>
              <w:top w:val="single" w:sz="6" w:space="0" w:color="C0C0C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2" w:type="dxa"/>
            <w:tcBorders>
              <w:top w:val="single" w:sz="6" w:space="0" w:color="C0C0C0"/>
            </w:tcBorders>
          </w:tcPr>
          <w:p>
            <w:pPr>
              <w:pStyle w:val="TableParagraph"/>
              <w:spacing w:line="266" w:lineRule="auto"/>
              <w:ind w:left="23" w:right="37"/>
              <w:rPr>
                <w:sz w:val="10"/>
              </w:rPr>
            </w:pPr>
            <w:r>
              <w:rPr>
                <w:color w:val="303030"/>
                <w:w w:val="105"/>
                <w:sz w:val="10"/>
              </w:rPr>
              <w:t>The team is still in the process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of carrying out an analysis to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inform</w:t>
            </w:r>
            <w:r>
              <w:rPr>
                <w:color w:val="303030"/>
                <w:spacing w:val="-7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modelling.</w:t>
            </w:r>
            <w:r>
              <w:rPr>
                <w:color w:val="303030"/>
                <w:spacing w:val="16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The</w:t>
            </w:r>
            <w:r>
              <w:rPr>
                <w:color w:val="303030"/>
                <w:spacing w:val="-6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business</w:t>
            </w:r>
            <w:r>
              <w:rPr>
                <w:color w:val="303030"/>
                <w:spacing w:val="-27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case</w:t>
            </w:r>
            <w:r>
              <w:rPr>
                <w:color w:val="303030"/>
                <w:spacing w:val="-2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requires finalisation.</w:t>
            </w:r>
          </w:p>
        </w:tc>
      </w:tr>
      <w:tr>
        <w:trPr>
          <w:trHeight w:val="150" w:hRule="atLeast"/>
        </w:trPr>
        <w:tc>
          <w:tcPr>
            <w:tcW w:w="8342" w:type="dxa"/>
            <w:gridSpan w:val="14"/>
          </w:tcPr>
          <w:p>
            <w:pPr>
              <w:pStyle w:val="TableParagraph"/>
              <w:spacing w:before="1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Totals</w:t>
            </w:r>
          </w:p>
        </w:tc>
        <w:tc>
          <w:tcPr>
            <w:tcW w:w="56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11" w:lineRule="exact" w:before="20"/>
              <w:ind w:right="4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300,000</w:t>
            </w:r>
          </w:p>
        </w:tc>
        <w:tc>
          <w:tcPr>
            <w:tcW w:w="56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8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after="0"/>
        <w:rPr>
          <w:rFonts w:ascii="Times New Roman"/>
          <w:sz w:val="8"/>
        </w:rPr>
        <w:sectPr>
          <w:headerReference w:type="default" r:id="rId215"/>
          <w:headerReference w:type="even" r:id="rId216"/>
          <w:footerReference w:type="default" r:id="rId217"/>
          <w:footerReference w:type="even" r:id="rId218"/>
          <w:pgSz w:w="23820" w:h="16840" w:orient="landscape"/>
          <w:pgMar w:header="293" w:footer="213" w:top="480" w:bottom="400" w:left="200" w:right="3460"/>
        </w:sectPr>
      </w:pPr>
    </w:p>
    <w:p>
      <w:pPr>
        <w:pStyle w:val="BodyText"/>
        <w:spacing w:before="3"/>
        <w:rPr>
          <w:rFonts w:ascii="Calibri"/>
          <w:sz w:val="17"/>
        </w:rPr>
      </w:pPr>
      <w:r>
        <w:rPr/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8414171</wp:posOffset>
            </wp:positionH>
            <wp:positionV relativeFrom="page">
              <wp:posOffset>179628</wp:posOffset>
            </wp:positionV>
            <wp:extent cx="1477606" cy="217039"/>
            <wp:effectExtent l="0" t="0" r="0" b="0"/>
            <wp:wrapNone/>
            <wp:docPr id="97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58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606" cy="21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2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056"/>
        <w:gridCol w:w="1944"/>
        <w:gridCol w:w="598"/>
        <w:gridCol w:w="598"/>
        <w:gridCol w:w="598"/>
        <w:gridCol w:w="224"/>
        <w:gridCol w:w="224"/>
        <w:gridCol w:w="224"/>
        <w:gridCol w:w="225"/>
        <w:gridCol w:w="228"/>
        <w:gridCol w:w="472"/>
        <w:gridCol w:w="495"/>
        <w:gridCol w:w="646"/>
        <w:gridCol w:w="588"/>
        <w:gridCol w:w="578"/>
        <w:gridCol w:w="597"/>
        <w:gridCol w:w="578"/>
        <w:gridCol w:w="578"/>
        <w:gridCol w:w="616"/>
        <w:gridCol w:w="578"/>
        <w:gridCol w:w="578"/>
        <w:gridCol w:w="597"/>
        <w:gridCol w:w="1647"/>
      </w:tblGrid>
      <w:tr>
        <w:trPr>
          <w:trHeight w:val="152" w:hRule="atLeast"/>
        </w:trPr>
        <w:tc>
          <w:tcPr>
            <w:tcW w:w="8346" w:type="dxa"/>
            <w:gridSpan w:val="14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3" w:type="dxa"/>
            <w:gridSpan w:val="3"/>
            <w:shd w:val="clear" w:color="auto" w:fill="3C68C5"/>
          </w:tcPr>
          <w:p>
            <w:pPr>
              <w:pStyle w:val="TableParagraph"/>
              <w:spacing w:before="8"/>
              <w:ind w:left="572"/>
              <w:rPr>
                <w:b/>
                <w:sz w:val="10"/>
              </w:rPr>
            </w:pPr>
            <w:bookmarkStart w:name="Value Our Colleagues" w:id="125"/>
            <w:bookmarkEnd w:id="125"/>
            <w:r>
              <w:rPr/>
            </w:r>
            <w:r>
              <w:rPr>
                <w:b/>
                <w:color w:val="FFFFFF"/>
                <w:spacing w:val="-1"/>
                <w:w w:val="105"/>
                <w:sz w:val="10"/>
              </w:rPr>
              <w:t>Year</w:t>
            </w:r>
            <w:r>
              <w:rPr>
                <w:b/>
                <w:color w:val="FFFFFF"/>
                <w:spacing w:val="-6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to</w:t>
            </w:r>
            <w:r>
              <w:rPr>
                <w:b/>
                <w:color w:val="FFFFFF"/>
                <w:spacing w:val="-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Date</w:t>
            </w:r>
          </w:p>
        </w:tc>
        <w:tc>
          <w:tcPr>
            <w:tcW w:w="1772" w:type="dxa"/>
            <w:gridSpan w:val="3"/>
            <w:shd w:val="clear" w:color="auto" w:fill="5A80CE"/>
          </w:tcPr>
          <w:p>
            <w:pPr>
              <w:pStyle w:val="TableParagraph"/>
              <w:spacing w:before="8"/>
              <w:ind w:left="642" w:right="641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In</w:t>
            </w:r>
            <w:r>
              <w:rPr>
                <w:b/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Month</w:t>
            </w:r>
          </w:p>
        </w:tc>
        <w:tc>
          <w:tcPr>
            <w:tcW w:w="1753" w:type="dxa"/>
            <w:gridSpan w:val="3"/>
            <w:shd w:val="clear" w:color="auto" w:fill="97AEE0"/>
          </w:tcPr>
          <w:p>
            <w:pPr>
              <w:pStyle w:val="TableParagraph"/>
              <w:spacing w:before="8"/>
              <w:ind w:left="394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Recurrent</w:t>
            </w:r>
            <w:r>
              <w:rPr>
                <w:b/>
                <w:color w:val="FFFFFF"/>
                <w:spacing w:val="-6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Full</w:t>
            </w:r>
            <w:r>
              <w:rPr>
                <w:b/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Year</w:t>
            </w:r>
          </w:p>
        </w:tc>
        <w:tc>
          <w:tcPr>
            <w:tcW w:w="164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573" w:hRule="atLeast"/>
        </w:trPr>
        <w:tc>
          <w:tcPr>
            <w:tcW w:w="814" w:type="dxa"/>
            <w:shd w:val="clear" w:color="auto" w:fill="324EA8"/>
          </w:tcPr>
          <w:p>
            <w:pPr>
              <w:pStyle w:val="TableParagraph"/>
              <w:spacing w:line="285" w:lineRule="auto" w:before="8"/>
              <w:ind w:left="21" w:right="361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Scheme</w:t>
            </w:r>
            <w:r>
              <w:rPr>
                <w:b/>
                <w:color w:val="FFFFFF"/>
                <w:spacing w:val="-28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Ref</w:t>
            </w:r>
          </w:p>
        </w:tc>
        <w:tc>
          <w:tcPr>
            <w:tcW w:w="1056" w:type="dxa"/>
            <w:shd w:val="clear" w:color="auto" w:fill="324EA8"/>
          </w:tcPr>
          <w:p>
            <w:pPr>
              <w:pStyle w:val="TableParagraph"/>
              <w:spacing w:before="8"/>
              <w:ind w:left="20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Scheme</w:t>
            </w:r>
            <w:r>
              <w:rPr>
                <w:b/>
                <w:color w:val="FFFFFF"/>
                <w:spacing w:val="-6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/</w:t>
            </w:r>
            <w:r>
              <w:rPr>
                <w:b/>
                <w:color w:val="FFFFFF"/>
                <w:spacing w:val="-6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Project</w:t>
            </w:r>
          </w:p>
        </w:tc>
        <w:tc>
          <w:tcPr>
            <w:tcW w:w="1944" w:type="dxa"/>
            <w:shd w:val="clear" w:color="auto" w:fill="324EA8"/>
          </w:tcPr>
          <w:p>
            <w:pPr>
              <w:pStyle w:val="TableParagraph"/>
              <w:spacing w:before="8"/>
              <w:ind w:left="20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Scheme</w:t>
            </w:r>
            <w:r>
              <w:rPr>
                <w:b/>
                <w:color w:val="FFFFFF"/>
                <w:spacing w:val="-7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/</w:t>
            </w:r>
            <w:r>
              <w:rPr>
                <w:b/>
                <w:color w:val="FFFFFF"/>
                <w:spacing w:val="-6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Project</w:t>
            </w:r>
            <w:r>
              <w:rPr>
                <w:b/>
                <w:color w:val="FFFFFF"/>
                <w:spacing w:val="-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Description</w:t>
            </w:r>
          </w:p>
        </w:tc>
        <w:tc>
          <w:tcPr>
            <w:tcW w:w="598" w:type="dxa"/>
            <w:shd w:val="clear" w:color="auto" w:fill="324EA8"/>
          </w:tcPr>
          <w:p>
            <w:pPr>
              <w:pStyle w:val="TableParagraph"/>
              <w:spacing w:before="8"/>
              <w:ind w:left="20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Type</w:t>
            </w:r>
          </w:p>
        </w:tc>
        <w:tc>
          <w:tcPr>
            <w:tcW w:w="598" w:type="dxa"/>
            <w:shd w:val="clear" w:color="auto" w:fill="324EA8"/>
          </w:tcPr>
          <w:p>
            <w:pPr>
              <w:pStyle w:val="TableParagraph"/>
              <w:spacing w:line="285" w:lineRule="auto" w:before="8"/>
              <w:ind w:left="20" w:right="131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Project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z w:val="10"/>
              </w:rPr>
              <w:t>Manager</w:t>
            </w:r>
          </w:p>
        </w:tc>
        <w:tc>
          <w:tcPr>
            <w:tcW w:w="598" w:type="dxa"/>
            <w:shd w:val="clear" w:color="auto" w:fill="324EA8"/>
          </w:tcPr>
          <w:p>
            <w:pPr>
              <w:pStyle w:val="TableParagraph"/>
              <w:spacing w:line="285" w:lineRule="auto" w:before="8"/>
              <w:ind w:left="20" w:right="76"/>
              <w:rPr>
                <w:b/>
                <w:sz w:val="10"/>
              </w:rPr>
            </w:pPr>
            <w:r>
              <w:rPr>
                <w:b/>
                <w:color w:val="FFFFFF"/>
                <w:sz w:val="10"/>
              </w:rPr>
              <w:t>Executive</w:t>
            </w:r>
            <w:r>
              <w:rPr>
                <w:b/>
                <w:color w:val="FFFFFF"/>
                <w:spacing w:val="-2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Sponsor</w:t>
            </w:r>
          </w:p>
        </w:tc>
        <w:tc>
          <w:tcPr>
            <w:tcW w:w="224" w:type="dxa"/>
            <w:shd w:val="clear" w:color="auto" w:fill="324EA8"/>
            <w:textDirection w:val="btLr"/>
          </w:tcPr>
          <w:p>
            <w:pPr>
              <w:pStyle w:val="TableParagraph"/>
              <w:spacing w:before="46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Overall</w:t>
            </w:r>
          </w:p>
        </w:tc>
        <w:tc>
          <w:tcPr>
            <w:tcW w:w="224" w:type="dxa"/>
            <w:shd w:val="clear" w:color="auto" w:fill="324EA8"/>
            <w:textDirection w:val="btLr"/>
          </w:tcPr>
          <w:p>
            <w:pPr>
              <w:pStyle w:val="TableParagraph"/>
              <w:spacing w:before="45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Milestones</w:t>
            </w:r>
          </w:p>
        </w:tc>
        <w:tc>
          <w:tcPr>
            <w:tcW w:w="224" w:type="dxa"/>
            <w:shd w:val="clear" w:color="auto" w:fill="324EA8"/>
            <w:textDirection w:val="btLr"/>
          </w:tcPr>
          <w:p>
            <w:pPr>
              <w:pStyle w:val="TableParagraph"/>
              <w:spacing w:before="44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Benefits</w:t>
            </w:r>
          </w:p>
        </w:tc>
        <w:tc>
          <w:tcPr>
            <w:tcW w:w="225" w:type="dxa"/>
            <w:shd w:val="clear" w:color="auto" w:fill="324EA8"/>
            <w:textDirection w:val="btLr"/>
          </w:tcPr>
          <w:p>
            <w:pPr>
              <w:pStyle w:val="TableParagraph"/>
              <w:spacing w:before="43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Risks</w:t>
            </w:r>
          </w:p>
        </w:tc>
        <w:tc>
          <w:tcPr>
            <w:tcW w:w="228" w:type="dxa"/>
            <w:shd w:val="clear" w:color="auto" w:fill="324EA8"/>
            <w:textDirection w:val="btLr"/>
          </w:tcPr>
          <w:p>
            <w:pPr>
              <w:pStyle w:val="TableParagraph"/>
              <w:spacing w:before="41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Issues</w:t>
            </w:r>
          </w:p>
        </w:tc>
        <w:tc>
          <w:tcPr>
            <w:tcW w:w="472" w:type="dxa"/>
            <w:shd w:val="clear" w:color="auto" w:fill="324EA8"/>
          </w:tcPr>
          <w:p>
            <w:pPr>
              <w:pStyle w:val="TableParagraph"/>
              <w:spacing w:line="285" w:lineRule="auto" w:before="8"/>
              <w:ind w:left="111" w:right="12" w:hanging="87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Delivery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RAG</w:t>
            </w:r>
          </w:p>
          <w:p>
            <w:pPr>
              <w:pStyle w:val="TableParagraph"/>
              <w:ind w:left="65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Rating</w:t>
            </w:r>
          </w:p>
        </w:tc>
        <w:tc>
          <w:tcPr>
            <w:tcW w:w="495" w:type="dxa"/>
            <w:shd w:val="clear" w:color="auto" w:fill="324EA8"/>
          </w:tcPr>
          <w:p>
            <w:pPr>
              <w:pStyle w:val="TableParagraph"/>
              <w:spacing w:line="285" w:lineRule="auto" w:before="8"/>
              <w:ind w:left="64" w:right="65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Quality</w:t>
            </w:r>
            <w:r>
              <w:rPr>
                <w:b/>
                <w:color w:val="FFFFFF"/>
                <w:spacing w:val="-28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Risk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Score</w:t>
            </w:r>
          </w:p>
        </w:tc>
        <w:tc>
          <w:tcPr>
            <w:tcW w:w="646" w:type="dxa"/>
            <w:shd w:val="clear" w:color="auto" w:fill="324EA8"/>
          </w:tcPr>
          <w:p>
            <w:pPr>
              <w:pStyle w:val="TableParagraph"/>
              <w:spacing w:line="285" w:lineRule="auto" w:before="8"/>
              <w:ind w:left="190" w:right="190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Total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Plan</w:t>
            </w:r>
          </w:p>
          <w:p>
            <w:pPr>
              <w:pStyle w:val="TableParagraph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3"/>
                <w:sz w:val="10"/>
              </w:rPr>
              <w:t>£</w:t>
            </w:r>
          </w:p>
        </w:tc>
        <w:tc>
          <w:tcPr>
            <w:tcW w:w="588" w:type="dxa"/>
            <w:shd w:val="clear" w:color="auto" w:fill="3C68C5"/>
          </w:tcPr>
          <w:p>
            <w:pPr>
              <w:pStyle w:val="TableParagraph"/>
              <w:spacing w:line="285" w:lineRule="auto" w:before="8"/>
              <w:ind w:left="183" w:right="163" w:firstLine="74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YTD</w:t>
            </w:r>
          </w:p>
          <w:p>
            <w:pPr>
              <w:pStyle w:val="TableParagraph"/>
              <w:ind w:left="176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Plan</w:t>
            </w:r>
          </w:p>
        </w:tc>
        <w:tc>
          <w:tcPr>
            <w:tcW w:w="578" w:type="dxa"/>
            <w:shd w:val="clear" w:color="auto" w:fill="3C68C5"/>
          </w:tcPr>
          <w:p>
            <w:pPr>
              <w:pStyle w:val="TableParagraph"/>
              <w:spacing w:line="285" w:lineRule="auto" w:before="8"/>
              <w:ind w:left="178" w:right="176" w:hanging="1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YTD</w:t>
            </w:r>
          </w:p>
          <w:p>
            <w:pPr>
              <w:pStyle w:val="TableParagraph"/>
              <w:ind w:left="100" w:right="101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Actual</w:t>
            </w:r>
          </w:p>
        </w:tc>
        <w:tc>
          <w:tcPr>
            <w:tcW w:w="597" w:type="dxa"/>
            <w:shd w:val="clear" w:color="auto" w:fill="3C68C5"/>
          </w:tcPr>
          <w:p>
            <w:pPr>
              <w:pStyle w:val="TableParagraph"/>
              <w:spacing w:line="285" w:lineRule="auto" w:before="8"/>
              <w:ind w:left="73" w:right="74" w:hanging="1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Variance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YTD</w:t>
            </w:r>
          </w:p>
        </w:tc>
        <w:tc>
          <w:tcPr>
            <w:tcW w:w="578" w:type="dxa"/>
            <w:shd w:val="clear" w:color="auto" w:fill="5A80CE"/>
          </w:tcPr>
          <w:p>
            <w:pPr>
              <w:pStyle w:val="TableParagraph"/>
              <w:spacing w:line="285" w:lineRule="auto" w:before="8"/>
              <w:ind w:left="100" w:right="99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z w:val="10"/>
              </w:rPr>
              <w:t>month</w:t>
            </w:r>
            <w:r>
              <w:rPr>
                <w:b/>
                <w:color w:val="FFFFFF"/>
                <w:spacing w:val="-2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Plan</w:t>
            </w:r>
          </w:p>
        </w:tc>
        <w:tc>
          <w:tcPr>
            <w:tcW w:w="578" w:type="dxa"/>
            <w:shd w:val="clear" w:color="auto" w:fill="5A80CE"/>
          </w:tcPr>
          <w:p>
            <w:pPr>
              <w:pStyle w:val="TableParagraph"/>
              <w:spacing w:line="285" w:lineRule="auto" w:before="8"/>
              <w:ind w:left="124" w:right="103" w:firstLine="69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month</w:t>
            </w:r>
            <w:r>
              <w:rPr>
                <w:b/>
                <w:color w:val="FFFFFF"/>
                <w:spacing w:val="-28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Actual</w:t>
            </w:r>
          </w:p>
        </w:tc>
        <w:tc>
          <w:tcPr>
            <w:tcW w:w="616" w:type="dxa"/>
            <w:shd w:val="clear" w:color="auto" w:fill="5A80CE"/>
          </w:tcPr>
          <w:p>
            <w:pPr>
              <w:pStyle w:val="TableParagraph"/>
              <w:spacing w:line="285" w:lineRule="auto" w:before="8"/>
              <w:ind w:left="86" w:right="35" w:hanging="46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</w:rPr>
              <w:t>£ Variance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in</w:t>
            </w:r>
            <w:r>
              <w:rPr>
                <w:b/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Month</w:t>
            </w:r>
          </w:p>
        </w:tc>
        <w:tc>
          <w:tcPr>
            <w:tcW w:w="578" w:type="dxa"/>
            <w:shd w:val="clear" w:color="auto" w:fill="97AEE0"/>
          </w:tcPr>
          <w:p>
            <w:pPr>
              <w:pStyle w:val="TableParagraph"/>
              <w:spacing w:line="285" w:lineRule="auto" w:before="8"/>
              <w:ind w:left="221" w:right="158" w:hanging="48"/>
              <w:rPr>
                <w:b/>
                <w:sz w:val="10"/>
              </w:rPr>
            </w:pPr>
            <w:r>
              <w:rPr>
                <w:b/>
                <w:color w:val="FFFFFF"/>
                <w:sz w:val="10"/>
              </w:rPr>
              <w:t>Plan</w:t>
            </w:r>
            <w:r>
              <w:rPr>
                <w:b/>
                <w:color w:val="FFFFFF"/>
                <w:spacing w:val="-2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(£)</w:t>
            </w:r>
          </w:p>
        </w:tc>
        <w:tc>
          <w:tcPr>
            <w:tcW w:w="578" w:type="dxa"/>
            <w:shd w:val="clear" w:color="auto" w:fill="97AEE0"/>
          </w:tcPr>
          <w:p>
            <w:pPr>
              <w:pStyle w:val="TableParagraph"/>
              <w:spacing w:line="285" w:lineRule="auto" w:before="8"/>
              <w:ind w:left="222" w:right="45" w:hanging="154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Forecast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(£)</w:t>
            </w:r>
          </w:p>
        </w:tc>
        <w:tc>
          <w:tcPr>
            <w:tcW w:w="597" w:type="dxa"/>
            <w:shd w:val="clear" w:color="auto" w:fill="97AEE0"/>
          </w:tcPr>
          <w:p>
            <w:pPr>
              <w:pStyle w:val="TableParagraph"/>
              <w:spacing w:line="285" w:lineRule="auto" w:before="8"/>
              <w:ind w:left="229" w:right="57" w:hanging="154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Variance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(£)</w:t>
            </w:r>
          </w:p>
        </w:tc>
        <w:tc>
          <w:tcPr>
            <w:tcW w:w="1647" w:type="dxa"/>
            <w:tcBorders>
              <w:right w:val="nil"/>
            </w:tcBorders>
            <w:shd w:val="clear" w:color="auto" w:fill="324EA8"/>
          </w:tcPr>
          <w:p>
            <w:pPr>
              <w:pStyle w:val="TableParagraph"/>
              <w:spacing w:before="8"/>
              <w:ind w:left="16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Comments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81818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color w:val="FFFFFF"/>
                <w:sz w:val="10"/>
              </w:rPr>
              <w:t>Improvement</w:t>
            </w:r>
            <w:r>
              <w:rPr>
                <w:b/>
                <w:color w:val="FFFFFF"/>
                <w:spacing w:val="11"/>
                <w:sz w:val="10"/>
              </w:rPr>
              <w:t> </w:t>
            </w:r>
            <w:r>
              <w:rPr>
                <w:b/>
                <w:color w:val="FFFFFF"/>
                <w:sz w:val="10"/>
              </w:rPr>
              <w:t>Programme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6495ED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Valuing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Colleagues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Leadership</w:t>
            </w:r>
            <w:r>
              <w:rPr>
                <w:b/>
                <w:spacing w:val="-8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&amp;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Culture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&amp;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OD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EDI</w:t>
            </w:r>
          </w:p>
        </w:tc>
      </w:tr>
      <w:tr>
        <w:trPr>
          <w:trHeight w:val="1465" w:hRule="atLeast"/>
        </w:trPr>
        <w:tc>
          <w:tcPr>
            <w:tcW w:w="814" w:type="dxa"/>
          </w:tcPr>
          <w:p>
            <w:pPr>
              <w:pStyle w:val="TableParagraph"/>
              <w:spacing w:before="3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PR000374</w:t>
            </w:r>
          </w:p>
        </w:tc>
        <w:tc>
          <w:tcPr>
            <w:tcW w:w="1056" w:type="dxa"/>
          </w:tcPr>
          <w:p>
            <w:pPr>
              <w:pStyle w:val="TableParagraph"/>
              <w:spacing w:line="271" w:lineRule="auto" w:before="3"/>
              <w:ind w:left="20" w:right="17"/>
              <w:rPr>
                <w:sz w:val="10"/>
              </w:rPr>
            </w:pPr>
            <w:r>
              <w:rPr>
                <w:w w:val="105"/>
                <w:sz w:val="10"/>
              </w:rPr>
              <w:t>Equality Diversity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inclusion Workstream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(EDI)</w:t>
            </w:r>
          </w:p>
          <w:p>
            <w:pPr>
              <w:pStyle w:val="TableParagraph"/>
              <w:spacing w:line="114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44" w:type="dxa"/>
          </w:tcPr>
          <w:p>
            <w:pPr>
              <w:pStyle w:val="TableParagraph"/>
              <w:spacing w:line="271" w:lineRule="auto" w:before="3"/>
              <w:ind w:left="20" w:right="163"/>
              <w:rPr>
                <w:sz w:val="10"/>
              </w:rPr>
            </w:pPr>
            <w:r>
              <w:rPr>
                <w:w w:val="105"/>
                <w:sz w:val="10"/>
              </w:rPr>
              <w:t>Leadership,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Culture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&amp;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-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design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 implement an organisational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development approach to support an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inclusive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just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cultures</w:t>
            </w:r>
          </w:p>
          <w:p>
            <w:pPr>
              <w:pStyle w:val="TableParagraph"/>
              <w:spacing w:line="271" w:lineRule="auto"/>
              <w:ind w:left="20" w:right="-3"/>
              <w:rPr>
                <w:sz w:val="10"/>
              </w:rPr>
            </w:pPr>
            <w:r>
              <w:rPr>
                <w:w w:val="105"/>
                <w:sz w:val="10"/>
              </w:rPr>
              <w:t>To co-design EDI strategy with staff,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patient, community/voluntary groups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Organisational Effectiveness - To extend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equality,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diversity,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inclusion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approach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within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64"/>
              <w:rPr>
                <w:sz w:val="10"/>
              </w:rPr>
            </w:pPr>
            <w:r>
              <w:rPr>
                <w:w w:val="105"/>
                <w:sz w:val="10"/>
              </w:rPr>
              <w:t>Workforce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(Other)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148"/>
              <w:rPr>
                <w:sz w:val="10"/>
              </w:rPr>
            </w:pPr>
            <w:r>
              <w:rPr>
                <w:w w:val="105"/>
                <w:sz w:val="10"/>
              </w:rPr>
              <w:t>Sabrina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z w:val="10"/>
              </w:rPr>
              <w:t>Richards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9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Catherine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Grififths</w:t>
            </w: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8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spacing w:before="10"/>
              <w:rPr>
                <w:rFonts w:ascii="Calibri"/>
                <w:sz w:val="10"/>
              </w:rPr>
            </w:pPr>
          </w:p>
          <w:p>
            <w:pPr>
              <w:pStyle w:val="TableParagraph"/>
              <w:spacing w:line="276" w:lineRule="auto"/>
              <w:ind w:left="16" w:right="30"/>
              <w:rPr>
                <w:sz w:val="10"/>
              </w:rPr>
            </w:pPr>
            <w:r>
              <w:rPr>
                <w:sz w:val="10"/>
              </w:rPr>
              <w:t>Rainbow Badge</w:t>
            </w:r>
            <w:r>
              <w:rPr>
                <w:spacing w:val="1"/>
                <w:sz w:val="10"/>
              </w:rPr>
              <w:t> </w:t>
            </w:r>
            <w:r>
              <w:rPr>
                <w:sz w:val="10"/>
              </w:rPr>
              <w:t>initiative</w:t>
            </w:r>
            <w:r>
              <w:rPr>
                <w:spacing w:val="1"/>
                <w:sz w:val="10"/>
              </w:rPr>
              <w:t> </w:t>
            </w:r>
            <w:r>
              <w:rPr>
                <w:sz w:val="10"/>
              </w:rPr>
              <w:t>launched</w:t>
            </w:r>
            <w:r>
              <w:rPr>
                <w:spacing w:val="-25"/>
                <w:sz w:val="10"/>
              </w:rPr>
              <w:t> </w:t>
            </w:r>
            <w:r>
              <w:rPr>
                <w:w w:val="105"/>
                <w:sz w:val="10"/>
              </w:rPr>
              <w:t>in February in conjunction with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LGBT History Month- over 100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rainbow badges distributed to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various teams and individuals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across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organisation</w:t>
            </w:r>
          </w:p>
          <w:p>
            <w:pPr>
              <w:pStyle w:val="TableParagraph"/>
              <w:spacing w:before="6"/>
              <w:rPr>
                <w:rFonts w:ascii="Calibri"/>
                <w:sz w:val="8"/>
              </w:rPr>
            </w:pPr>
          </w:p>
          <w:p>
            <w:pPr>
              <w:pStyle w:val="TableParagraph"/>
              <w:spacing w:line="130" w:lineRule="atLeast" w:before="1"/>
              <w:ind w:left="16" w:right="91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Coordinated and hosted </w:t>
            </w:r>
            <w:r>
              <w:rPr>
                <w:w w:val="105"/>
                <w:sz w:val="10"/>
              </w:rPr>
              <w:t>targeted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briefings in partnership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with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BAME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Shared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decision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making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Employee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Voice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and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Recognition</w:t>
            </w:r>
          </w:p>
        </w:tc>
      </w:tr>
      <w:tr>
        <w:trPr>
          <w:trHeight w:val="1465" w:hRule="atLeast"/>
        </w:trPr>
        <w:tc>
          <w:tcPr>
            <w:tcW w:w="814" w:type="dxa"/>
          </w:tcPr>
          <w:p>
            <w:pPr>
              <w:pStyle w:val="TableParagraph"/>
              <w:spacing w:before="3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PR000371</w:t>
            </w:r>
          </w:p>
        </w:tc>
        <w:tc>
          <w:tcPr>
            <w:tcW w:w="1056" w:type="dxa"/>
          </w:tcPr>
          <w:p>
            <w:pPr>
              <w:pStyle w:val="TableParagraph"/>
              <w:spacing w:line="271" w:lineRule="auto" w:before="3"/>
              <w:ind w:left="20" w:right="131"/>
              <w:rPr>
                <w:sz w:val="10"/>
              </w:rPr>
            </w:pPr>
            <w:r>
              <w:rPr>
                <w:w w:val="105"/>
                <w:sz w:val="10"/>
              </w:rPr>
              <w:t>Employee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z w:val="10"/>
              </w:rPr>
              <w:t>Voice/Engagement</w:t>
            </w:r>
            <w:r>
              <w:rPr>
                <w:spacing w:val="1"/>
                <w:sz w:val="10"/>
              </w:rPr>
              <w:t> </w:t>
            </w:r>
            <w:r>
              <w:rPr>
                <w:w w:val="105"/>
                <w:sz w:val="10"/>
              </w:rPr>
              <w:t>(part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Leadership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Culture &amp; OD)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44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141" w:val="left" w:leader="none"/>
              </w:tabs>
              <w:spacing w:line="271" w:lineRule="auto" w:before="3" w:after="0"/>
              <w:ind w:left="20" w:right="166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To deliver against the Valuing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Colleagues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Programme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work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which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cuts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across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following</w:t>
            </w:r>
            <w:r>
              <w:rPr>
                <w:spacing w:val="2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domains.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141" w:val="left" w:leader="none"/>
              </w:tabs>
              <w:spacing w:line="271" w:lineRule="auto" w:before="0" w:after="0"/>
              <w:ind w:left="20" w:right="27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To design and implement an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organisational</w:t>
            </w:r>
            <w:r>
              <w:rPr>
                <w:spacing w:val="1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development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approach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support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inclusive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just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cultures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141" w:val="left" w:leader="none"/>
              </w:tabs>
              <w:spacing w:line="271" w:lineRule="auto" w:before="0" w:after="0"/>
              <w:ind w:left="20" w:right="55" w:firstLine="0"/>
              <w:jc w:val="both"/>
              <w:rPr>
                <w:sz w:val="10"/>
              </w:rPr>
            </w:pPr>
            <w:r>
              <w:rPr>
                <w:w w:val="105"/>
                <w:sz w:val="10"/>
              </w:rPr>
              <w:t>To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create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embed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environment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where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staff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voice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is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norm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not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initiat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64"/>
              <w:rPr>
                <w:sz w:val="10"/>
              </w:rPr>
            </w:pPr>
            <w:r>
              <w:rPr>
                <w:w w:val="105"/>
                <w:sz w:val="10"/>
              </w:rPr>
              <w:t>Workforce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(Other)</w:t>
            </w:r>
          </w:p>
        </w:tc>
        <w:tc>
          <w:tcPr>
            <w:tcW w:w="598" w:type="dxa"/>
          </w:tcPr>
          <w:p>
            <w:pPr>
              <w:pStyle w:val="TableParagraph"/>
              <w:spacing w:before="3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Jayne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Ilic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9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Catherine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Grififths</w:t>
            </w:r>
          </w:p>
        </w:tc>
        <w:tc>
          <w:tcPr>
            <w:tcW w:w="22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8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spacing w:before="3"/>
              <w:ind w:right="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9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spacing w:line="271" w:lineRule="auto" w:before="3"/>
              <w:ind w:left="16" w:right="69"/>
              <w:rPr>
                <w:sz w:val="10"/>
              </w:rPr>
            </w:pPr>
            <w:r>
              <w:rPr>
                <w:w w:val="105"/>
                <w:sz w:val="10"/>
              </w:rPr>
              <w:t>Whilst it has been acknowledged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that this workstream needs to be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reinvigorated, there has been no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opportunity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do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so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since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last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core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team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meeting.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FTSU</w:t>
            </w:r>
          </w:p>
        </w:tc>
      </w:tr>
      <w:tr>
        <w:trPr>
          <w:trHeight w:val="1331" w:hRule="atLeast"/>
        </w:trPr>
        <w:tc>
          <w:tcPr>
            <w:tcW w:w="814" w:type="dxa"/>
          </w:tcPr>
          <w:p>
            <w:pPr>
              <w:pStyle w:val="TableParagraph"/>
              <w:spacing w:before="3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PR000463</w:t>
            </w:r>
          </w:p>
        </w:tc>
        <w:tc>
          <w:tcPr>
            <w:tcW w:w="1056" w:type="dxa"/>
          </w:tcPr>
          <w:p>
            <w:pPr>
              <w:pStyle w:val="TableParagraph"/>
              <w:spacing w:line="271" w:lineRule="auto" w:before="3"/>
              <w:ind w:left="20" w:right="18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Freedom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to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Speak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44" w:type="dxa"/>
          </w:tcPr>
          <w:p>
            <w:pPr>
              <w:pStyle w:val="TableParagraph"/>
              <w:spacing w:line="271" w:lineRule="auto" w:before="3"/>
              <w:ind w:left="20" w:right="7"/>
              <w:rPr>
                <w:sz w:val="10"/>
              </w:rPr>
            </w:pPr>
            <w:r>
              <w:rPr>
                <w:w w:val="105"/>
                <w:sz w:val="10"/>
              </w:rPr>
              <w:t>Effective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speaking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arrangements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help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 protect patients and improve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z w:val="10"/>
              </w:rPr>
              <w:t>experience of</w:t>
            </w:r>
            <w:r>
              <w:rPr>
                <w:spacing w:val="1"/>
                <w:sz w:val="10"/>
              </w:rPr>
              <w:t> </w:t>
            </w:r>
            <w:r>
              <w:rPr>
                <w:sz w:val="10"/>
              </w:rPr>
              <w:t>workers.</w:t>
            </w:r>
            <w:r>
              <w:rPr>
                <w:spacing w:val="1"/>
                <w:sz w:val="10"/>
              </w:rPr>
              <w:t> </w:t>
            </w:r>
            <w:r>
              <w:rPr>
                <w:sz w:val="10"/>
              </w:rPr>
              <w:t>We know that the</w:t>
            </w:r>
            <w:r>
              <w:rPr>
                <w:spacing w:val="-25"/>
                <w:sz w:val="10"/>
              </w:rPr>
              <w:t> </w:t>
            </w:r>
            <w:r>
              <w:rPr>
                <w:w w:val="105"/>
                <w:sz w:val="10"/>
              </w:rPr>
              <w:t>main reasons workers do not speak up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are because they fear they might be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victimised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because</w:t>
            </w:r>
            <w:r>
              <w:rPr>
                <w:spacing w:val="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do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not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believe that anything will change.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This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project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aims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create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environme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64"/>
              <w:rPr>
                <w:sz w:val="10"/>
              </w:rPr>
            </w:pPr>
            <w:r>
              <w:rPr>
                <w:w w:val="105"/>
                <w:sz w:val="10"/>
              </w:rPr>
              <w:t>Workforce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(Other)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107"/>
              <w:rPr>
                <w:sz w:val="10"/>
              </w:rPr>
            </w:pPr>
            <w:r>
              <w:rPr>
                <w:w w:val="105"/>
                <w:sz w:val="10"/>
              </w:rPr>
              <w:t>Kim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Sterling /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Val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Ferguson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9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Catherine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Grififths</w:t>
            </w: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8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spacing w:line="271" w:lineRule="auto" w:before="3"/>
              <w:ind w:left="16" w:right="338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Strategy agreed. Project </w:t>
            </w:r>
            <w:r>
              <w:rPr>
                <w:w w:val="105"/>
                <w:sz w:val="10"/>
              </w:rPr>
              <w:t>re-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phased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PID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updated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Talent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Management</w:t>
            </w:r>
          </w:p>
        </w:tc>
      </w:tr>
      <w:tr>
        <w:trPr>
          <w:trHeight w:val="928" w:hRule="atLeast"/>
        </w:trPr>
        <w:tc>
          <w:tcPr>
            <w:tcW w:w="814" w:type="dxa"/>
          </w:tcPr>
          <w:p>
            <w:pPr>
              <w:pStyle w:val="TableParagraph"/>
              <w:spacing w:before="3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PR000379</w:t>
            </w:r>
          </w:p>
        </w:tc>
        <w:tc>
          <w:tcPr>
            <w:tcW w:w="1056" w:type="dxa"/>
          </w:tcPr>
          <w:p>
            <w:pPr>
              <w:pStyle w:val="TableParagraph"/>
              <w:spacing w:line="271" w:lineRule="auto" w:before="3"/>
              <w:ind w:left="2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Talent</w:t>
            </w:r>
            <w:r>
              <w:rPr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Management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44" w:type="dxa"/>
          </w:tcPr>
          <w:p>
            <w:pPr>
              <w:pStyle w:val="TableParagraph"/>
              <w:spacing w:line="271" w:lineRule="auto" w:before="3"/>
              <w:ind w:left="20" w:right="31"/>
              <w:rPr>
                <w:sz w:val="10"/>
              </w:rPr>
            </w:pPr>
            <w:r>
              <w:rPr>
                <w:w w:val="105"/>
                <w:sz w:val="10"/>
              </w:rPr>
              <w:t>To deliver the aims and objectives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outlined in the Valuing Colleagues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Programme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Work: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Leadership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Culture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&amp;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OD</w:t>
            </w:r>
          </w:p>
          <w:p>
            <w:pPr>
              <w:pStyle w:val="TableParagraph"/>
              <w:spacing w:line="271" w:lineRule="auto"/>
              <w:ind w:left="20" w:right="328"/>
              <w:rPr>
                <w:sz w:val="10"/>
              </w:rPr>
            </w:pPr>
            <w:r>
              <w:rPr>
                <w:w w:val="105"/>
                <w:sz w:val="10"/>
              </w:rPr>
              <w:t>Develop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systematic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approach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managing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talent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succession</w:t>
            </w:r>
          </w:p>
          <w:p>
            <w:pPr>
              <w:pStyle w:val="TableParagraph"/>
              <w:spacing w:line="114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planning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64"/>
              <w:rPr>
                <w:sz w:val="10"/>
              </w:rPr>
            </w:pPr>
            <w:r>
              <w:rPr>
                <w:w w:val="105"/>
                <w:sz w:val="10"/>
              </w:rPr>
              <w:t>Workforce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(Other)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148"/>
              <w:rPr>
                <w:sz w:val="10"/>
              </w:rPr>
            </w:pPr>
            <w:r>
              <w:rPr>
                <w:w w:val="105"/>
                <w:sz w:val="10"/>
              </w:rPr>
              <w:t>Sabrina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z w:val="10"/>
              </w:rPr>
              <w:t>Richards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9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Catherine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Grififths</w:t>
            </w: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spacing w:before="3"/>
              <w:ind w:left="64" w:right="6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25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spacing w:line="271" w:lineRule="auto" w:before="3"/>
              <w:ind w:left="16" w:right="299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Planning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re-initiated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for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PDR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training package and PDR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process</w:t>
            </w:r>
          </w:p>
          <w:p>
            <w:pPr>
              <w:pStyle w:val="TableParagraph"/>
              <w:spacing w:line="271" w:lineRule="auto"/>
              <w:ind w:left="16" w:right="286"/>
              <w:rPr>
                <w:sz w:val="10"/>
              </w:rPr>
            </w:pPr>
            <w:r>
              <w:rPr>
                <w:w w:val="105"/>
                <w:sz w:val="10"/>
              </w:rPr>
              <w:t>Re-phasing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plan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has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been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agreed with VC Core Team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members</w:t>
            </w:r>
          </w:p>
          <w:p>
            <w:pPr>
              <w:pStyle w:val="TableParagraph"/>
              <w:spacing w:line="114" w:lineRule="exact"/>
              <w:ind w:left="16"/>
              <w:rPr>
                <w:sz w:val="10"/>
              </w:rPr>
            </w:pPr>
            <w:r>
              <w:rPr>
                <w:w w:val="105"/>
                <w:sz w:val="10"/>
              </w:rPr>
              <w:t>Restart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project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commence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Values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&amp;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Behaviours</w:t>
            </w:r>
          </w:p>
        </w:tc>
      </w:tr>
      <w:tr>
        <w:trPr>
          <w:trHeight w:val="1465" w:hRule="atLeast"/>
        </w:trPr>
        <w:tc>
          <w:tcPr>
            <w:tcW w:w="814" w:type="dxa"/>
          </w:tcPr>
          <w:p>
            <w:pPr>
              <w:pStyle w:val="TableParagraph"/>
              <w:spacing w:before="3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PR000376</w:t>
            </w:r>
          </w:p>
        </w:tc>
        <w:tc>
          <w:tcPr>
            <w:tcW w:w="1056" w:type="dxa"/>
          </w:tcPr>
          <w:p>
            <w:pPr>
              <w:pStyle w:val="TableParagraph"/>
              <w:spacing w:line="271" w:lineRule="auto" w:before="3"/>
              <w:ind w:left="20" w:right="32"/>
              <w:jc w:val="both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Just Learning Culture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(Value &amp; </w:t>
            </w:r>
            <w:r>
              <w:rPr>
                <w:w w:val="105"/>
                <w:sz w:val="10"/>
              </w:rPr>
              <w:t>Behaviours)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44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137" w:val="left" w:leader="none"/>
              </w:tabs>
              <w:spacing w:line="271" w:lineRule="auto" w:before="3" w:after="0"/>
              <w:ind w:left="20" w:right="12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In order to deliver against key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objective in the Valuing Colleagues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Programme</w:t>
            </w:r>
            <w:r>
              <w:rPr>
                <w:spacing w:val="-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Work: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Leadership,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Culture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&amp;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OD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137" w:val="left" w:leader="none"/>
              </w:tabs>
              <w:spacing w:line="271" w:lineRule="auto" w:before="0" w:after="0"/>
              <w:ind w:left="20" w:right="56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To design and implement an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z w:val="10"/>
              </w:rPr>
              <w:t>organisational</w:t>
            </w:r>
            <w:r>
              <w:rPr>
                <w:spacing w:val="20"/>
                <w:sz w:val="10"/>
              </w:rPr>
              <w:t> </w:t>
            </w:r>
            <w:r>
              <w:rPr>
                <w:sz w:val="10"/>
              </w:rPr>
              <w:t>development</w:t>
            </w:r>
            <w:r>
              <w:rPr>
                <w:spacing w:val="18"/>
                <w:sz w:val="10"/>
              </w:rPr>
              <w:t> </w:t>
            </w:r>
            <w:r>
              <w:rPr>
                <w:sz w:val="10"/>
              </w:rPr>
              <w:t>approach</w:t>
            </w:r>
            <w:r>
              <w:rPr>
                <w:spacing w:val="19"/>
                <w:sz w:val="10"/>
              </w:rPr>
              <w:t> </w:t>
            </w:r>
            <w:r>
              <w:rPr>
                <w:sz w:val="10"/>
              </w:rPr>
              <w:t>to</w:t>
            </w:r>
            <w:r>
              <w:rPr>
                <w:spacing w:val="-25"/>
                <w:sz w:val="10"/>
              </w:rPr>
              <w:t> </w:t>
            </w:r>
            <w:r>
              <w:rPr>
                <w:w w:val="105"/>
                <w:sz w:val="10"/>
              </w:rPr>
              <w:t>support an inclusive and just culture.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Organisational</w:t>
            </w:r>
            <w:r>
              <w:rPr>
                <w:spacing w:val="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Effectiveness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137" w:val="left" w:leader="none"/>
              </w:tabs>
              <w:spacing w:line="271" w:lineRule="auto" w:before="0" w:after="0"/>
              <w:ind w:left="20" w:right="202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To</w:t>
            </w:r>
            <w:r>
              <w:rPr>
                <w:spacing w:val="-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design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framewok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introduce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Divisional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64"/>
              <w:rPr>
                <w:sz w:val="10"/>
              </w:rPr>
            </w:pPr>
            <w:r>
              <w:rPr>
                <w:w w:val="105"/>
                <w:sz w:val="10"/>
              </w:rPr>
              <w:t>Workforce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(Other)</w:t>
            </w:r>
          </w:p>
        </w:tc>
        <w:tc>
          <w:tcPr>
            <w:tcW w:w="598" w:type="dxa"/>
          </w:tcPr>
          <w:p>
            <w:pPr>
              <w:pStyle w:val="TableParagraph"/>
              <w:spacing w:before="3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Clair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Bond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9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Catherine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Grififths</w:t>
            </w: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8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spacing w:before="3"/>
              <w:ind w:right="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9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spacing w:line="271" w:lineRule="auto" w:before="3"/>
              <w:ind w:left="16" w:right="61"/>
              <w:rPr>
                <w:sz w:val="10"/>
              </w:rPr>
            </w:pPr>
            <w:r>
              <w:rPr>
                <w:w w:val="105"/>
                <w:sz w:val="10"/>
              </w:rPr>
              <w:t>Projects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have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been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rephased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none are currently due, however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no updates have been received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this month. PID requires review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refresh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Making</w:t>
            </w:r>
            <w:r>
              <w:rPr>
                <w:b/>
                <w:spacing w:val="-8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Walsall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the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Best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Place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to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Work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SEQOHS</w:t>
            </w:r>
          </w:p>
        </w:tc>
      </w:tr>
      <w:tr>
        <w:trPr>
          <w:trHeight w:val="1062" w:hRule="atLeast"/>
        </w:trPr>
        <w:tc>
          <w:tcPr>
            <w:tcW w:w="814" w:type="dxa"/>
          </w:tcPr>
          <w:p>
            <w:pPr>
              <w:pStyle w:val="TableParagraph"/>
              <w:spacing w:before="3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PR000378</w:t>
            </w:r>
          </w:p>
        </w:tc>
        <w:tc>
          <w:tcPr>
            <w:tcW w:w="1056" w:type="dxa"/>
          </w:tcPr>
          <w:p>
            <w:pPr>
              <w:pStyle w:val="TableParagraph"/>
              <w:spacing w:line="271" w:lineRule="auto" w:before="3"/>
              <w:ind w:left="20" w:right="99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SEQOHS (Health </w:t>
            </w:r>
            <w:r>
              <w:rPr>
                <w:w w:val="105"/>
                <w:sz w:val="10"/>
              </w:rPr>
              <w:t>&amp;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Wellbeing)</w:t>
            </w:r>
          </w:p>
          <w:p>
            <w:pPr>
              <w:pStyle w:val="TableParagraph"/>
              <w:spacing w:line="114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44" w:type="dxa"/>
          </w:tcPr>
          <w:p>
            <w:pPr>
              <w:pStyle w:val="TableParagraph"/>
              <w:spacing w:line="271" w:lineRule="auto" w:before="3"/>
              <w:ind w:left="20" w:right="120"/>
              <w:rPr>
                <w:sz w:val="10"/>
              </w:rPr>
            </w:pPr>
            <w:r>
              <w:rPr>
                <w:w w:val="105"/>
                <w:sz w:val="10"/>
              </w:rPr>
              <w:t>To deliver against the Valuing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Colleagues Programme of work which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cuts across the following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domains:-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Making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Walsall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best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Place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Work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primary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focus</w:t>
            </w:r>
          </w:p>
          <w:p>
            <w:pPr>
              <w:pStyle w:val="TableParagraph"/>
              <w:spacing w:line="271" w:lineRule="auto"/>
              <w:ind w:left="20" w:right="163"/>
              <w:rPr>
                <w:sz w:val="10"/>
              </w:rPr>
            </w:pPr>
            <w:r>
              <w:rPr>
                <w:sz w:val="10"/>
              </w:rPr>
              <w:t>Organisational</w:t>
            </w:r>
            <w:r>
              <w:rPr>
                <w:spacing w:val="1"/>
                <w:sz w:val="10"/>
              </w:rPr>
              <w:t> </w:t>
            </w:r>
            <w:r>
              <w:rPr>
                <w:sz w:val="10"/>
              </w:rPr>
              <w:t>Effectiveness</w:t>
            </w:r>
            <w:r>
              <w:rPr>
                <w:spacing w:val="-25"/>
                <w:sz w:val="10"/>
              </w:rPr>
              <w:t> </w:t>
            </w:r>
            <w:r>
              <w:rPr>
                <w:w w:val="105"/>
                <w:sz w:val="10"/>
              </w:rPr>
              <w:t>Leadership,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Culture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&amp;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OD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64"/>
              <w:rPr>
                <w:sz w:val="10"/>
              </w:rPr>
            </w:pPr>
            <w:r>
              <w:rPr>
                <w:w w:val="105"/>
                <w:sz w:val="10"/>
              </w:rPr>
              <w:t>Workforce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(Other)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187"/>
              <w:rPr>
                <w:sz w:val="10"/>
              </w:rPr>
            </w:pPr>
            <w:r>
              <w:rPr>
                <w:w w:val="105"/>
                <w:sz w:val="10"/>
              </w:rPr>
              <w:t>Tamsin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sz w:val="10"/>
              </w:rPr>
              <w:t>Radford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9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Catherine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Grififths</w:t>
            </w: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8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spacing w:before="3"/>
              <w:ind w:right="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spacing w:line="271" w:lineRule="auto" w:before="3"/>
              <w:ind w:left="16" w:right="180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This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project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is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currently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paused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due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Covid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H&amp;WB</w:t>
            </w:r>
          </w:p>
        </w:tc>
      </w:tr>
      <w:tr>
        <w:trPr>
          <w:trHeight w:val="791" w:hRule="atLeast"/>
        </w:trPr>
        <w:tc>
          <w:tcPr>
            <w:tcW w:w="814" w:type="dxa"/>
          </w:tcPr>
          <w:p>
            <w:pPr>
              <w:pStyle w:val="TableParagraph"/>
              <w:spacing w:before="3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PR000375</w:t>
            </w:r>
          </w:p>
        </w:tc>
        <w:tc>
          <w:tcPr>
            <w:tcW w:w="1056" w:type="dxa"/>
          </w:tcPr>
          <w:p>
            <w:pPr>
              <w:pStyle w:val="TableParagraph"/>
              <w:spacing w:line="271" w:lineRule="auto" w:before="3"/>
              <w:ind w:left="20" w:right="13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Health and </w:t>
            </w:r>
            <w:r>
              <w:rPr>
                <w:w w:val="105"/>
                <w:sz w:val="10"/>
              </w:rPr>
              <w:t>Wellbeing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44" w:type="dxa"/>
          </w:tcPr>
          <w:p>
            <w:pPr>
              <w:pStyle w:val="TableParagraph"/>
              <w:spacing w:line="271" w:lineRule="auto" w:before="3"/>
              <w:ind w:left="20" w:right="165"/>
              <w:rPr>
                <w:sz w:val="10"/>
              </w:rPr>
            </w:pPr>
            <w:r>
              <w:rPr>
                <w:w w:val="105"/>
                <w:sz w:val="10"/>
              </w:rPr>
              <w:t>Making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Walsall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best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place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work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 provide a structured and holistic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approach to workplace health and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wellbeing in collaboration with STP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partners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64"/>
              <w:rPr>
                <w:sz w:val="10"/>
              </w:rPr>
            </w:pPr>
            <w:r>
              <w:rPr>
                <w:w w:val="105"/>
                <w:sz w:val="10"/>
              </w:rPr>
              <w:t>Workforce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(Other)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198"/>
              <w:rPr>
                <w:sz w:val="10"/>
              </w:rPr>
            </w:pPr>
            <w:r>
              <w:rPr>
                <w:sz w:val="10"/>
              </w:rPr>
              <w:t>Michala</w:t>
            </w:r>
            <w:r>
              <w:rPr>
                <w:spacing w:val="-25"/>
                <w:sz w:val="10"/>
              </w:rPr>
              <w:t> </w:t>
            </w:r>
            <w:r>
              <w:rPr>
                <w:w w:val="105"/>
                <w:sz w:val="10"/>
              </w:rPr>
              <w:t>Dytor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9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Catherine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Grififths</w:t>
            </w:r>
          </w:p>
        </w:tc>
        <w:tc>
          <w:tcPr>
            <w:tcW w:w="22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8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spacing w:before="3"/>
              <w:ind w:left="64" w:right="6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25</w:t>
            </w:r>
          </w:p>
        </w:tc>
        <w:tc>
          <w:tcPr>
            <w:tcW w:w="646" w:type="dxa"/>
          </w:tcPr>
          <w:p>
            <w:pPr>
              <w:pStyle w:val="TableParagraph"/>
              <w:spacing w:before="3"/>
              <w:ind w:right="1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107,568</w:t>
            </w:r>
          </w:p>
        </w:tc>
        <w:tc>
          <w:tcPr>
            <w:tcW w:w="588" w:type="dxa"/>
          </w:tcPr>
          <w:p>
            <w:pPr>
              <w:pStyle w:val="TableParagraph"/>
              <w:spacing w:before="3"/>
              <w:ind w:right="1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8,964</w:t>
            </w: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spacing w:before="3"/>
              <w:ind w:right="1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8,964</w:t>
            </w:r>
          </w:p>
        </w:tc>
        <w:tc>
          <w:tcPr>
            <w:tcW w:w="578" w:type="dxa"/>
          </w:tcPr>
          <w:p>
            <w:pPr>
              <w:pStyle w:val="TableParagraph"/>
              <w:spacing w:before="3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8,964</w:t>
            </w: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spacing w:before="3"/>
              <w:ind w:right="1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8,964</w:t>
            </w: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spacing w:line="271" w:lineRule="auto" w:before="3"/>
              <w:ind w:left="16" w:right="30"/>
              <w:rPr>
                <w:sz w:val="10"/>
              </w:rPr>
            </w:pPr>
            <w:r>
              <w:rPr>
                <w:w w:val="105"/>
                <w:sz w:val="10"/>
              </w:rPr>
              <w:t>Whilst projects are paused, many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H&amp;WB activities were actioned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 accelerated in response to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COVID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support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for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colleagues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Organisational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Effectiveness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Attraction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&amp;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Recruitment</w:t>
            </w:r>
          </w:p>
        </w:tc>
      </w:tr>
      <w:tr>
        <w:trPr>
          <w:trHeight w:val="1331" w:hRule="atLeast"/>
        </w:trPr>
        <w:tc>
          <w:tcPr>
            <w:tcW w:w="814" w:type="dxa"/>
          </w:tcPr>
          <w:p>
            <w:pPr>
              <w:pStyle w:val="TableParagraph"/>
              <w:spacing w:before="3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PR000372</w:t>
            </w:r>
          </w:p>
        </w:tc>
        <w:tc>
          <w:tcPr>
            <w:tcW w:w="1056" w:type="dxa"/>
          </w:tcPr>
          <w:p>
            <w:pPr>
              <w:pStyle w:val="TableParagraph"/>
              <w:spacing w:line="271" w:lineRule="auto" w:before="3"/>
              <w:ind w:left="20" w:right="25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Attraction</w:t>
            </w:r>
            <w:r>
              <w:rPr>
                <w:spacing w:val="-1"/>
                <w:w w:val="105"/>
                <w:sz w:val="10"/>
              </w:rPr>
              <w:t> and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Recruitment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44" w:type="dxa"/>
          </w:tcPr>
          <w:p>
            <w:pPr>
              <w:pStyle w:val="TableParagraph"/>
              <w:spacing w:line="271" w:lineRule="auto" w:before="3"/>
              <w:ind w:left="20" w:right="-2"/>
              <w:rPr>
                <w:sz w:val="10"/>
              </w:rPr>
            </w:pPr>
            <w:r>
              <w:rPr>
                <w:w w:val="105"/>
                <w:sz w:val="10"/>
              </w:rPr>
              <w:t>The purpose of this project is deliver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against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Key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aims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objective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agreed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 Valuing Colleagues Programme of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work</w:t>
            </w:r>
          </w:p>
          <w:p>
            <w:pPr>
              <w:pStyle w:val="TableParagraph"/>
              <w:spacing w:line="271" w:lineRule="auto"/>
              <w:ind w:left="20" w:right="213"/>
              <w:rPr>
                <w:sz w:val="10"/>
              </w:rPr>
            </w:pPr>
            <w:r>
              <w:rPr>
                <w:sz w:val="10"/>
              </w:rPr>
              <w:t>To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identify</w:t>
            </w:r>
            <w:r>
              <w:rPr>
                <w:spacing w:val="5"/>
                <w:sz w:val="10"/>
              </w:rPr>
              <w:t> </w:t>
            </w:r>
            <w:r>
              <w:rPr>
                <w:sz w:val="10"/>
              </w:rPr>
              <w:t>and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design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new</w:t>
            </w:r>
            <w:r>
              <w:rPr>
                <w:spacing w:val="2"/>
                <w:sz w:val="10"/>
              </w:rPr>
              <w:t> </w:t>
            </w:r>
            <w:r>
              <w:rPr>
                <w:sz w:val="10"/>
              </w:rPr>
              <w:t>roles</w:t>
            </w:r>
            <w:r>
              <w:rPr>
                <w:spacing w:val="8"/>
                <w:sz w:val="10"/>
              </w:rPr>
              <w:t> </w:t>
            </w:r>
            <w:r>
              <w:rPr>
                <w:sz w:val="10"/>
              </w:rPr>
              <w:t>and</w:t>
            </w:r>
            <w:r>
              <w:rPr>
                <w:spacing w:val="-24"/>
                <w:sz w:val="10"/>
              </w:rPr>
              <w:t> </w:t>
            </w:r>
            <w:r>
              <w:rPr>
                <w:w w:val="105"/>
                <w:sz w:val="10"/>
              </w:rPr>
              <w:t>career pathways to shape the future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workforce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for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Walsall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across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Black Country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STP.</w:t>
            </w:r>
          </w:p>
          <w:p>
            <w:pPr>
              <w:pStyle w:val="TableParagraph"/>
              <w:spacing w:line="271" w:lineRule="auto"/>
              <w:ind w:left="20" w:right="193"/>
              <w:rPr>
                <w:sz w:val="10"/>
              </w:rPr>
            </w:pPr>
            <w:r>
              <w:rPr>
                <w:w w:val="105"/>
                <w:sz w:val="10"/>
              </w:rPr>
              <w:t>To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develop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sustainable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operational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workforce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pla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64"/>
              <w:rPr>
                <w:sz w:val="10"/>
              </w:rPr>
            </w:pPr>
            <w:r>
              <w:rPr>
                <w:w w:val="105"/>
                <w:sz w:val="10"/>
              </w:rPr>
              <w:t>Workforce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(Other)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181"/>
              <w:rPr>
                <w:sz w:val="10"/>
              </w:rPr>
            </w:pPr>
            <w:r>
              <w:rPr>
                <w:w w:val="105"/>
                <w:sz w:val="10"/>
              </w:rPr>
              <w:t>Reece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Hodgen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9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Catherine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Grififths</w:t>
            </w:r>
          </w:p>
        </w:tc>
        <w:tc>
          <w:tcPr>
            <w:tcW w:w="22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spacing w:before="3"/>
              <w:ind w:right="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646" w:type="dxa"/>
          </w:tcPr>
          <w:p>
            <w:pPr>
              <w:pStyle w:val="TableParagraph"/>
              <w:spacing w:before="3"/>
              <w:ind w:right="1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89,940</w:t>
            </w:r>
          </w:p>
        </w:tc>
        <w:tc>
          <w:tcPr>
            <w:tcW w:w="588" w:type="dxa"/>
          </w:tcPr>
          <w:p>
            <w:pPr>
              <w:pStyle w:val="TableParagraph"/>
              <w:spacing w:before="3"/>
              <w:ind w:right="1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7,495</w:t>
            </w: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spacing w:before="3"/>
              <w:ind w:right="1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7,495</w:t>
            </w:r>
          </w:p>
        </w:tc>
        <w:tc>
          <w:tcPr>
            <w:tcW w:w="578" w:type="dxa"/>
          </w:tcPr>
          <w:p>
            <w:pPr>
              <w:pStyle w:val="TableParagraph"/>
              <w:spacing w:before="3"/>
              <w:ind w:right="1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7,495</w:t>
            </w: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spacing w:before="3"/>
              <w:ind w:right="1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7,495</w:t>
            </w: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spacing w:line="271" w:lineRule="auto" w:before="3"/>
              <w:ind w:left="16" w:right="14"/>
              <w:rPr>
                <w:sz w:val="10"/>
              </w:rPr>
            </w:pPr>
            <w:r>
              <w:rPr>
                <w:w w:val="105"/>
                <w:sz w:val="10"/>
              </w:rPr>
              <w:t>Business as usual is continuing.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There has not been a review of the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PID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update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this month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OD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Training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&amp;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Development</w:t>
            </w:r>
          </w:p>
        </w:tc>
      </w:tr>
      <w:tr>
        <w:trPr>
          <w:trHeight w:val="928" w:hRule="atLeast"/>
        </w:trPr>
        <w:tc>
          <w:tcPr>
            <w:tcW w:w="814" w:type="dxa"/>
          </w:tcPr>
          <w:p>
            <w:pPr>
              <w:pStyle w:val="TableParagraph"/>
              <w:spacing w:before="3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PR000377</w:t>
            </w:r>
          </w:p>
        </w:tc>
        <w:tc>
          <w:tcPr>
            <w:tcW w:w="1056" w:type="dxa"/>
          </w:tcPr>
          <w:p>
            <w:pPr>
              <w:pStyle w:val="TableParagraph"/>
              <w:spacing w:line="271" w:lineRule="auto" w:before="3"/>
              <w:ind w:left="20" w:right="25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OD Training </w:t>
            </w:r>
            <w:r>
              <w:rPr>
                <w:spacing w:val="-1"/>
                <w:w w:val="105"/>
                <w:sz w:val="10"/>
              </w:rPr>
              <w:t>and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Development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44" w:type="dxa"/>
          </w:tcPr>
          <w:p>
            <w:pPr>
              <w:pStyle w:val="TableParagraph"/>
              <w:spacing w:line="271" w:lineRule="auto" w:before="3"/>
              <w:ind w:left="20" w:right="106"/>
              <w:rPr>
                <w:sz w:val="10"/>
              </w:rPr>
            </w:pPr>
            <w:r>
              <w:rPr>
                <w:w w:val="105"/>
                <w:sz w:val="10"/>
              </w:rPr>
              <w:t>We need to develop a Managers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Programme/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Management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competency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Framework (WP1) this will ensure that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new managers and existing </w:t>
            </w:r>
            <w:r>
              <w:rPr>
                <w:w w:val="105"/>
                <w:sz w:val="10"/>
              </w:rPr>
              <w:t>managers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are given the fundamental skills to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manage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teams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perform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effectively.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64"/>
              <w:rPr>
                <w:sz w:val="10"/>
              </w:rPr>
            </w:pPr>
            <w:r>
              <w:rPr>
                <w:w w:val="105"/>
                <w:sz w:val="10"/>
              </w:rPr>
              <w:t>Workforce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(Other)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198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Marsha</w:t>
            </w:r>
            <w:r>
              <w:rPr>
                <w:w w:val="103"/>
                <w:sz w:val="10"/>
              </w:rPr>
              <w:t> </w:t>
            </w:r>
            <w:r>
              <w:rPr>
                <w:w w:val="105"/>
                <w:sz w:val="10"/>
              </w:rPr>
              <w:t>Belle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9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Catherine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Grififths</w:t>
            </w: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8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spacing w:before="3"/>
              <w:ind w:right="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9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spacing w:line="271" w:lineRule="auto" w:before="3"/>
              <w:ind w:left="16" w:right="345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PID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has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been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reviewed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updated</w:t>
            </w:r>
          </w:p>
          <w:p>
            <w:pPr>
              <w:pStyle w:val="TableParagraph"/>
              <w:spacing w:before="13"/>
              <w:rPr>
                <w:rFonts w:ascii="Calibri"/>
                <w:sz w:val="8"/>
              </w:rPr>
            </w:pPr>
          </w:p>
          <w:p>
            <w:pPr>
              <w:pStyle w:val="TableParagraph"/>
              <w:spacing w:line="271" w:lineRule="auto"/>
              <w:ind w:left="16" w:right="147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Acheived </w:t>
            </w:r>
            <w:r>
              <w:rPr>
                <w:w w:val="105"/>
                <w:sz w:val="10"/>
              </w:rPr>
              <w:t>over 90% compliance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for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mandatory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Temporary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Staffing</w:t>
            </w:r>
          </w:p>
        </w:tc>
      </w:tr>
    </w:tbl>
    <w:p>
      <w:pPr>
        <w:spacing w:after="0"/>
        <w:rPr>
          <w:sz w:val="10"/>
        </w:rPr>
        <w:sectPr>
          <w:pgSz w:w="23820" w:h="16840" w:orient="landscape"/>
          <w:pgMar w:header="290" w:footer="210" w:top="480" w:bottom="400" w:left="200" w:right="3460"/>
        </w:sectPr>
      </w:pPr>
    </w:p>
    <w:tbl>
      <w:tblPr>
        <w:tblW w:w="0" w:type="auto"/>
        <w:jc w:val="left"/>
        <w:tblInd w:w="122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056"/>
        <w:gridCol w:w="1944"/>
        <w:gridCol w:w="598"/>
        <w:gridCol w:w="598"/>
        <w:gridCol w:w="598"/>
        <w:gridCol w:w="224"/>
        <w:gridCol w:w="225"/>
        <w:gridCol w:w="227"/>
        <w:gridCol w:w="220"/>
        <w:gridCol w:w="231"/>
        <w:gridCol w:w="470"/>
        <w:gridCol w:w="495"/>
        <w:gridCol w:w="646"/>
        <w:gridCol w:w="588"/>
        <w:gridCol w:w="578"/>
        <w:gridCol w:w="597"/>
        <w:gridCol w:w="578"/>
        <w:gridCol w:w="578"/>
        <w:gridCol w:w="616"/>
        <w:gridCol w:w="578"/>
        <w:gridCol w:w="578"/>
        <w:gridCol w:w="597"/>
        <w:gridCol w:w="1647"/>
      </w:tblGrid>
      <w:tr>
        <w:trPr>
          <w:trHeight w:val="388" w:hRule="atLeast"/>
        </w:trPr>
        <w:tc>
          <w:tcPr>
            <w:tcW w:w="814" w:type="dxa"/>
          </w:tcPr>
          <w:p>
            <w:pPr>
              <w:pStyle w:val="TableParagraph"/>
              <w:spacing w:before="3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PR000380</w:t>
            </w:r>
          </w:p>
        </w:tc>
        <w:tc>
          <w:tcPr>
            <w:tcW w:w="1056" w:type="dxa"/>
          </w:tcPr>
          <w:p>
            <w:pPr>
              <w:pStyle w:val="TableParagraph"/>
              <w:spacing w:line="271" w:lineRule="auto" w:before="3"/>
              <w:ind w:left="20"/>
              <w:rPr>
                <w:sz w:val="10"/>
              </w:rPr>
            </w:pPr>
            <w:r>
              <w:rPr>
                <w:sz w:val="10"/>
              </w:rPr>
              <w:t>Temporary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Staffing</w:t>
            </w:r>
            <w:r>
              <w:rPr>
                <w:spacing w:val="-24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44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64"/>
              <w:rPr>
                <w:sz w:val="10"/>
              </w:rPr>
            </w:pPr>
            <w:r>
              <w:rPr>
                <w:w w:val="105"/>
                <w:sz w:val="10"/>
              </w:rPr>
              <w:t>Workforce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(Other)</w:t>
            </w:r>
          </w:p>
        </w:tc>
        <w:tc>
          <w:tcPr>
            <w:tcW w:w="598" w:type="dxa"/>
          </w:tcPr>
          <w:p>
            <w:pPr>
              <w:pStyle w:val="TableParagraph"/>
              <w:spacing w:before="3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Clair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Bond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9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Catherine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Grififths</w:t>
            </w:r>
          </w:p>
        </w:tc>
        <w:tc>
          <w:tcPr>
            <w:tcW w:w="22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0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spacing w:before="3"/>
              <w:ind w:left="64" w:right="6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25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spacing w:line="271" w:lineRule="auto" w:before="3"/>
              <w:ind w:left="16" w:right="135"/>
              <w:rPr>
                <w:sz w:val="10"/>
              </w:rPr>
            </w:pPr>
            <w:r>
              <w:rPr>
                <w:sz w:val="10"/>
              </w:rPr>
              <w:t>PID</w:t>
            </w:r>
            <w:r>
              <w:rPr>
                <w:spacing w:val="10"/>
                <w:sz w:val="10"/>
              </w:rPr>
              <w:t> </w:t>
            </w:r>
            <w:r>
              <w:rPr>
                <w:sz w:val="10"/>
              </w:rPr>
              <w:t>requires</w:t>
            </w:r>
            <w:r>
              <w:rPr>
                <w:spacing w:val="13"/>
                <w:sz w:val="10"/>
              </w:rPr>
              <w:t> </w:t>
            </w:r>
            <w:r>
              <w:rPr>
                <w:sz w:val="10"/>
              </w:rPr>
              <w:t>review</w:t>
            </w:r>
            <w:r>
              <w:rPr>
                <w:spacing w:val="4"/>
                <w:sz w:val="10"/>
              </w:rPr>
              <w:t> </w:t>
            </w:r>
            <w:r>
              <w:rPr>
                <w:sz w:val="10"/>
              </w:rPr>
              <w:t>and</w:t>
            </w:r>
            <w:r>
              <w:rPr>
                <w:spacing w:val="12"/>
                <w:sz w:val="10"/>
              </w:rPr>
              <w:t> </w:t>
            </w:r>
            <w:r>
              <w:rPr>
                <w:sz w:val="10"/>
              </w:rPr>
              <w:t>update.</w:t>
            </w:r>
            <w:r>
              <w:rPr>
                <w:spacing w:val="-25"/>
                <w:sz w:val="10"/>
              </w:rPr>
              <w:t> </w:t>
            </w:r>
            <w:r>
              <w:rPr>
                <w:w w:val="105"/>
                <w:sz w:val="10"/>
              </w:rPr>
              <w:t>No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updates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have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been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received</w:t>
            </w:r>
          </w:p>
          <w:p>
            <w:pPr>
              <w:pStyle w:val="TableParagraph"/>
              <w:spacing w:line="105" w:lineRule="exact"/>
              <w:ind w:left="16"/>
              <w:rPr>
                <w:sz w:val="10"/>
              </w:rPr>
            </w:pPr>
            <w:r>
              <w:rPr>
                <w:w w:val="105"/>
                <w:sz w:val="10"/>
              </w:rPr>
              <w:t>this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month</w:t>
            </w:r>
          </w:p>
        </w:tc>
      </w:tr>
      <w:tr>
        <w:trPr>
          <w:trHeight w:val="208" w:hRule="atLeast"/>
        </w:trPr>
        <w:tc>
          <w:tcPr>
            <w:tcW w:w="15281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Workforce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Planning</w:t>
            </w:r>
          </w:p>
        </w:tc>
      </w:tr>
      <w:tr>
        <w:trPr>
          <w:trHeight w:val="1465" w:hRule="atLeast"/>
        </w:trPr>
        <w:tc>
          <w:tcPr>
            <w:tcW w:w="814" w:type="dxa"/>
          </w:tcPr>
          <w:p>
            <w:pPr>
              <w:pStyle w:val="TableParagraph"/>
              <w:spacing w:before="3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PR000382</w:t>
            </w:r>
          </w:p>
        </w:tc>
        <w:tc>
          <w:tcPr>
            <w:tcW w:w="1056" w:type="dxa"/>
          </w:tcPr>
          <w:p>
            <w:pPr>
              <w:pStyle w:val="TableParagraph"/>
              <w:spacing w:line="271" w:lineRule="auto" w:before="3"/>
              <w:ind w:left="20" w:right="102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Workforce Planning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44" w:type="dxa"/>
          </w:tcPr>
          <w:p>
            <w:pPr>
              <w:pStyle w:val="TableParagraph"/>
              <w:spacing w:line="271" w:lineRule="auto" w:before="3"/>
              <w:ind w:left="20" w:right="42"/>
              <w:rPr>
                <w:sz w:val="10"/>
              </w:rPr>
            </w:pPr>
            <w:r>
              <w:rPr>
                <w:w w:val="105"/>
                <w:sz w:val="10"/>
              </w:rPr>
              <w:t>To deliver against key objectives set out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 the Valuing Collegues Programme of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work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under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domain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Organisational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Effectiveness:-</w:t>
            </w:r>
          </w:p>
          <w:p>
            <w:pPr>
              <w:pStyle w:val="TableParagraph"/>
              <w:spacing w:line="271" w:lineRule="auto"/>
              <w:ind w:left="20" w:right="213"/>
              <w:rPr>
                <w:sz w:val="10"/>
              </w:rPr>
            </w:pPr>
            <w:r>
              <w:rPr>
                <w:sz w:val="10"/>
              </w:rPr>
              <w:t>To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identify</w:t>
            </w:r>
            <w:r>
              <w:rPr>
                <w:spacing w:val="5"/>
                <w:sz w:val="10"/>
              </w:rPr>
              <w:t> </w:t>
            </w:r>
            <w:r>
              <w:rPr>
                <w:sz w:val="10"/>
              </w:rPr>
              <w:t>and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design</w:t>
            </w:r>
            <w:r>
              <w:rPr>
                <w:spacing w:val="7"/>
                <w:sz w:val="10"/>
              </w:rPr>
              <w:t> </w:t>
            </w:r>
            <w:r>
              <w:rPr>
                <w:sz w:val="10"/>
              </w:rPr>
              <w:t>new</w:t>
            </w:r>
            <w:r>
              <w:rPr>
                <w:spacing w:val="2"/>
                <w:sz w:val="10"/>
              </w:rPr>
              <w:t> </w:t>
            </w:r>
            <w:r>
              <w:rPr>
                <w:sz w:val="10"/>
              </w:rPr>
              <w:t>roles</w:t>
            </w:r>
            <w:r>
              <w:rPr>
                <w:spacing w:val="8"/>
                <w:sz w:val="10"/>
              </w:rPr>
              <w:t> </w:t>
            </w:r>
            <w:r>
              <w:rPr>
                <w:sz w:val="10"/>
              </w:rPr>
              <w:t>and</w:t>
            </w:r>
            <w:r>
              <w:rPr>
                <w:spacing w:val="-24"/>
                <w:sz w:val="10"/>
              </w:rPr>
              <w:t> </w:t>
            </w:r>
            <w:r>
              <w:rPr>
                <w:w w:val="105"/>
                <w:sz w:val="10"/>
              </w:rPr>
              <w:t>career pathways to shape the future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workforce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for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Walsall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across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Black Country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STP.</w:t>
            </w:r>
          </w:p>
          <w:p>
            <w:pPr>
              <w:pStyle w:val="TableParagraph"/>
              <w:spacing w:line="114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To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develop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sustainable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operationa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64"/>
              <w:rPr>
                <w:sz w:val="10"/>
              </w:rPr>
            </w:pPr>
            <w:r>
              <w:rPr>
                <w:w w:val="105"/>
                <w:sz w:val="10"/>
              </w:rPr>
              <w:t>Workforce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(Other)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198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Marsha</w:t>
            </w:r>
            <w:r>
              <w:rPr>
                <w:w w:val="103"/>
                <w:sz w:val="10"/>
              </w:rPr>
              <w:t> </w:t>
            </w:r>
            <w:r>
              <w:rPr>
                <w:w w:val="105"/>
                <w:sz w:val="10"/>
              </w:rPr>
              <w:t>Belle</w:t>
            </w:r>
          </w:p>
        </w:tc>
        <w:tc>
          <w:tcPr>
            <w:tcW w:w="598" w:type="dxa"/>
          </w:tcPr>
          <w:p>
            <w:pPr>
              <w:pStyle w:val="TableParagraph"/>
              <w:spacing w:line="271" w:lineRule="auto" w:before="3"/>
              <w:ind w:left="20" w:right="96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Catherine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Grififths</w:t>
            </w:r>
          </w:p>
        </w:tc>
        <w:tc>
          <w:tcPr>
            <w:tcW w:w="22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0" w:type="dxa"/>
            <w:tcBorders>
              <w:left w:val="nil"/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tcBorders>
              <w:lef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spacing w:before="3"/>
              <w:ind w:right="1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64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7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spacing w:line="271" w:lineRule="auto" w:before="3"/>
              <w:ind w:left="16" w:right="142"/>
              <w:jc w:val="both"/>
              <w:rPr>
                <w:sz w:val="10"/>
              </w:rPr>
            </w:pPr>
            <w:r>
              <w:rPr>
                <w:sz w:val="10"/>
              </w:rPr>
              <w:t>PID requires review and update.</w:t>
            </w:r>
            <w:r>
              <w:rPr>
                <w:spacing w:val="1"/>
                <w:sz w:val="10"/>
              </w:rPr>
              <w:t> </w:t>
            </w:r>
            <w:r>
              <w:rPr>
                <w:w w:val="105"/>
                <w:sz w:val="10"/>
              </w:rPr>
              <w:t>No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updates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have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been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received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this month</w:t>
            </w:r>
          </w:p>
        </w:tc>
      </w:tr>
      <w:tr>
        <w:trPr>
          <w:trHeight w:val="152" w:hRule="atLeast"/>
        </w:trPr>
        <w:tc>
          <w:tcPr>
            <w:tcW w:w="7700" w:type="dxa"/>
            <w:gridSpan w:val="13"/>
          </w:tcPr>
          <w:p>
            <w:pPr>
              <w:pStyle w:val="TableParagraph"/>
              <w:spacing w:before="12"/>
              <w:ind w:right="13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Totals</w:t>
            </w:r>
          </w:p>
        </w:tc>
        <w:tc>
          <w:tcPr>
            <w:tcW w:w="64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11" w:lineRule="exact" w:before="22"/>
              <w:ind w:left="24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197,508</w:t>
            </w:r>
          </w:p>
        </w:tc>
        <w:tc>
          <w:tcPr>
            <w:tcW w:w="5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24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16,459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11" w:lineRule="exact" w:before="22"/>
              <w:ind w:left="25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16,459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11" w:lineRule="exact" w:before="22"/>
              <w:ind w:left="23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16,459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11" w:lineRule="exact" w:before="22"/>
              <w:ind w:left="27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16,459</w:t>
            </w: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4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after="0"/>
        <w:rPr>
          <w:rFonts w:ascii="Times New Roman"/>
          <w:sz w:val="8"/>
        </w:rPr>
        <w:sectPr>
          <w:headerReference w:type="default" r:id="rId219"/>
          <w:footerReference w:type="default" r:id="rId220"/>
          <w:footerReference w:type="even" r:id="rId221"/>
          <w:pgSz w:w="23820" w:h="16840" w:orient="landscape"/>
          <w:pgMar w:header="0" w:footer="124" w:top="260" w:bottom="320" w:left="200" w:right="3460"/>
        </w:sectPr>
      </w:pPr>
    </w:p>
    <w:p>
      <w:pPr>
        <w:spacing w:before="72"/>
        <w:ind w:left="143" w:right="0" w:firstLine="0"/>
        <w:jc w:val="left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8491895</wp:posOffset>
            </wp:positionH>
            <wp:positionV relativeFrom="paragraph">
              <wp:posOffset>28523</wp:posOffset>
            </wp:positionV>
            <wp:extent cx="1325330" cy="194322"/>
            <wp:effectExtent l="0" t="0" r="0" b="0"/>
            <wp:wrapNone/>
            <wp:docPr id="99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8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330" cy="194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Use of Resources" w:id="126"/>
      <w:bookmarkEnd w:id="126"/>
      <w:r>
        <w:rPr/>
      </w:r>
      <w:r>
        <w:rPr>
          <w:b/>
          <w:w w:val="105"/>
          <w:sz w:val="14"/>
        </w:rPr>
        <w:t>Use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of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Resources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Improvement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Report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as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of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April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2021</w:t>
      </w:r>
    </w:p>
    <w:p>
      <w:pPr>
        <w:pStyle w:val="BodyText"/>
        <w:spacing w:before="1"/>
        <w:rPr>
          <w:b/>
          <w:sz w:val="19"/>
        </w:rPr>
      </w:pPr>
    </w:p>
    <w:tbl>
      <w:tblPr>
        <w:tblW w:w="0" w:type="auto"/>
        <w:jc w:val="left"/>
        <w:tblInd w:w="119" w:type="dxa"/>
        <w:tblBorders>
          <w:top w:val="single" w:sz="4" w:space="0" w:color="D4D4D4"/>
          <w:left w:val="single" w:sz="4" w:space="0" w:color="D4D4D4"/>
          <w:bottom w:val="single" w:sz="4" w:space="0" w:color="D4D4D4"/>
          <w:right w:val="single" w:sz="4" w:space="0" w:color="D4D4D4"/>
          <w:insideH w:val="single" w:sz="4" w:space="0" w:color="D4D4D4"/>
          <w:insideV w:val="single" w:sz="4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491"/>
        <w:gridCol w:w="1743"/>
        <w:gridCol w:w="764"/>
        <w:gridCol w:w="788"/>
        <w:gridCol w:w="538"/>
        <w:gridCol w:w="202"/>
        <w:gridCol w:w="202"/>
        <w:gridCol w:w="202"/>
        <w:gridCol w:w="203"/>
        <w:gridCol w:w="203"/>
        <w:gridCol w:w="425"/>
        <w:gridCol w:w="444"/>
        <w:gridCol w:w="922"/>
        <w:gridCol w:w="528"/>
        <w:gridCol w:w="518"/>
        <w:gridCol w:w="537"/>
        <w:gridCol w:w="518"/>
        <w:gridCol w:w="518"/>
        <w:gridCol w:w="552"/>
        <w:gridCol w:w="518"/>
        <w:gridCol w:w="518"/>
        <w:gridCol w:w="537"/>
        <w:gridCol w:w="1478"/>
      </w:tblGrid>
      <w:tr>
        <w:trPr>
          <w:trHeight w:val="141" w:hRule="atLeast"/>
        </w:trPr>
        <w:tc>
          <w:tcPr>
            <w:tcW w:w="8941" w:type="dxa"/>
            <w:gridSpan w:val="14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83" w:type="dxa"/>
            <w:gridSpan w:val="3"/>
            <w:shd w:val="clear" w:color="auto" w:fill="3C68C5"/>
          </w:tcPr>
          <w:p>
            <w:pPr>
              <w:pStyle w:val="TableParagraph"/>
              <w:spacing w:before="9"/>
              <w:ind w:left="51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Year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to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Date</w:t>
            </w:r>
          </w:p>
        </w:tc>
        <w:tc>
          <w:tcPr>
            <w:tcW w:w="1588" w:type="dxa"/>
            <w:gridSpan w:val="3"/>
            <w:shd w:val="clear" w:color="auto" w:fill="5A80CE"/>
          </w:tcPr>
          <w:p>
            <w:pPr>
              <w:pStyle w:val="TableParagraph"/>
              <w:spacing w:before="9"/>
              <w:ind w:left="574" w:right="569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1573" w:type="dxa"/>
            <w:gridSpan w:val="3"/>
            <w:shd w:val="clear" w:color="auto" w:fill="97AEE0"/>
          </w:tcPr>
          <w:p>
            <w:pPr>
              <w:pStyle w:val="TableParagraph"/>
              <w:spacing w:before="9"/>
              <w:ind w:left="35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Recurrent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Full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Year</w:t>
            </w:r>
          </w:p>
        </w:tc>
        <w:tc>
          <w:tcPr>
            <w:tcW w:w="147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517" w:hRule="atLeast"/>
        </w:trPr>
        <w:tc>
          <w:tcPr>
            <w:tcW w:w="814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23" w:right="398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Ref</w:t>
            </w:r>
          </w:p>
        </w:tc>
        <w:tc>
          <w:tcPr>
            <w:tcW w:w="1491" w:type="dxa"/>
            <w:shd w:val="clear" w:color="auto" w:fill="324EA8"/>
          </w:tcPr>
          <w:p>
            <w:pPr>
              <w:pStyle w:val="TableParagraph"/>
              <w:spacing w:before="9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3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/</w:t>
            </w:r>
            <w:r>
              <w:rPr>
                <w:b/>
                <w:color w:val="FFFFFF"/>
                <w:spacing w:val="-3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Project</w:t>
            </w:r>
          </w:p>
        </w:tc>
        <w:tc>
          <w:tcPr>
            <w:tcW w:w="1743" w:type="dxa"/>
            <w:shd w:val="clear" w:color="auto" w:fill="324EA8"/>
          </w:tcPr>
          <w:p>
            <w:pPr>
              <w:pStyle w:val="TableParagraph"/>
              <w:spacing w:before="9"/>
              <w:ind w:left="2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/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Project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Description</w:t>
            </w:r>
          </w:p>
        </w:tc>
        <w:tc>
          <w:tcPr>
            <w:tcW w:w="764" w:type="dxa"/>
            <w:shd w:val="clear" w:color="auto" w:fill="324EA8"/>
          </w:tcPr>
          <w:p>
            <w:pPr>
              <w:pStyle w:val="TableParagraph"/>
              <w:spacing w:before="9"/>
              <w:ind w:left="2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Type</w:t>
            </w:r>
          </w:p>
        </w:tc>
        <w:tc>
          <w:tcPr>
            <w:tcW w:w="788" w:type="dxa"/>
            <w:shd w:val="clear" w:color="auto" w:fill="324EA8"/>
          </w:tcPr>
          <w:p>
            <w:pPr>
              <w:pStyle w:val="TableParagraph"/>
              <w:spacing w:before="9"/>
              <w:ind w:left="2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Project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Manager</w:t>
            </w:r>
          </w:p>
        </w:tc>
        <w:tc>
          <w:tcPr>
            <w:tcW w:w="538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20" w:right="55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Executive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Sponsor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9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Overall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Milestones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Benefits</w:t>
            </w:r>
          </w:p>
        </w:tc>
        <w:tc>
          <w:tcPr>
            <w:tcW w:w="203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Risks</w:t>
            </w:r>
          </w:p>
        </w:tc>
        <w:tc>
          <w:tcPr>
            <w:tcW w:w="203" w:type="dxa"/>
            <w:shd w:val="clear" w:color="auto" w:fill="324EA8"/>
            <w:textDirection w:val="btLr"/>
          </w:tcPr>
          <w:p>
            <w:pPr>
              <w:pStyle w:val="TableParagraph"/>
              <w:spacing w:before="36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Issues</w:t>
            </w:r>
          </w:p>
        </w:tc>
        <w:tc>
          <w:tcPr>
            <w:tcW w:w="425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105" w:right="10" w:hanging="80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Delivery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RAG</w:t>
            </w:r>
          </w:p>
          <w:p>
            <w:pPr>
              <w:pStyle w:val="TableParagraph"/>
              <w:ind w:left="6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Rating</w:t>
            </w:r>
          </w:p>
        </w:tc>
        <w:tc>
          <w:tcPr>
            <w:tcW w:w="444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58" w:right="53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Quality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Risk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Score</w:t>
            </w:r>
          </w:p>
        </w:tc>
        <w:tc>
          <w:tcPr>
            <w:tcW w:w="922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343" w:right="341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Total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  <w:p>
            <w:pPr>
              <w:pStyle w:val="TableParagraph"/>
              <w:ind w:left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3"/>
                <w:sz w:val="9"/>
              </w:rPr>
              <w:t>£</w:t>
            </w:r>
          </w:p>
        </w:tc>
        <w:tc>
          <w:tcPr>
            <w:tcW w:w="528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169" w:right="146" w:firstLine="6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YTD</w:t>
            </w:r>
          </w:p>
          <w:p>
            <w:pPr>
              <w:pStyle w:val="TableParagraph"/>
              <w:ind w:left="159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18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164" w:right="158" w:hanging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YTD</w:t>
            </w:r>
          </w:p>
          <w:p>
            <w:pPr>
              <w:pStyle w:val="TableParagraph"/>
              <w:ind w:left="89" w:right="88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Actual</w:t>
            </w:r>
          </w:p>
        </w:tc>
        <w:tc>
          <w:tcPr>
            <w:tcW w:w="537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68" w:right="62" w:hanging="1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YTD</w:t>
            </w:r>
          </w:p>
        </w:tc>
        <w:tc>
          <w:tcPr>
            <w:tcW w:w="518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89" w:right="8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18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113" w:right="86" w:firstLine="6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9"/>
              </w:rPr>
              <w:t>Actual</w:t>
            </w:r>
          </w:p>
        </w:tc>
        <w:tc>
          <w:tcPr>
            <w:tcW w:w="552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77" w:right="23" w:hanging="41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£ Variance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518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199" w:right="133" w:hanging="4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18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200" w:right="34" w:hanging="14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Forecast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37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210" w:right="42" w:hanging="14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1478" w:type="dxa"/>
            <w:tcBorders>
              <w:right w:val="nil"/>
            </w:tcBorders>
            <w:shd w:val="clear" w:color="auto" w:fill="324EA8"/>
          </w:tcPr>
          <w:p>
            <w:pPr>
              <w:pStyle w:val="TableParagraph"/>
              <w:spacing w:before="9"/>
              <w:ind w:left="2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Comments</w:t>
            </w:r>
          </w:p>
        </w:tc>
      </w:tr>
      <w:tr>
        <w:trPr>
          <w:trHeight w:val="189" w:hRule="atLeast"/>
        </w:trPr>
        <w:tc>
          <w:tcPr>
            <w:tcW w:w="15163" w:type="dxa"/>
            <w:gridSpan w:val="24"/>
            <w:tcBorders>
              <w:right w:val="nil"/>
            </w:tcBorders>
            <w:shd w:val="clear" w:color="auto" w:fill="818181"/>
          </w:tcPr>
          <w:p>
            <w:pPr>
              <w:pStyle w:val="TableParagraph"/>
              <w:spacing w:before="37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Division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of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Estates</w:t>
            </w:r>
          </w:p>
        </w:tc>
      </w:tr>
      <w:tr>
        <w:trPr>
          <w:trHeight w:val="189" w:hRule="atLeast"/>
        </w:trPr>
        <w:tc>
          <w:tcPr>
            <w:tcW w:w="15163" w:type="dxa"/>
            <w:gridSpan w:val="24"/>
            <w:tcBorders>
              <w:right w:val="nil"/>
            </w:tcBorders>
            <w:shd w:val="clear" w:color="auto" w:fill="6495ED"/>
          </w:tcPr>
          <w:p>
            <w:pPr>
              <w:pStyle w:val="TableParagraph"/>
              <w:spacing w:before="37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Effective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use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of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Resources</w:t>
            </w:r>
          </w:p>
        </w:tc>
      </w:tr>
      <w:tr>
        <w:trPr>
          <w:trHeight w:val="189" w:hRule="atLeast"/>
        </w:trPr>
        <w:tc>
          <w:tcPr>
            <w:tcW w:w="15163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37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Estates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&amp;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Facilities</w:t>
            </w:r>
          </w:p>
        </w:tc>
      </w:tr>
      <w:tr>
        <w:trPr>
          <w:trHeight w:val="189" w:hRule="atLeast"/>
        </w:trPr>
        <w:tc>
          <w:tcPr>
            <w:tcW w:w="15163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37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Estates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and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Facilities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Strategy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Development</w:t>
            </w:r>
          </w:p>
        </w:tc>
      </w:tr>
      <w:tr>
        <w:trPr>
          <w:trHeight w:val="59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PR000423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69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Estates </w:t>
            </w:r>
            <w:r>
              <w:rPr>
                <w:w w:val="105"/>
                <w:sz w:val="9"/>
              </w:rPr>
              <w:t>Strategy Development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46"/>
              <w:rPr>
                <w:sz w:val="9"/>
              </w:rPr>
            </w:pPr>
            <w:r>
              <w:rPr>
                <w:w w:val="105"/>
                <w:sz w:val="9"/>
              </w:rPr>
              <w:t>Develop Estates and Facilities Strategy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incorporate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Trust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Objectives.</w:t>
            </w:r>
          </w:p>
          <w:p>
            <w:pPr>
              <w:pStyle w:val="TableParagraph"/>
              <w:spacing w:line="266" w:lineRule="auto" w:before="1"/>
              <w:ind w:left="22" w:right="229"/>
              <w:rPr>
                <w:sz w:val="9"/>
              </w:rPr>
            </w:pPr>
            <w:r>
              <w:rPr>
                <w:w w:val="105"/>
                <w:sz w:val="9"/>
              </w:rPr>
              <w:t>Ensure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that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there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all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Divisions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have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input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into the Strategy.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31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Estates </w:t>
            </w:r>
            <w:r>
              <w:rPr>
                <w:spacing w:val="-1"/>
                <w:w w:val="105"/>
                <w:sz w:val="9"/>
              </w:rPr>
              <w:t>and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Facilities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24"/>
              <w:rPr>
                <w:sz w:val="9"/>
              </w:rPr>
            </w:pPr>
            <w:r>
              <w:rPr>
                <w:w w:val="105"/>
                <w:sz w:val="9"/>
              </w:rPr>
              <w:t>Estates Manager has been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backfilled however will need to go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out to advert for an estates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manager.</w:t>
            </w:r>
          </w:p>
        </w:tc>
      </w:tr>
      <w:tr>
        <w:trPr>
          <w:trHeight w:val="189" w:hRule="atLeast"/>
        </w:trPr>
        <w:tc>
          <w:tcPr>
            <w:tcW w:w="15163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37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Estates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Productivity</w:t>
            </w:r>
          </w:p>
        </w:tc>
      </w:tr>
      <w:tr>
        <w:trPr>
          <w:trHeight w:val="107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PR000344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12"/>
              <w:rPr>
                <w:sz w:val="9"/>
              </w:rPr>
            </w:pPr>
            <w:r>
              <w:rPr>
                <w:w w:val="105"/>
                <w:sz w:val="9"/>
              </w:rPr>
              <w:t>EUoR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(Services)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Porter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31"/>
              <w:rPr>
                <w:sz w:val="9"/>
              </w:rPr>
            </w:pPr>
            <w:r>
              <w:rPr>
                <w:w w:val="105"/>
                <w:sz w:val="9"/>
              </w:rPr>
              <w:t>Improvements to portering services are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required, to ensure that it is contributing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the delivery of a better patient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experience. Move to My porter software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(away from existing Teletracking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software)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 allow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allocating,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tracking and reporting portering tasks.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This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 also includes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making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Pay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WTE</w:t>
            </w:r>
          </w:p>
          <w:p>
            <w:pPr>
              <w:pStyle w:val="TableParagraph"/>
              <w:spacing w:line="266" w:lineRule="auto" w:before="12"/>
              <w:ind w:left="22" w:right="238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Reduction </w:t>
            </w:r>
            <w:r>
              <w:rPr>
                <w:w w:val="105"/>
                <w:sz w:val="9"/>
              </w:rPr>
              <w:t>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Andrew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7964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6"/>
              <w:ind w:right="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150,000</w:t>
            </w:r>
          </w:p>
        </w:tc>
        <w:tc>
          <w:tcPr>
            <w:tcW w:w="528" w:type="dxa"/>
          </w:tcPr>
          <w:p>
            <w:pPr>
              <w:pStyle w:val="TableParagraph"/>
              <w:spacing w:before="6"/>
              <w:ind w:right="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12,500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spacing w:before="6"/>
              <w:ind w:right="12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12,500</w:t>
            </w:r>
          </w:p>
        </w:tc>
        <w:tc>
          <w:tcPr>
            <w:tcW w:w="518" w:type="dxa"/>
          </w:tcPr>
          <w:p>
            <w:pPr>
              <w:pStyle w:val="TableParagraph"/>
              <w:spacing w:before="6"/>
              <w:ind w:right="1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12,500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spacing w:before="6"/>
              <w:ind w:right="1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12,500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PR000353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40"/>
              <w:rPr>
                <w:sz w:val="9"/>
              </w:rPr>
            </w:pPr>
            <w:r>
              <w:rPr>
                <w:w w:val="105"/>
                <w:sz w:val="9"/>
              </w:rPr>
              <w:t>EUoR (Services): Improvements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the On-Site Patient Catering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Services including Meal Orders &amp;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Menu Choice</w:t>
            </w:r>
          </w:p>
          <w:p>
            <w:pPr>
              <w:pStyle w:val="TableParagraph"/>
              <w:spacing w:before="2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33"/>
              <w:rPr>
                <w:sz w:val="9"/>
              </w:rPr>
            </w:pPr>
            <w:r>
              <w:rPr>
                <w:w w:val="105"/>
                <w:sz w:val="9"/>
              </w:rPr>
              <w:t>Improving the on-site catering services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ensure that it is contributing to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delivery of a better patient experience,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reduces food waste and is more cost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effective to the Trust. We will achieve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this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looking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new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systems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available</w:t>
            </w:r>
          </w:p>
          <w:p>
            <w:pPr>
              <w:pStyle w:val="TableParagraph"/>
              <w:spacing w:before="2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e.g.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Menumark</w:t>
            </w:r>
          </w:p>
          <w:p>
            <w:pPr>
              <w:pStyle w:val="TableParagraph"/>
              <w:spacing w:line="266" w:lineRule="auto" w:before="12"/>
              <w:ind w:left="22" w:right="321"/>
              <w:rPr>
                <w:sz w:val="9"/>
              </w:rPr>
            </w:pPr>
            <w:r>
              <w:rPr>
                <w:w w:val="105"/>
                <w:sz w:val="9"/>
              </w:rPr>
              <w:t>The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Meal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Orders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&amp;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Menu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Choice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element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redu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Non </w:t>
            </w:r>
            <w:r>
              <w:rPr>
                <w:spacing w:val="-1"/>
                <w:w w:val="105"/>
                <w:sz w:val="9"/>
              </w:rPr>
              <w:t>Pay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Andrew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437"/>
              <w:rPr>
                <w:sz w:val="9"/>
              </w:rPr>
            </w:pPr>
            <w:r>
              <w:rPr>
                <w:w w:val="105"/>
                <w:sz w:val="9"/>
              </w:rPr>
              <w:t>We have reviewed 3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catering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software's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from</w:t>
            </w:r>
          </w:p>
          <w:p>
            <w:pPr>
              <w:pStyle w:val="TableParagraph"/>
              <w:spacing w:line="266" w:lineRule="auto" w:before="1"/>
              <w:ind w:left="21" w:right="29"/>
              <w:rPr>
                <w:sz w:val="9"/>
              </w:rPr>
            </w:pPr>
            <w:r>
              <w:rPr>
                <w:w w:val="105"/>
                <w:sz w:val="9"/>
              </w:rPr>
              <w:t>Meumark, Saffron and Athena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Current and Future State process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map process map of the catering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been carried out</w:t>
            </w:r>
          </w:p>
          <w:p>
            <w:pPr>
              <w:pStyle w:val="TableParagraph"/>
              <w:spacing w:line="266" w:lineRule="auto" w:before="1"/>
              <w:ind w:left="21" w:right="102"/>
              <w:rPr>
                <w:sz w:val="9"/>
              </w:rPr>
            </w:pPr>
            <w:r>
              <w:rPr>
                <w:w w:val="105"/>
                <w:sz w:val="9"/>
              </w:rPr>
              <w:t>1 months waste data for Feb 21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data is currently being analysed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determine number of meals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sent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out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meals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wasted</w:t>
            </w: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PR000355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19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EUoR (Services) </w:t>
            </w:r>
            <w:r>
              <w:rPr>
                <w:w w:val="105"/>
                <w:sz w:val="9"/>
              </w:rPr>
              <w:t>Housekeeping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 - introducing a Digital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Work Scheduling systems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4"/>
              <w:rPr>
                <w:sz w:val="9"/>
              </w:rPr>
            </w:pPr>
            <w:r>
              <w:rPr>
                <w:w w:val="105"/>
                <w:sz w:val="9"/>
              </w:rPr>
              <w:t>Improvements to housekeeping facilities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 is required and this will be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achieved by investing in a digital work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scheduling system to allow us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manage rotas, absences and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productivity more effectively. Currently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we use a paper system which is not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efficient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can lead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a number 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staff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bei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Non </w:t>
            </w:r>
            <w:r>
              <w:rPr>
                <w:spacing w:val="-1"/>
                <w:w w:val="105"/>
                <w:sz w:val="9"/>
              </w:rPr>
              <w:t>Pay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Andrew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spacing w:before="6"/>
              <w:jc w:val="center"/>
              <w:rPr>
                <w:sz w:val="9"/>
              </w:rPr>
            </w:pPr>
            <w:r>
              <w:rPr>
                <w:w w:val="103"/>
                <w:sz w:val="9"/>
              </w:rPr>
              <w:t>9</w:t>
            </w: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29"/>
              <w:rPr>
                <w:sz w:val="9"/>
              </w:rPr>
            </w:pPr>
            <w:r>
              <w:rPr>
                <w:w w:val="105"/>
                <w:sz w:val="9"/>
              </w:rPr>
              <w:t>We have viewed a DEMO by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Flexikeep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which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company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that specialises in hospitaltiy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housekeeping software.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company has a whole module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around housekeeping and which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can be adapted to meet NHS and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our hospital  specific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requirements. We have secured a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trial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period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flexikeep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so that</w:t>
            </w: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PR000363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02"/>
              <w:rPr>
                <w:sz w:val="9"/>
              </w:rPr>
            </w:pPr>
            <w:r>
              <w:rPr>
                <w:w w:val="105"/>
                <w:sz w:val="9"/>
              </w:rPr>
              <w:t>EUoR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(Services):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Stock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Control,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FoodBuy &amp; Reduction of Food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Waste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20"/>
              <w:rPr>
                <w:sz w:val="9"/>
              </w:rPr>
            </w:pPr>
            <w:r>
              <w:rPr>
                <w:w w:val="105"/>
                <w:sz w:val="9"/>
              </w:rPr>
              <w:t>Procuring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introducing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stock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control system will deliver financial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savings and a reduction in food waste,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system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LIVE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system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so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that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we will have this information at the click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button.</w:t>
            </w:r>
          </w:p>
          <w:p>
            <w:pPr>
              <w:pStyle w:val="TableParagraph"/>
              <w:spacing w:before="2"/>
              <w:rPr>
                <w:b/>
                <w:sz w:val="10"/>
              </w:rPr>
            </w:pPr>
          </w:p>
          <w:p>
            <w:pPr>
              <w:pStyle w:val="TableParagraph"/>
              <w:spacing w:line="266" w:lineRule="auto" w:before="1"/>
              <w:ind w:left="22" w:right="67"/>
              <w:rPr>
                <w:sz w:val="9"/>
              </w:rPr>
            </w:pPr>
            <w:r>
              <w:rPr>
                <w:w w:val="105"/>
                <w:sz w:val="9"/>
              </w:rPr>
              <w:t>A move to using Bidfood to source and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deliver all of our food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 result in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more strea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Non </w:t>
            </w:r>
            <w:r>
              <w:rPr>
                <w:spacing w:val="-1"/>
                <w:w w:val="105"/>
                <w:sz w:val="9"/>
              </w:rPr>
              <w:t>Pay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Andrew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50"/>
              <w:rPr>
                <w:sz w:val="9"/>
              </w:rPr>
            </w:pPr>
            <w:r>
              <w:rPr>
                <w:w w:val="105"/>
                <w:sz w:val="9"/>
              </w:rPr>
              <w:t>We have reviewd 3 catering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software: menumark, athena and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saffron as part of the on-site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meals scheme. All 3 software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packages have a stock control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module.</w:t>
            </w:r>
          </w:p>
          <w:p>
            <w:pPr>
              <w:pStyle w:val="TableParagraph"/>
              <w:spacing w:line="266" w:lineRule="auto" w:before="2"/>
              <w:ind w:left="21" w:right="213"/>
              <w:rPr>
                <w:sz w:val="9"/>
              </w:rPr>
            </w:pPr>
            <w:r>
              <w:rPr>
                <w:w w:val="105"/>
                <w:sz w:val="9"/>
              </w:rPr>
              <w:t>An options appraisal paper is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currently being written for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presenting at the May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Improvment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Board.</w:t>
            </w: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PR000481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09"/>
              <w:rPr>
                <w:sz w:val="9"/>
              </w:rPr>
            </w:pPr>
            <w:r>
              <w:rPr>
                <w:w w:val="105"/>
                <w:sz w:val="9"/>
              </w:rPr>
              <w:t>Facilities Strategy Development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25"/>
              <w:rPr>
                <w:sz w:val="9"/>
              </w:rPr>
            </w:pPr>
            <w:r>
              <w:rPr>
                <w:w w:val="105"/>
                <w:sz w:val="9"/>
              </w:rPr>
              <w:t>Develop Facilities Strategy to support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Housekeeping,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Catering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&amp;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Portering</w:t>
            </w:r>
          </w:p>
          <w:p>
            <w:pPr>
              <w:pStyle w:val="TableParagraph"/>
              <w:spacing w:line="95" w:lineRule="exact" w:before="1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Service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31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Estates </w:t>
            </w:r>
            <w:r>
              <w:rPr>
                <w:spacing w:val="-1"/>
                <w:w w:val="105"/>
                <w:sz w:val="9"/>
              </w:rPr>
              <w:t>and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Facilities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Andrew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89" w:hRule="atLeast"/>
        </w:trPr>
        <w:tc>
          <w:tcPr>
            <w:tcW w:w="15163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37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Estates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Service</w:t>
            </w:r>
            <w:r>
              <w:rPr>
                <w:b/>
                <w:spacing w:val="18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(energy)</w:t>
            </w:r>
          </w:p>
        </w:tc>
      </w:tr>
      <w:tr>
        <w:trPr>
          <w:trHeight w:val="107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PR000356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59"/>
              <w:rPr>
                <w:sz w:val="9"/>
              </w:rPr>
            </w:pPr>
            <w:r>
              <w:rPr>
                <w:w w:val="105"/>
                <w:sz w:val="9"/>
              </w:rPr>
              <w:t>EUoR (Energy) Lighting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Improvements</w:t>
            </w:r>
            <w:r>
              <w:rPr>
                <w:spacing w:val="-7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across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Estates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On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Site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5"/>
              <w:rPr>
                <w:sz w:val="9"/>
              </w:rPr>
            </w:pPr>
            <w:r>
              <w:rPr>
                <w:w w:val="105"/>
                <w:sz w:val="9"/>
              </w:rPr>
              <w:t>Implementation of  lighting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improvements across estates, in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conjunction with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campaign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encourage staff to switch off lights when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not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use.</w:t>
            </w:r>
          </w:p>
          <w:p>
            <w:pPr>
              <w:pStyle w:val="TableParagraph"/>
              <w:spacing w:before="2"/>
              <w:rPr>
                <w:b/>
                <w:sz w:val="10"/>
              </w:rPr>
            </w:pPr>
          </w:p>
          <w:p>
            <w:pPr>
              <w:pStyle w:val="TableParagraph"/>
              <w:spacing w:line="266" w:lineRule="auto"/>
              <w:ind w:left="22" w:right="17"/>
              <w:rPr>
                <w:sz w:val="9"/>
              </w:rPr>
            </w:pPr>
            <w:r>
              <w:rPr>
                <w:w w:val="105"/>
                <w:sz w:val="9"/>
              </w:rPr>
              <w:t>Improvement to patient/staff experience,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reducing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errors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reducing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energy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carbon.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Non </w:t>
            </w:r>
            <w:r>
              <w:rPr>
                <w:spacing w:val="-1"/>
                <w:w w:val="105"/>
                <w:sz w:val="9"/>
              </w:rPr>
              <w:t>Pay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7964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6"/>
              <w:ind w:right="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68,232</w:t>
            </w:r>
          </w:p>
        </w:tc>
        <w:tc>
          <w:tcPr>
            <w:tcW w:w="528" w:type="dxa"/>
          </w:tcPr>
          <w:p>
            <w:pPr>
              <w:pStyle w:val="TableParagraph"/>
              <w:spacing w:before="6"/>
              <w:ind w:right="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5,686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spacing w:before="6"/>
              <w:ind w:right="12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5,686</w:t>
            </w:r>
          </w:p>
        </w:tc>
        <w:tc>
          <w:tcPr>
            <w:tcW w:w="518" w:type="dxa"/>
          </w:tcPr>
          <w:p>
            <w:pPr>
              <w:pStyle w:val="TableParagraph"/>
              <w:spacing w:before="6"/>
              <w:ind w:right="1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5,686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spacing w:before="6"/>
              <w:ind w:right="1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5,686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15"/>
              <w:rPr>
                <w:sz w:val="9"/>
              </w:rPr>
            </w:pPr>
            <w:r>
              <w:rPr>
                <w:w w:val="105"/>
                <w:sz w:val="9"/>
              </w:rPr>
              <w:t>Campaign to encourage staff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switch off lights when not in use is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on-going.</w:t>
            </w:r>
          </w:p>
          <w:p>
            <w:pPr>
              <w:pStyle w:val="TableParagraph"/>
              <w:spacing w:line="266" w:lineRule="auto" w:before="1"/>
              <w:ind w:left="21" w:right="71"/>
              <w:rPr>
                <w:sz w:val="9"/>
              </w:rPr>
            </w:pPr>
            <w:r>
              <w:rPr>
                <w:w w:val="105"/>
                <w:sz w:val="9"/>
              </w:rPr>
              <w:t>Light Sensors are in some areas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new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build</w:t>
            </w:r>
          </w:p>
        </w:tc>
      </w:tr>
      <w:tr>
        <w:trPr>
          <w:trHeight w:val="47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PR000357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59"/>
              <w:rPr>
                <w:sz w:val="9"/>
              </w:rPr>
            </w:pPr>
            <w:r>
              <w:rPr>
                <w:w w:val="105"/>
                <w:sz w:val="9"/>
              </w:rPr>
              <w:t>EUoR (Energy) Setback on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Theatre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Air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Handling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Units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(AHU)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Use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set-back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on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theatre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AHUs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Non </w:t>
            </w:r>
            <w:r>
              <w:rPr>
                <w:spacing w:val="-1"/>
                <w:w w:val="105"/>
                <w:sz w:val="9"/>
              </w:rPr>
              <w:t>Pay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6"/>
              <w:ind w:right="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15,264</w:t>
            </w:r>
          </w:p>
        </w:tc>
        <w:tc>
          <w:tcPr>
            <w:tcW w:w="528" w:type="dxa"/>
          </w:tcPr>
          <w:p>
            <w:pPr>
              <w:pStyle w:val="TableParagraph"/>
              <w:spacing w:before="6"/>
              <w:ind w:right="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1,272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spacing w:before="6"/>
              <w:ind w:right="12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1,272</w:t>
            </w:r>
          </w:p>
        </w:tc>
        <w:tc>
          <w:tcPr>
            <w:tcW w:w="518" w:type="dxa"/>
          </w:tcPr>
          <w:p>
            <w:pPr>
              <w:pStyle w:val="TableParagraph"/>
              <w:spacing w:before="6"/>
              <w:ind w:right="1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1,272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spacing w:before="6"/>
              <w:ind w:right="1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1,272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8"/>
              <w:rPr>
                <w:sz w:val="9"/>
              </w:rPr>
            </w:pPr>
            <w:r>
              <w:rPr>
                <w:w w:val="105"/>
                <w:sz w:val="9"/>
              </w:rPr>
              <w:t>Design document produced, initial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meetings are being booked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discuss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technical and</w:t>
            </w:r>
          </w:p>
          <w:p>
            <w:pPr>
              <w:pStyle w:val="TableParagraph"/>
              <w:spacing w:line="100" w:lineRule="exact" w:before="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specification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AHU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design.</w:t>
            </w:r>
          </w:p>
        </w:tc>
      </w:tr>
      <w:tr>
        <w:trPr>
          <w:trHeight w:val="47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PR000358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54"/>
              <w:rPr>
                <w:sz w:val="9"/>
              </w:rPr>
            </w:pPr>
            <w:r>
              <w:rPr>
                <w:w w:val="105"/>
                <w:sz w:val="9"/>
              </w:rPr>
              <w:t>EUoR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(Energy)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Drop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Down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Maximum Authorised Supply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Capacity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(ASC)</w:t>
            </w:r>
          </w:p>
          <w:p>
            <w:pPr>
              <w:pStyle w:val="TableParagraph"/>
              <w:spacing w:line="100" w:lineRule="exact"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73"/>
              <w:rPr>
                <w:sz w:val="9"/>
              </w:rPr>
            </w:pPr>
            <w:r>
              <w:rPr>
                <w:w w:val="105"/>
                <w:sz w:val="9"/>
              </w:rPr>
              <w:t>Drop down the maximum authorised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supply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capacity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(ASC).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Non </w:t>
            </w:r>
            <w:r>
              <w:rPr>
                <w:spacing w:val="-1"/>
                <w:w w:val="105"/>
                <w:sz w:val="9"/>
              </w:rPr>
              <w:t>Pay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8"/>
              <w:rPr>
                <w:sz w:val="9"/>
              </w:rPr>
            </w:pPr>
            <w:r>
              <w:rPr>
                <w:w w:val="105"/>
                <w:sz w:val="9"/>
              </w:rPr>
              <w:t>Trident Utility (broker)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who deals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 our energy usage on gas and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electricity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are looking at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KVA</w:t>
            </w:r>
          </w:p>
          <w:p>
            <w:pPr>
              <w:pStyle w:val="TableParagraph"/>
              <w:spacing w:line="100" w:lineRule="exact" w:before="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(maximum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capacity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energy)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.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PR000359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67"/>
              <w:rPr>
                <w:sz w:val="9"/>
              </w:rPr>
            </w:pPr>
            <w:r>
              <w:rPr>
                <w:w w:val="105"/>
                <w:sz w:val="9"/>
              </w:rPr>
              <w:t>EUoR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(Energy)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Meter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Installation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Automatic Monitoring and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Target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356"/>
              <w:rPr>
                <w:sz w:val="9"/>
              </w:rPr>
            </w:pPr>
            <w:r>
              <w:rPr>
                <w:w w:val="105"/>
                <w:sz w:val="9"/>
              </w:rPr>
              <w:t>Meter installation and automatic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monitoring and targetting.</w:t>
            </w: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spacing w:line="266" w:lineRule="auto"/>
              <w:ind w:left="22" w:right="80"/>
              <w:rPr>
                <w:sz w:val="9"/>
              </w:rPr>
            </w:pPr>
            <w:r>
              <w:rPr>
                <w:w w:val="105"/>
                <w:sz w:val="9"/>
              </w:rPr>
              <w:t>Carbon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Trust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field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studies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demonstrate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average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savings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5% utility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cost.</w:t>
            </w: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spacing w:line="266" w:lineRule="auto"/>
              <w:ind w:left="22" w:right="78"/>
              <w:rPr>
                <w:sz w:val="9"/>
              </w:rPr>
            </w:pPr>
            <w:r>
              <w:rPr>
                <w:w w:val="105"/>
                <w:sz w:val="9"/>
              </w:rPr>
              <w:t>Installation of meters in high-priority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areas, allowing energy consumption to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 measured.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Non </w:t>
            </w:r>
            <w:r>
              <w:rPr>
                <w:spacing w:val="-1"/>
                <w:w w:val="105"/>
                <w:sz w:val="9"/>
              </w:rPr>
              <w:t>Pay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214"/>
              <w:rPr>
                <w:sz w:val="9"/>
              </w:rPr>
            </w:pPr>
            <w:r>
              <w:rPr>
                <w:w w:val="105"/>
                <w:sz w:val="9"/>
              </w:rPr>
              <w:t>Note: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STP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Green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Plan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presented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execs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</w:p>
          <w:p>
            <w:pPr>
              <w:pStyle w:val="TableParagraph"/>
              <w:spacing w:line="266" w:lineRule="auto" w:before="1"/>
              <w:ind w:left="21" w:right="50"/>
              <w:rPr>
                <w:sz w:val="9"/>
              </w:rPr>
            </w:pPr>
            <w:r>
              <w:rPr>
                <w:w w:val="105"/>
                <w:sz w:val="9"/>
              </w:rPr>
              <w:t>will supersede the Skanska 2017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report</w:t>
            </w: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PR000360</w:t>
            </w:r>
          </w:p>
        </w:tc>
        <w:tc>
          <w:tcPr>
            <w:tcW w:w="149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EUoR</w:t>
            </w:r>
            <w:r>
              <w:rPr>
                <w:spacing w:val="-7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(Energy)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Oxygen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Trim</w:t>
            </w:r>
          </w:p>
          <w:p>
            <w:pPr>
              <w:pStyle w:val="TableParagraph"/>
              <w:spacing w:line="110" w:lineRule="atLeast" w:before="3"/>
              <w:ind w:left="23" w:right="382"/>
              <w:rPr>
                <w:sz w:val="9"/>
              </w:rPr>
            </w:pPr>
            <w:r>
              <w:rPr>
                <w:w w:val="105"/>
                <w:sz w:val="9"/>
              </w:rPr>
              <w:t>Control for Steam Boilers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25"/>
              <w:rPr>
                <w:sz w:val="9"/>
              </w:rPr>
            </w:pPr>
            <w:r>
              <w:rPr>
                <w:w w:val="105"/>
                <w:sz w:val="9"/>
              </w:rPr>
              <w:t>Requires capital or bid money to fund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which we do not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have currently.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Non </w:t>
            </w:r>
            <w:r>
              <w:rPr>
                <w:spacing w:val="-1"/>
                <w:w w:val="105"/>
                <w:sz w:val="9"/>
              </w:rPr>
              <w:t>Pay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Paul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Richardson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6"/>
              <w:ind w:right="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-35,556</w:t>
            </w:r>
          </w:p>
        </w:tc>
        <w:tc>
          <w:tcPr>
            <w:tcW w:w="528" w:type="dxa"/>
          </w:tcPr>
          <w:p>
            <w:pPr>
              <w:pStyle w:val="TableParagraph"/>
              <w:spacing w:before="6"/>
              <w:ind w:right="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-2,963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spacing w:before="6"/>
              <w:ind w:right="12"/>
              <w:jc w:val="right"/>
              <w:rPr>
                <w:sz w:val="9"/>
              </w:rPr>
            </w:pPr>
            <w:r>
              <w:rPr>
                <w:color w:val="FF0000"/>
                <w:w w:val="105"/>
                <w:sz w:val="9"/>
              </w:rPr>
              <w:t>-2,963</w:t>
            </w:r>
          </w:p>
        </w:tc>
        <w:tc>
          <w:tcPr>
            <w:tcW w:w="518" w:type="dxa"/>
          </w:tcPr>
          <w:p>
            <w:pPr>
              <w:pStyle w:val="TableParagraph"/>
              <w:spacing w:before="6"/>
              <w:ind w:right="1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-2,963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spacing w:before="6"/>
              <w:ind w:right="11"/>
              <w:jc w:val="right"/>
              <w:rPr>
                <w:sz w:val="9"/>
              </w:rPr>
            </w:pPr>
            <w:r>
              <w:rPr>
                <w:color w:val="FF0000"/>
                <w:w w:val="105"/>
                <w:sz w:val="9"/>
              </w:rPr>
              <w:t>-2,963</w:t>
            </w: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214"/>
              <w:rPr>
                <w:sz w:val="9"/>
              </w:rPr>
            </w:pPr>
            <w:r>
              <w:rPr>
                <w:w w:val="105"/>
                <w:sz w:val="9"/>
              </w:rPr>
              <w:t>Note: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STP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Green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Plan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presented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execs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</w:p>
          <w:p>
            <w:pPr>
              <w:pStyle w:val="TableParagraph"/>
              <w:spacing w:line="95" w:lineRule="exact" w:before="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will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supersede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Skanska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2017</w:t>
            </w:r>
          </w:p>
        </w:tc>
      </w:tr>
      <w:tr>
        <w:trPr>
          <w:trHeight w:val="59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PR000361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-7"/>
              <w:rPr>
                <w:sz w:val="9"/>
              </w:rPr>
            </w:pPr>
            <w:r>
              <w:rPr>
                <w:w w:val="105"/>
                <w:sz w:val="9"/>
              </w:rPr>
              <w:t>EUoR ( Energy) Implementation of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 Combined Heat and Power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scheme (CHP)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36"/>
              <w:rPr>
                <w:sz w:val="9"/>
              </w:rPr>
            </w:pPr>
            <w:r>
              <w:rPr>
                <w:w w:val="105"/>
                <w:sz w:val="9"/>
              </w:rPr>
              <w:t>Plan for CHP scheme developed and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Salix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funding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applied for.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Non </w:t>
            </w:r>
            <w:r>
              <w:rPr>
                <w:spacing w:val="-1"/>
                <w:w w:val="105"/>
                <w:sz w:val="9"/>
              </w:rPr>
              <w:t>Pay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Paul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Richardson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6"/>
              <w:ind w:right="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-1,205,004</w:t>
            </w: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214"/>
              <w:rPr>
                <w:sz w:val="9"/>
              </w:rPr>
            </w:pPr>
            <w:r>
              <w:rPr>
                <w:w w:val="105"/>
                <w:sz w:val="9"/>
              </w:rPr>
              <w:t>Note: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STP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Green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Plan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presented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execs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</w:p>
          <w:p>
            <w:pPr>
              <w:pStyle w:val="TableParagraph"/>
              <w:spacing w:line="266" w:lineRule="auto" w:before="1"/>
              <w:ind w:left="21" w:right="50"/>
              <w:rPr>
                <w:sz w:val="9"/>
              </w:rPr>
            </w:pPr>
            <w:r>
              <w:rPr>
                <w:w w:val="105"/>
                <w:sz w:val="9"/>
              </w:rPr>
              <w:t>will supersede the Skanska 2017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report</w:t>
            </w:r>
          </w:p>
        </w:tc>
      </w:tr>
      <w:tr>
        <w:trPr>
          <w:trHeight w:val="59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PR000362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40"/>
              <w:rPr>
                <w:sz w:val="9"/>
              </w:rPr>
            </w:pPr>
            <w:r>
              <w:rPr>
                <w:w w:val="105"/>
                <w:sz w:val="9"/>
              </w:rPr>
              <w:t>EUoR(Energy) Reduced Water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Costs though AQUA Fund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4"/>
              <w:rPr>
                <w:sz w:val="9"/>
              </w:rPr>
            </w:pPr>
            <w:r>
              <w:rPr>
                <w:w w:val="105"/>
                <w:sz w:val="9"/>
              </w:rPr>
              <w:t>Plan for Aquafund proposal and national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grant funding applied for. This again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requires capital or bid money to fund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which we do not have currently.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Non </w:t>
            </w:r>
            <w:r>
              <w:rPr>
                <w:spacing w:val="-1"/>
                <w:w w:val="105"/>
                <w:sz w:val="9"/>
              </w:rPr>
              <w:t>Pay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Paul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Richardson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right="1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30,000</w:t>
            </w:r>
          </w:p>
        </w:tc>
        <w:tc>
          <w:tcPr>
            <w:tcW w:w="52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214"/>
              <w:rPr>
                <w:sz w:val="9"/>
              </w:rPr>
            </w:pPr>
            <w:r>
              <w:rPr>
                <w:w w:val="105"/>
                <w:sz w:val="9"/>
              </w:rPr>
              <w:t>Note: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STP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Green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Plan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presented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execs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</w:p>
          <w:p>
            <w:pPr>
              <w:pStyle w:val="TableParagraph"/>
              <w:spacing w:line="266" w:lineRule="auto" w:before="1"/>
              <w:ind w:left="21" w:right="50"/>
              <w:rPr>
                <w:sz w:val="9"/>
              </w:rPr>
            </w:pPr>
            <w:r>
              <w:rPr>
                <w:w w:val="105"/>
                <w:sz w:val="9"/>
              </w:rPr>
              <w:t>will supersede the Skanska 2017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report</w:t>
            </w:r>
          </w:p>
        </w:tc>
      </w:tr>
      <w:tr>
        <w:trPr>
          <w:trHeight w:val="141" w:hRule="atLeast"/>
        </w:trPr>
        <w:tc>
          <w:tcPr>
            <w:tcW w:w="8019" w:type="dxa"/>
            <w:gridSpan w:val="13"/>
          </w:tcPr>
          <w:p>
            <w:pPr>
              <w:pStyle w:val="TableParagraph"/>
              <w:spacing w:before="13"/>
              <w:ind w:right="13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Totals</w:t>
            </w:r>
          </w:p>
        </w:tc>
        <w:tc>
          <w:tcPr>
            <w:tcW w:w="9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right="13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-285,588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right="13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26,495</w:t>
            </w:r>
          </w:p>
        </w:tc>
        <w:tc>
          <w:tcPr>
            <w:tcW w:w="5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right="12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26,495</w:t>
            </w:r>
          </w:p>
        </w:tc>
        <w:tc>
          <w:tcPr>
            <w:tcW w:w="5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right="11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26,495</w:t>
            </w:r>
          </w:p>
        </w:tc>
        <w:tc>
          <w:tcPr>
            <w:tcW w:w="5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right="11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26,495</w:t>
            </w:r>
          </w:p>
        </w:tc>
        <w:tc>
          <w:tcPr>
            <w:tcW w:w="5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spacing w:before="11"/>
        <w:rPr>
          <w:b/>
          <w:sz w:val="12"/>
        </w:rPr>
      </w:pPr>
    </w:p>
    <w:tbl>
      <w:tblPr>
        <w:tblW w:w="0" w:type="auto"/>
        <w:jc w:val="left"/>
        <w:tblInd w:w="119" w:type="dxa"/>
        <w:tblBorders>
          <w:top w:val="single" w:sz="4" w:space="0" w:color="D4D4D4"/>
          <w:left w:val="single" w:sz="4" w:space="0" w:color="D4D4D4"/>
          <w:bottom w:val="single" w:sz="4" w:space="0" w:color="D4D4D4"/>
          <w:right w:val="single" w:sz="4" w:space="0" w:color="D4D4D4"/>
          <w:insideH w:val="single" w:sz="4" w:space="0" w:color="D4D4D4"/>
          <w:insideV w:val="single" w:sz="4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491"/>
        <w:gridCol w:w="1743"/>
        <w:gridCol w:w="764"/>
        <w:gridCol w:w="788"/>
        <w:gridCol w:w="538"/>
        <w:gridCol w:w="202"/>
        <w:gridCol w:w="202"/>
        <w:gridCol w:w="202"/>
        <w:gridCol w:w="202"/>
        <w:gridCol w:w="204"/>
        <w:gridCol w:w="425"/>
        <w:gridCol w:w="444"/>
        <w:gridCol w:w="922"/>
        <w:gridCol w:w="528"/>
        <w:gridCol w:w="518"/>
        <w:gridCol w:w="537"/>
        <w:gridCol w:w="518"/>
        <w:gridCol w:w="518"/>
        <w:gridCol w:w="552"/>
        <w:gridCol w:w="518"/>
        <w:gridCol w:w="518"/>
        <w:gridCol w:w="537"/>
        <w:gridCol w:w="1478"/>
      </w:tblGrid>
      <w:tr>
        <w:trPr>
          <w:trHeight w:val="141" w:hRule="atLeast"/>
        </w:trPr>
        <w:tc>
          <w:tcPr>
            <w:tcW w:w="8941" w:type="dxa"/>
            <w:gridSpan w:val="14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83" w:type="dxa"/>
            <w:gridSpan w:val="3"/>
            <w:shd w:val="clear" w:color="auto" w:fill="3C68C5"/>
          </w:tcPr>
          <w:p>
            <w:pPr>
              <w:pStyle w:val="TableParagraph"/>
              <w:spacing w:before="9"/>
              <w:ind w:left="51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Year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to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Date</w:t>
            </w:r>
          </w:p>
        </w:tc>
        <w:tc>
          <w:tcPr>
            <w:tcW w:w="1588" w:type="dxa"/>
            <w:gridSpan w:val="3"/>
            <w:shd w:val="clear" w:color="auto" w:fill="5A80CE"/>
          </w:tcPr>
          <w:p>
            <w:pPr>
              <w:pStyle w:val="TableParagraph"/>
              <w:spacing w:before="9"/>
              <w:ind w:left="574" w:right="569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1573" w:type="dxa"/>
            <w:gridSpan w:val="3"/>
            <w:shd w:val="clear" w:color="auto" w:fill="97AEE0"/>
          </w:tcPr>
          <w:p>
            <w:pPr>
              <w:pStyle w:val="TableParagraph"/>
              <w:spacing w:before="9"/>
              <w:ind w:left="35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Recurrent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Full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Year</w:t>
            </w:r>
          </w:p>
        </w:tc>
        <w:tc>
          <w:tcPr>
            <w:tcW w:w="147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518" w:hRule="atLeast"/>
        </w:trPr>
        <w:tc>
          <w:tcPr>
            <w:tcW w:w="814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23" w:right="398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Ref</w:t>
            </w:r>
          </w:p>
        </w:tc>
        <w:tc>
          <w:tcPr>
            <w:tcW w:w="1491" w:type="dxa"/>
            <w:shd w:val="clear" w:color="auto" w:fill="324EA8"/>
          </w:tcPr>
          <w:p>
            <w:pPr>
              <w:pStyle w:val="TableParagraph"/>
              <w:spacing w:before="9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3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/</w:t>
            </w:r>
            <w:r>
              <w:rPr>
                <w:b/>
                <w:color w:val="FFFFFF"/>
                <w:spacing w:val="-3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Project</w:t>
            </w:r>
          </w:p>
        </w:tc>
        <w:tc>
          <w:tcPr>
            <w:tcW w:w="1743" w:type="dxa"/>
            <w:shd w:val="clear" w:color="auto" w:fill="324EA8"/>
          </w:tcPr>
          <w:p>
            <w:pPr>
              <w:pStyle w:val="TableParagraph"/>
              <w:spacing w:before="9"/>
              <w:ind w:left="2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/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Project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Description</w:t>
            </w:r>
          </w:p>
        </w:tc>
        <w:tc>
          <w:tcPr>
            <w:tcW w:w="764" w:type="dxa"/>
            <w:shd w:val="clear" w:color="auto" w:fill="324EA8"/>
          </w:tcPr>
          <w:p>
            <w:pPr>
              <w:pStyle w:val="TableParagraph"/>
              <w:spacing w:before="9"/>
              <w:ind w:left="2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Type</w:t>
            </w:r>
          </w:p>
        </w:tc>
        <w:tc>
          <w:tcPr>
            <w:tcW w:w="788" w:type="dxa"/>
            <w:shd w:val="clear" w:color="auto" w:fill="324EA8"/>
          </w:tcPr>
          <w:p>
            <w:pPr>
              <w:pStyle w:val="TableParagraph"/>
              <w:spacing w:before="9"/>
              <w:ind w:left="2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Project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Manager</w:t>
            </w:r>
          </w:p>
        </w:tc>
        <w:tc>
          <w:tcPr>
            <w:tcW w:w="538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20" w:right="55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Executive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Sponsor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9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Overall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Milestones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Benefits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Risks</w:t>
            </w:r>
          </w:p>
        </w:tc>
        <w:tc>
          <w:tcPr>
            <w:tcW w:w="204" w:type="dxa"/>
            <w:shd w:val="clear" w:color="auto" w:fill="324EA8"/>
            <w:textDirection w:val="btLr"/>
          </w:tcPr>
          <w:p>
            <w:pPr>
              <w:pStyle w:val="TableParagraph"/>
              <w:spacing w:before="37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Issues</w:t>
            </w:r>
          </w:p>
        </w:tc>
        <w:tc>
          <w:tcPr>
            <w:tcW w:w="425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104" w:right="11" w:hanging="80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Delivery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RAG</w:t>
            </w:r>
          </w:p>
          <w:p>
            <w:pPr>
              <w:pStyle w:val="TableParagraph"/>
              <w:ind w:left="6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Rating</w:t>
            </w:r>
          </w:p>
        </w:tc>
        <w:tc>
          <w:tcPr>
            <w:tcW w:w="444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58" w:right="53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Quality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Risk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Score</w:t>
            </w:r>
          </w:p>
        </w:tc>
        <w:tc>
          <w:tcPr>
            <w:tcW w:w="922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343" w:right="341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Total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  <w:p>
            <w:pPr>
              <w:pStyle w:val="TableParagraph"/>
              <w:ind w:left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3"/>
                <w:sz w:val="9"/>
              </w:rPr>
              <w:t>£</w:t>
            </w:r>
          </w:p>
        </w:tc>
        <w:tc>
          <w:tcPr>
            <w:tcW w:w="528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169" w:right="146" w:firstLine="6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YTD</w:t>
            </w:r>
          </w:p>
          <w:p>
            <w:pPr>
              <w:pStyle w:val="TableParagraph"/>
              <w:ind w:left="159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18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164" w:right="158" w:hanging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YTD</w:t>
            </w:r>
          </w:p>
          <w:p>
            <w:pPr>
              <w:pStyle w:val="TableParagraph"/>
              <w:ind w:left="89" w:right="88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Actual</w:t>
            </w:r>
          </w:p>
        </w:tc>
        <w:tc>
          <w:tcPr>
            <w:tcW w:w="537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68" w:right="62" w:hanging="1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YTD</w:t>
            </w:r>
          </w:p>
        </w:tc>
        <w:tc>
          <w:tcPr>
            <w:tcW w:w="518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89" w:right="8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18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113" w:right="86" w:firstLine="6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9"/>
              </w:rPr>
              <w:t>Actual</w:t>
            </w:r>
          </w:p>
        </w:tc>
        <w:tc>
          <w:tcPr>
            <w:tcW w:w="552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77" w:right="23" w:hanging="41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£ Variance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518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199" w:right="133" w:hanging="4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18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200" w:right="34" w:hanging="14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Forecast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37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210" w:right="42" w:hanging="14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1478" w:type="dxa"/>
            <w:tcBorders>
              <w:right w:val="nil"/>
            </w:tcBorders>
            <w:shd w:val="clear" w:color="auto" w:fill="324EA8"/>
          </w:tcPr>
          <w:p>
            <w:pPr>
              <w:pStyle w:val="TableParagraph"/>
              <w:spacing w:before="9"/>
              <w:ind w:left="2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Comments</w:t>
            </w:r>
          </w:p>
        </w:tc>
      </w:tr>
      <w:tr>
        <w:trPr>
          <w:trHeight w:val="141" w:hRule="atLeast"/>
        </w:trPr>
        <w:tc>
          <w:tcPr>
            <w:tcW w:w="15163" w:type="dxa"/>
            <w:gridSpan w:val="24"/>
            <w:tcBorders>
              <w:right w:val="nil"/>
            </w:tcBorders>
            <w:shd w:val="clear" w:color="auto" w:fill="81818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Division</w:t>
            </w:r>
            <w:r>
              <w:rPr>
                <w:b/>
                <w:color w:val="FFFFFF"/>
                <w:spacing w:val="-7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of</w:t>
            </w:r>
            <w:r>
              <w:rPr>
                <w:b/>
                <w:color w:val="FFFFFF"/>
                <w:spacing w:val="-6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WCCSS</w:t>
            </w:r>
          </w:p>
        </w:tc>
      </w:tr>
      <w:tr>
        <w:trPr>
          <w:trHeight w:val="141" w:hRule="atLeast"/>
        </w:trPr>
        <w:tc>
          <w:tcPr>
            <w:tcW w:w="15163" w:type="dxa"/>
            <w:gridSpan w:val="24"/>
            <w:tcBorders>
              <w:right w:val="nil"/>
            </w:tcBorders>
            <w:shd w:val="clear" w:color="auto" w:fill="6495ED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Effective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use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of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Resources</w:t>
            </w:r>
          </w:p>
        </w:tc>
      </w:tr>
      <w:tr>
        <w:trPr>
          <w:trHeight w:val="141" w:hRule="atLeast"/>
        </w:trPr>
        <w:tc>
          <w:tcPr>
            <w:tcW w:w="15163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Operational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Productivity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Clinical</w:t>
            </w:r>
          </w:p>
        </w:tc>
      </w:tr>
      <w:tr>
        <w:trPr>
          <w:trHeight w:val="141" w:hRule="atLeast"/>
        </w:trPr>
        <w:tc>
          <w:tcPr>
            <w:tcW w:w="15163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WCCSS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1"/>
                <w:w w:val="105"/>
                <w:sz w:val="9"/>
              </w:rPr>
              <w:t>Phase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3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Recovery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&amp;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Transformation</w:t>
            </w: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PR000145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408"/>
              <w:rPr>
                <w:sz w:val="9"/>
              </w:rPr>
            </w:pPr>
            <w:r>
              <w:rPr>
                <w:w w:val="105"/>
                <w:sz w:val="9"/>
              </w:rPr>
              <w:t>Paediatric CAMHS Tariff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This scheme is rolled over from 19/20,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pending agreement from the CCG on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local tariff for specialist care 1:1 for high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risk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paediatric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mental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health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patients.</w:t>
            </w:r>
          </w:p>
          <w:p>
            <w:pPr>
              <w:pStyle w:val="TableParagraph"/>
              <w:spacing w:line="266" w:lineRule="auto" w:before="2"/>
              <w:ind w:left="22" w:right="167"/>
              <w:rPr>
                <w:sz w:val="9"/>
              </w:rPr>
            </w:pPr>
            <w:r>
              <w:rPr>
                <w:w w:val="105"/>
                <w:sz w:val="9"/>
              </w:rPr>
              <w:t>Whilst discussions have continued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throughout 19/20, the Care Group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awaits a decision from the contract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setting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rounds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20/21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(expected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3"/>
              <w:rPr>
                <w:sz w:val="9"/>
              </w:rPr>
            </w:pPr>
            <w:r>
              <w:rPr>
                <w:w w:val="105"/>
                <w:sz w:val="9"/>
              </w:rPr>
              <w:t>Income - Patient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Related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27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Sandie </w:t>
            </w:r>
            <w:r>
              <w:rPr>
                <w:w w:val="105"/>
                <w:sz w:val="9"/>
              </w:rPr>
              <w:t>Lal,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6" w:type="dxa"/>
            <w:gridSpan w:val="2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6"/>
              <w:ind w:left="553"/>
              <w:rPr>
                <w:sz w:val="9"/>
              </w:rPr>
            </w:pPr>
            <w:r>
              <w:rPr>
                <w:w w:val="105"/>
                <w:sz w:val="9"/>
              </w:rPr>
              <w:t>150,000</w:t>
            </w: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1" w:right="176"/>
              <w:rPr>
                <w:sz w:val="9"/>
              </w:rPr>
            </w:pPr>
            <w:r>
              <w:rPr>
                <w:w w:val="105"/>
                <w:sz w:val="9"/>
              </w:rPr>
              <w:t>It has been agreed that this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scheme will be managed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separately from the rest of the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transactional schemes for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WCCSS</w:t>
            </w:r>
          </w:p>
        </w:tc>
      </w:tr>
    </w:tbl>
    <w:p>
      <w:pPr>
        <w:spacing w:after="0" w:line="266" w:lineRule="auto"/>
        <w:rPr>
          <w:sz w:val="9"/>
        </w:rPr>
        <w:sectPr>
          <w:headerReference w:type="even" r:id="rId222"/>
          <w:pgSz w:w="23820" w:h="16840" w:orient="landscape"/>
          <w:pgMar w:header="0" w:footer="133" w:top="220" w:bottom="320" w:left="200" w:right="3460"/>
        </w:sectPr>
      </w:pPr>
    </w:p>
    <w:tbl>
      <w:tblPr>
        <w:tblW w:w="0" w:type="auto"/>
        <w:jc w:val="left"/>
        <w:tblInd w:w="117" w:type="dxa"/>
        <w:tblBorders>
          <w:top w:val="single" w:sz="4" w:space="0" w:color="D4D4D4"/>
          <w:left w:val="single" w:sz="4" w:space="0" w:color="D4D4D4"/>
          <w:bottom w:val="single" w:sz="4" w:space="0" w:color="D4D4D4"/>
          <w:right w:val="single" w:sz="4" w:space="0" w:color="D4D4D4"/>
          <w:insideH w:val="single" w:sz="4" w:space="0" w:color="D4D4D4"/>
          <w:insideV w:val="single" w:sz="4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491"/>
        <w:gridCol w:w="1743"/>
        <w:gridCol w:w="764"/>
        <w:gridCol w:w="788"/>
        <w:gridCol w:w="538"/>
        <w:gridCol w:w="202"/>
        <w:gridCol w:w="202"/>
        <w:gridCol w:w="202"/>
        <w:gridCol w:w="202"/>
        <w:gridCol w:w="202"/>
        <w:gridCol w:w="428"/>
        <w:gridCol w:w="445"/>
        <w:gridCol w:w="923"/>
        <w:gridCol w:w="529"/>
        <w:gridCol w:w="519"/>
        <w:gridCol w:w="538"/>
        <w:gridCol w:w="519"/>
        <w:gridCol w:w="519"/>
        <w:gridCol w:w="553"/>
        <w:gridCol w:w="519"/>
        <w:gridCol w:w="519"/>
        <w:gridCol w:w="538"/>
        <w:gridCol w:w="1479"/>
      </w:tblGrid>
      <w:tr>
        <w:trPr>
          <w:trHeight w:val="47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PR000146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75"/>
              <w:rPr>
                <w:sz w:val="9"/>
              </w:rPr>
            </w:pPr>
            <w:r>
              <w:rPr>
                <w:w w:val="105"/>
                <w:sz w:val="9"/>
              </w:rPr>
              <w:t>HIV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Pharmacy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Homecare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46"/>
              <w:rPr>
                <w:sz w:val="9"/>
              </w:rPr>
            </w:pPr>
            <w:r>
              <w:rPr>
                <w:w w:val="105"/>
                <w:sz w:val="9"/>
              </w:rPr>
              <w:t>To use the Homecare delivery service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 HIV drugs, enabling the safe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dispensing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delivery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prescription</w:t>
            </w:r>
          </w:p>
          <w:p>
            <w:pPr>
              <w:pStyle w:val="TableParagraph"/>
              <w:spacing w:line="100" w:lineRule="exact" w:before="1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items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HIV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patients.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Non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Savings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6"/>
              <w:ind w:right="1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100,000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110"/>
              <w:rPr>
                <w:sz w:val="9"/>
              </w:rPr>
            </w:pPr>
            <w:r>
              <w:rPr>
                <w:w w:val="105"/>
                <w:sz w:val="9"/>
              </w:rPr>
              <w:t>Recruitment has taken place for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forumlary and high cost drugs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pharmacist</w:t>
            </w: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PR000147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35"/>
              <w:rPr>
                <w:sz w:val="9"/>
              </w:rPr>
            </w:pPr>
            <w:r>
              <w:rPr>
                <w:w w:val="105"/>
                <w:sz w:val="9"/>
              </w:rPr>
              <w:t>Pharmacy – New Biosimilars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Medicines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62"/>
              <w:rPr>
                <w:sz w:val="9"/>
              </w:rPr>
            </w:pPr>
            <w:r>
              <w:rPr>
                <w:w w:val="105"/>
                <w:sz w:val="9"/>
              </w:rPr>
              <w:t>New Biosmilars Medicines - Inflectra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switch to Stelara (previously Zesley).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Biosimilars are thoroughly tested in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clinical trials to show they work just as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well and are just as safe as the original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biological medicine.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be used in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UK, biosimilars must be approved and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licensed in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same w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Non </w:t>
            </w:r>
            <w:r>
              <w:rPr>
                <w:spacing w:val="-1"/>
                <w:w w:val="105"/>
                <w:sz w:val="9"/>
              </w:rPr>
              <w:t>Pay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27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Sandie </w:t>
            </w:r>
            <w:r>
              <w:rPr>
                <w:w w:val="105"/>
                <w:sz w:val="9"/>
              </w:rPr>
              <w:t>Lal,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6"/>
              <w:ind w:right="1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16,746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131"/>
              <w:rPr>
                <w:sz w:val="9"/>
              </w:rPr>
            </w:pPr>
            <w:r>
              <w:rPr>
                <w:w w:val="105"/>
                <w:sz w:val="9"/>
              </w:rPr>
              <w:t>Project is in benefits monitoring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phase</w:t>
            </w:r>
          </w:p>
        </w:tc>
      </w:tr>
      <w:tr>
        <w:trPr>
          <w:trHeight w:val="47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PR000161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08"/>
              <w:rPr>
                <w:sz w:val="9"/>
              </w:rPr>
            </w:pPr>
            <w:r>
              <w:rPr>
                <w:w w:val="105"/>
                <w:sz w:val="9"/>
              </w:rPr>
              <w:t>Maternity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–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CNST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Discount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43"/>
              <w:rPr>
                <w:sz w:val="9"/>
              </w:rPr>
            </w:pPr>
            <w:r>
              <w:rPr>
                <w:w w:val="105"/>
                <w:sz w:val="9"/>
              </w:rPr>
              <w:t>To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receive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discount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CNST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medical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insurance.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 saving of £300k is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expected from December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2020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09"/>
              <w:rPr>
                <w:sz w:val="9"/>
              </w:rPr>
            </w:pPr>
            <w:r>
              <w:rPr>
                <w:w w:val="105"/>
                <w:sz w:val="9"/>
              </w:rPr>
              <w:t>Non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Pay</w:t>
            </w:r>
            <w:r>
              <w:rPr>
                <w:spacing w:val="-7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Non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27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Sandie </w:t>
            </w:r>
            <w:r>
              <w:rPr>
                <w:w w:val="105"/>
                <w:sz w:val="9"/>
              </w:rPr>
              <w:t>Lal,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6"/>
              <w:ind w:right="1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300,000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259" w:val="left" w:leader="none"/>
              </w:tabs>
              <w:spacing w:line="261" w:lineRule="auto" w:before="6" w:after="0"/>
              <w:ind w:left="9" w:right="128" w:firstLine="124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On target for Continuity of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Carer.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259" w:val="left" w:leader="none"/>
              </w:tabs>
              <w:spacing w:line="110" w:lineRule="atLeast" w:before="0" w:after="0"/>
              <w:ind w:left="9" w:right="282" w:firstLine="124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Assurance around the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Safety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Champion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work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on</w:t>
            </w:r>
          </w:p>
        </w:tc>
      </w:tr>
      <w:tr>
        <w:trPr>
          <w:trHeight w:val="47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PR000166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76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Maternity – Pertussis vaccines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Flu injections for pregnant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women</w:t>
            </w:r>
          </w:p>
          <w:p>
            <w:pPr>
              <w:pStyle w:val="TableParagraph"/>
              <w:spacing w:line="100" w:lineRule="exact"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36"/>
              <w:rPr>
                <w:sz w:val="9"/>
              </w:rPr>
            </w:pPr>
            <w:r>
              <w:rPr>
                <w:w w:val="105"/>
                <w:sz w:val="9"/>
              </w:rPr>
              <w:t>Continuation of the Pertussis and Flu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vaccinations for pregnant women which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commenced in August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2019.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3"/>
              <w:rPr>
                <w:sz w:val="9"/>
              </w:rPr>
            </w:pPr>
            <w:r>
              <w:rPr>
                <w:w w:val="105"/>
                <w:sz w:val="9"/>
              </w:rPr>
              <w:t>Income - Patient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Related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27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Sandie </w:t>
            </w:r>
            <w:r>
              <w:rPr>
                <w:w w:val="105"/>
                <w:sz w:val="9"/>
              </w:rPr>
              <w:t>Lal,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6"/>
              <w:ind w:right="1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22,140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110"/>
              <w:rPr>
                <w:sz w:val="9"/>
              </w:rPr>
            </w:pPr>
            <w:r>
              <w:rPr>
                <w:w w:val="105"/>
                <w:sz w:val="9"/>
              </w:rPr>
              <w:t>Review 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12 months worth of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data:</w:t>
            </w:r>
          </w:p>
          <w:p>
            <w:pPr>
              <w:pStyle w:val="TableParagraph"/>
              <w:spacing w:before="3"/>
              <w:rPr>
                <w:b/>
                <w:sz w:val="10"/>
              </w:rPr>
            </w:pPr>
          </w:p>
          <w:p>
            <w:pPr>
              <w:pStyle w:val="TableParagraph"/>
              <w:spacing w:line="98" w:lineRule="exact" w:before="1"/>
              <w:ind w:left="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Flu</w:t>
            </w:r>
          </w:p>
        </w:tc>
      </w:tr>
      <w:tr>
        <w:trPr>
          <w:trHeight w:val="107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PR000328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19"/>
              <w:rPr>
                <w:sz w:val="9"/>
              </w:rPr>
            </w:pPr>
            <w:r>
              <w:rPr>
                <w:w w:val="105"/>
                <w:sz w:val="9"/>
              </w:rPr>
              <w:t>Gynae Community Activity -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Health Harmonie Partnership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5"/>
              <w:rPr>
                <w:sz w:val="9"/>
              </w:rPr>
            </w:pPr>
            <w:r>
              <w:rPr>
                <w:w w:val="105"/>
                <w:sz w:val="9"/>
              </w:rPr>
              <w:t>The Trust will subcontract low-risk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routine gynaecology services to Health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Harmonie to establish community-based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gynaecology clinics providing initial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consultation and follow-ups outside 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Trust. Initially, 2 clinics per week will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 set up in 2 sites to see 10 patients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each (20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pts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per week),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Run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Rate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186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Emily </w:t>
            </w:r>
            <w:r>
              <w:rPr>
                <w:w w:val="105"/>
                <w:sz w:val="9"/>
              </w:rPr>
              <w:t>Bissell,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6"/>
              <w:ind w:right="1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4,200</w:t>
            </w:r>
          </w:p>
        </w:tc>
        <w:tc>
          <w:tcPr>
            <w:tcW w:w="529" w:type="dxa"/>
          </w:tcPr>
          <w:p>
            <w:pPr>
              <w:pStyle w:val="TableParagraph"/>
              <w:spacing w:before="6"/>
              <w:ind w:right="17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1,400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spacing w:before="6"/>
              <w:ind w:right="18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1,400</w:t>
            </w:r>
          </w:p>
        </w:tc>
        <w:tc>
          <w:tcPr>
            <w:tcW w:w="519" w:type="dxa"/>
          </w:tcPr>
          <w:p>
            <w:pPr>
              <w:pStyle w:val="TableParagraph"/>
              <w:spacing w:before="6"/>
              <w:ind w:right="18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1,400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6"/>
              <w:ind w:right="2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1,400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47"/>
              <w:rPr>
                <w:sz w:val="9"/>
              </w:rPr>
            </w:pPr>
            <w:r>
              <w:rPr>
                <w:w w:val="105"/>
                <w:sz w:val="9"/>
              </w:rPr>
              <w:t>Criteria for referrals has changed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therefore we have been able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increase our numbers back up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original agreement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20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ladies per week and we foresee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this increasing as our demand for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gynae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increasing.</w:t>
            </w:r>
          </w:p>
        </w:tc>
      </w:tr>
      <w:tr>
        <w:trPr>
          <w:trHeight w:val="107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PR000347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98"/>
              <w:rPr>
                <w:sz w:val="9"/>
              </w:rPr>
            </w:pPr>
            <w:r>
              <w:rPr>
                <w:w w:val="105"/>
                <w:sz w:val="9"/>
              </w:rPr>
              <w:t>Pharmacy - Removal of FP10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Prescriptions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23"/>
              <w:rPr>
                <w:sz w:val="9"/>
              </w:rPr>
            </w:pPr>
            <w:r>
              <w:rPr>
                <w:w w:val="105"/>
                <w:sz w:val="9"/>
              </w:rPr>
              <w:t>The use of FP10 prescriptions is more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costly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than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either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referring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patients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GP or supplying via a Trust yellow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Outpatient prescription. FP10s are not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subject to formulary control or challenge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by pharmacy.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It is possible to remove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FP10 access and switch all prescribing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yellow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Outpatient pr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Run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Rate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152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Gary Fletcher,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6"/>
              <w:ind w:right="1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300,000</w:t>
            </w:r>
          </w:p>
        </w:tc>
        <w:tc>
          <w:tcPr>
            <w:tcW w:w="529" w:type="dxa"/>
          </w:tcPr>
          <w:p>
            <w:pPr>
              <w:pStyle w:val="TableParagraph"/>
              <w:spacing w:before="6"/>
              <w:ind w:right="17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25,000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spacing w:before="6"/>
              <w:ind w:right="18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25,000</w:t>
            </w:r>
          </w:p>
        </w:tc>
        <w:tc>
          <w:tcPr>
            <w:tcW w:w="519" w:type="dxa"/>
          </w:tcPr>
          <w:p>
            <w:pPr>
              <w:pStyle w:val="TableParagraph"/>
              <w:spacing w:before="6"/>
              <w:ind w:right="18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25,000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6"/>
              <w:ind w:right="2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25,000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152"/>
              <w:rPr>
                <w:sz w:val="9"/>
              </w:rPr>
            </w:pPr>
            <w:r>
              <w:rPr>
                <w:w w:val="105"/>
                <w:sz w:val="9"/>
              </w:rPr>
              <w:t>Project paused - dependant on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funding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DTC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pharmacy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BC</w:t>
            </w:r>
          </w:p>
        </w:tc>
      </w:tr>
      <w:tr>
        <w:trPr>
          <w:trHeight w:val="95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PR000348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4"/>
              <w:rPr>
                <w:sz w:val="9"/>
              </w:rPr>
            </w:pPr>
            <w:r>
              <w:rPr>
                <w:w w:val="105"/>
                <w:sz w:val="9"/>
              </w:rPr>
              <w:t>Pharmacy - Electronic Prescribing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&amp; Medicines Administration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(EPMA)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9"/>
              <w:rPr>
                <w:sz w:val="9"/>
              </w:rPr>
            </w:pPr>
            <w:r>
              <w:rPr>
                <w:w w:val="105"/>
                <w:sz w:val="9"/>
              </w:rPr>
              <w:t>All prescribing and drug administration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 be managed on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 electronic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system.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This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remove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all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paper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based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systems and will remove transcription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errors, provide a decision support tool,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force formulary compliance, and control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drug prescribing errors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98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No Financial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Details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152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Gary Fletcher,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248"/>
              <w:rPr>
                <w:sz w:val="9"/>
              </w:rPr>
            </w:pPr>
            <w:r>
              <w:rPr>
                <w:w w:val="105"/>
                <w:sz w:val="9"/>
              </w:rPr>
              <w:t>Project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paused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due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NHSE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funding application being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rejected</w:t>
            </w:r>
          </w:p>
        </w:tc>
      </w:tr>
      <w:tr>
        <w:trPr>
          <w:trHeight w:val="59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PR000349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5"/>
              <w:rPr>
                <w:sz w:val="9"/>
              </w:rPr>
            </w:pPr>
            <w:r>
              <w:rPr>
                <w:w w:val="105"/>
                <w:sz w:val="9"/>
              </w:rPr>
              <w:t>Pharmacy - Managed Information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 (MIS)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0"/>
              <w:rPr>
                <w:sz w:val="9"/>
              </w:rPr>
            </w:pPr>
            <w:r>
              <w:rPr>
                <w:w w:val="105"/>
                <w:sz w:val="9"/>
              </w:rPr>
              <w:t>This service will provide clinicians with a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formal resource tool to support in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prescribing of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medicines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which is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supported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Regional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National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MI</w:t>
            </w:r>
          </w:p>
          <w:p>
            <w:pPr>
              <w:pStyle w:val="TableParagraph"/>
              <w:spacing w:before="2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Service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98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No Financial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Details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152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Gary Fletcher,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37"/>
              <w:rPr>
                <w:sz w:val="9"/>
              </w:rPr>
            </w:pPr>
            <w:r>
              <w:rPr>
                <w:w w:val="105"/>
                <w:sz w:val="9"/>
              </w:rPr>
              <w:t>High cost drug and formulary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pharmacist vacancy appointed to.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Principal MSO is currently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supporting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formulary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high</w:t>
            </w:r>
          </w:p>
          <w:p>
            <w:pPr>
              <w:pStyle w:val="TableParagraph"/>
              <w:spacing w:before="2"/>
              <w:ind w:left="9"/>
              <w:rPr>
                <w:sz w:val="9"/>
              </w:rPr>
            </w:pPr>
            <w:r>
              <w:rPr>
                <w:w w:val="105"/>
                <w:sz w:val="9"/>
              </w:rPr>
              <w:t>cost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drug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processes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due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this</w:t>
            </w:r>
          </w:p>
        </w:tc>
      </w:tr>
      <w:tr>
        <w:trPr>
          <w:trHeight w:val="95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PR000351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89"/>
              <w:rPr>
                <w:sz w:val="9"/>
              </w:rPr>
            </w:pPr>
            <w:r>
              <w:rPr>
                <w:w w:val="105"/>
                <w:sz w:val="9"/>
              </w:rPr>
              <w:t>PAU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Improving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Same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Day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Emergency Care (SDEC)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Improve SDEC with the new ED/PAU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dedicated facility, reducing the patient's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new PAU will provide the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facilities needed to increase SDEC via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different clinical pathways and will see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increased throughput as detailed in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ED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Business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case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3"/>
              <w:rPr>
                <w:sz w:val="9"/>
              </w:rPr>
            </w:pPr>
            <w:r>
              <w:rPr>
                <w:w w:val="105"/>
                <w:sz w:val="9"/>
              </w:rPr>
              <w:t>Income - Patient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Related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315"/>
              <w:rPr>
                <w:sz w:val="9"/>
              </w:rPr>
            </w:pPr>
            <w:r>
              <w:rPr>
                <w:w w:val="105"/>
                <w:sz w:val="9"/>
              </w:rPr>
              <w:t>SDEC rates for Paediatrics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remains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stable</w:t>
            </w:r>
          </w:p>
        </w:tc>
      </w:tr>
      <w:tr>
        <w:trPr>
          <w:trHeight w:val="47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PR000352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33"/>
              <w:rPr>
                <w:sz w:val="9"/>
              </w:rPr>
            </w:pPr>
            <w:r>
              <w:rPr>
                <w:w w:val="105"/>
                <w:sz w:val="9"/>
              </w:rPr>
              <w:t>Paediatrics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Maximising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Case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Elective  Surgery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94"/>
              <w:rPr>
                <w:sz w:val="9"/>
              </w:rPr>
            </w:pPr>
            <w:r>
              <w:rPr>
                <w:w w:val="105"/>
                <w:sz w:val="9"/>
              </w:rPr>
              <w:t>Provide an opportunity to increase our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elective surgery capacity with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dedicated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children's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Case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facility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3"/>
              <w:rPr>
                <w:sz w:val="9"/>
              </w:rPr>
            </w:pPr>
            <w:r>
              <w:rPr>
                <w:w w:val="105"/>
                <w:sz w:val="9"/>
              </w:rPr>
              <w:t>Income - Patient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Related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63"/>
              <w:rPr>
                <w:sz w:val="9"/>
              </w:rPr>
            </w:pPr>
            <w:r>
              <w:rPr>
                <w:w w:val="105"/>
                <w:sz w:val="9"/>
              </w:rPr>
              <w:t>Restarted paediatric elective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surgery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on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15th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April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2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days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per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week (6 per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=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12 per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week)</w:t>
            </w:r>
          </w:p>
          <w:p>
            <w:pPr>
              <w:pStyle w:val="TableParagraph"/>
              <w:spacing w:line="100" w:lineRule="exact" w:before="1"/>
              <w:ind w:left="9"/>
              <w:rPr>
                <w:sz w:val="9"/>
              </w:rPr>
            </w:pPr>
            <w:r>
              <w:rPr>
                <w:w w:val="105"/>
                <w:sz w:val="9"/>
              </w:rPr>
              <w:t>for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April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May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view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</w:p>
        </w:tc>
      </w:tr>
      <w:tr>
        <w:trPr>
          <w:trHeight w:val="107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PR000364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56"/>
              <w:rPr>
                <w:sz w:val="9"/>
              </w:rPr>
            </w:pPr>
            <w:r>
              <w:rPr>
                <w:w w:val="105"/>
                <w:sz w:val="9"/>
              </w:rPr>
              <w:t>Maternity - Induction of Labour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(using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Dilapan in OPD)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57"/>
              <w:rPr>
                <w:sz w:val="9"/>
              </w:rPr>
            </w:pPr>
            <w:r>
              <w:rPr>
                <w:w w:val="105"/>
                <w:sz w:val="9"/>
              </w:rPr>
              <w:t>Induction of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labour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 low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risk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pregnancies by using an alternative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method of treatment (Dilapan) in an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outpatient setting.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This will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consequently reduce the need for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hospital admission, thereby reducing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LOS by 1 day per case.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We would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expect to see approx 16 patients per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month for this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inductio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Run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Rate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47"/>
              <w:rPr>
                <w:sz w:val="9"/>
              </w:rPr>
            </w:pPr>
            <w:r>
              <w:rPr>
                <w:w w:val="105"/>
                <w:sz w:val="9"/>
              </w:rPr>
              <w:t>Increase in women accessing the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</w:t>
            </w: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PR000365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54"/>
              <w:rPr>
                <w:sz w:val="9"/>
              </w:rPr>
            </w:pPr>
            <w:r>
              <w:rPr>
                <w:w w:val="105"/>
                <w:sz w:val="9"/>
              </w:rPr>
              <w:t>Maternity - Actim Prom for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patients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SROM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73"/>
              <w:rPr>
                <w:sz w:val="9"/>
              </w:rPr>
            </w:pPr>
            <w:r>
              <w:rPr>
                <w:w w:val="105"/>
                <w:sz w:val="9"/>
              </w:rPr>
              <w:t>Actim Prom will be used to detect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premature rupture of fetal membranes,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 common cause of pre-term births,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allowing for early diagnosis and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treatment to minimise complications.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quick dipstick test will support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admission avoidance and contribute to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reducing length of stay by 1 day per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case.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98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No Financial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Details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before="6"/>
              <w:ind w:left="9"/>
              <w:rPr>
                <w:sz w:val="9"/>
              </w:rPr>
            </w:pPr>
            <w:r>
              <w:rPr>
                <w:w w:val="105"/>
                <w:sz w:val="9"/>
              </w:rPr>
              <w:t>N/A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Project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development.</w:t>
            </w:r>
          </w:p>
          <w:p>
            <w:pPr>
              <w:pStyle w:val="TableParagraph"/>
              <w:spacing w:before="1"/>
              <w:rPr>
                <w:b/>
                <w:sz w:val="11"/>
              </w:rPr>
            </w:pPr>
          </w:p>
          <w:p>
            <w:pPr>
              <w:pStyle w:val="TableParagraph"/>
              <w:spacing w:line="266" w:lineRule="auto"/>
              <w:ind w:left="9" w:right="30"/>
              <w:rPr>
                <w:sz w:val="9"/>
              </w:rPr>
            </w:pPr>
            <w:r>
              <w:rPr>
                <w:w w:val="105"/>
                <w:sz w:val="9"/>
              </w:rPr>
              <w:t>Delays to PID development as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result of the availability of the lead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consultant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meet.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</w:t>
            </w:r>
            <w:r>
              <w:rPr>
                <w:spacing w:val="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addition,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Women's care group are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currently focussing on the work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identified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Ockenden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report.</w:t>
            </w: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PR000366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22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Maternity - Placental Immune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Growth Factor (PIGF) test for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Query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Pre-Eclampsia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4"/>
              <w:rPr>
                <w:sz w:val="9"/>
              </w:rPr>
            </w:pPr>
            <w:r>
              <w:rPr>
                <w:w w:val="105"/>
                <w:sz w:val="9"/>
              </w:rPr>
              <w:t>For pregnant women presenting with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query pre-eclampsia, a PIGF will be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offered following triage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determine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whether the patient requires an inpatient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admission.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If not, this will save an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average LOS of 2-3 days. The test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simply requires a blood sample to be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taken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taxied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Russells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Hall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Hospit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Run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Rate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186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Emily </w:t>
            </w:r>
            <w:r>
              <w:rPr>
                <w:w w:val="105"/>
                <w:sz w:val="9"/>
              </w:rPr>
              <w:t>Bissell,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6"/>
              <w:ind w:right="1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76,200</w:t>
            </w:r>
          </w:p>
        </w:tc>
        <w:tc>
          <w:tcPr>
            <w:tcW w:w="529" w:type="dxa"/>
          </w:tcPr>
          <w:p>
            <w:pPr>
              <w:pStyle w:val="TableParagraph"/>
              <w:spacing w:before="6"/>
              <w:ind w:right="17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6,350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spacing w:before="6"/>
              <w:ind w:right="18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6,350</w:t>
            </w:r>
          </w:p>
        </w:tc>
        <w:tc>
          <w:tcPr>
            <w:tcW w:w="519" w:type="dxa"/>
          </w:tcPr>
          <w:p>
            <w:pPr>
              <w:pStyle w:val="TableParagraph"/>
              <w:spacing w:before="6"/>
              <w:ind w:right="18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6,350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6"/>
              <w:ind w:right="2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6,350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61"/>
              </w:numPr>
              <w:tabs>
                <w:tab w:pos="259" w:val="left" w:leader="none"/>
              </w:tabs>
              <w:spacing w:line="264" w:lineRule="auto" w:before="6" w:after="0"/>
              <w:ind w:left="9" w:right="52" w:firstLine="124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Have established what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cost of providing the test in house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 be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59" w:val="left" w:leader="none"/>
              </w:tabs>
              <w:spacing w:line="264" w:lineRule="auto" w:before="2" w:after="0"/>
              <w:ind w:left="9" w:right="75" w:firstLine="124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4 months of data has been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collected (December-March) - 64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samples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59" w:val="left" w:leader="none"/>
              </w:tabs>
              <w:spacing w:line="264" w:lineRule="auto" w:before="2" w:after="0"/>
              <w:ind w:left="9" w:right="117" w:firstLine="124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On-going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discussions</w:t>
            </w:r>
            <w:r>
              <w:rPr>
                <w:spacing w:val="-7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supplier regarding funding -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Question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mark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around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whether</w:t>
            </w:r>
          </w:p>
          <w:p>
            <w:pPr>
              <w:pStyle w:val="TableParagraph"/>
              <w:spacing w:before="2"/>
              <w:ind w:left="9"/>
              <w:rPr>
                <w:sz w:val="9"/>
              </w:rPr>
            </w:pPr>
            <w:r>
              <w:rPr>
                <w:w w:val="105"/>
                <w:sz w:val="9"/>
              </w:rPr>
              <w:t>thids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requite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Business</w:t>
            </w: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PR000367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69"/>
              <w:rPr>
                <w:sz w:val="9"/>
              </w:rPr>
            </w:pPr>
            <w:r>
              <w:rPr>
                <w:w w:val="105"/>
                <w:sz w:val="9"/>
              </w:rPr>
              <w:t>CSS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Community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Phlebotomy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54"/>
              <w:rPr>
                <w:sz w:val="9"/>
              </w:rPr>
            </w:pPr>
            <w:r>
              <w:rPr>
                <w:w w:val="105"/>
                <w:sz w:val="9"/>
              </w:rPr>
              <w:t>To run an effective Phlebotomy service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 the community, supporting care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closer to home and allowing for timely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booked appointments in preparation for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follow-up consultations.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Having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Phlebotomist in the locality hubs will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reduce the need for patients to come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into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acute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setting for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blood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tests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98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No Financial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Details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259" w:val="left" w:leader="none"/>
              </w:tabs>
              <w:spacing w:line="261" w:lineRule="auto" w:before="6" w:after="0"/>
              <w:ind w:left="9" w:right="295" w:firstLine="124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Demand and capacity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modelling undertaken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259" w:val="left" w:leader="none"/>
              </w:tabs>
              <w:spacing w:line="261" w:lineRule="auto" w:before="3" w:after="0"/>
              <w:ind w:left="9" w:right="42" w:firstLine="124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Increase in substantive staff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hours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increased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259" w:val="left" w:leader="none"/>
              </w:tabs>
              <w:spacing w:line="261" w:lineRule="auto" w:before="2" w:after="0"/>
              <w:ind w:left="9" w:right="92" w:firstLine="124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Service has recommenced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on a Friday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 the community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259" w:val="left" w:leader="none"/>
              </w:tabs>
              <w:spacing w:line="261" w:lineRule="auto" w:before="3" w:after="0"/>
              <w:ind w:left="9" w:right="280" w:firstLine="124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Locations have been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identified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5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</w:t>
            </w:r>
          </w:p>
        </w:tc>
      </w:tr>
      <w:tr>
        <w:trPr>
          <w:trHeight w:val="107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PR000368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03"/>
              <w:rPr>
                <w:sz w:val="9"/>
              </w:rPr>
            </w:pPr>
            <w:r>
              <w:rPr>
                <w:w w:val="105"/>
                <w:sz w:val="9"/>
              </w:rPr>
              <w:t>CSS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CMU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Paperless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Referrals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20"/>
              <w:rPr>
                <w:sz w:val="9"/>
              </w:rPr>
            </w:pPr>
            <w:r>
              <w:rPr>
                <w:w w:val="105"/>
                <w:sz w:val="9"/>
              </w:rPr>
              <w:t>To have all referrals on order comms,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fully traceable, trackable and readily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available from the patient's bedside.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Eliminates risk of known / unknown lost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referrals, clerical errors, duplicate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requests, as well as time lost in trying to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locate paper versions.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Supports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seamless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systems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transfer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98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No Financial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Details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79"/>
              <w:rPr>
                <w:sz w:val="9"/>
              </w:rPr>
            </w:pPr>
            <w:r>
              <w:rPr>
                <w:w w:val="105"/>
                <w:sz w:val="9"/>
              </w:rPr>
              <w:t>Clinical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review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questions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relevant to specific examinations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been completed</w:t>
            </w:r>
          </w:p>
        </w:tc>
      </w:tr>
      <w:tr>
        <w:trPr>
          <w:trHeight w:val="107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PR000369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03"/>
              <w:rPr>
                <w:sz w:val="9"/>
              </w:rPr>
            </w:pPr>
            <w:r>
              <w:rPr>
                <w:w w:val="105"/>
                <w:sz w:val="9"/>
              </w:rPr>
              <w:t>Imaging - Improved Patient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Pathways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46"/>
              <w:rPr>
                <w:sz w:val="9"/>
              </w:rPr>
            </w:pPr>
            <w:r>
              <w:rPr>
                <w:w w:val="105"/>
                <w:sz w:val="9"/>
              </w:rPr>
              <w:t>To improve all-round productivity by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minimising ineffective processes and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ensuring efficient service delivery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through streamlined pathways.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 will see improved diagnostic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turnaround times, a reduction in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investigations of limited clinical value, a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reduction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inappropriate referrals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98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No Financial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Details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144"/>
              <w:rPr>
                <w:sz w:val="9"/>
              </w:rPr>
            </w:pPr>
            <w:r>
              <w:rPr>
                <w:w w:val="105"/>
                <w:sz w:val="9"/>
              </w:rPr>
              <w:t>PID refreshed and high level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implementation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plan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developed</w:t>
            </w:r>
          </w:p>
        </w:tc>
      </w:tr>
      <w:tr>
        <w:trPr>
          <w:trHeight w:val="83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PR000410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40"/>
              <w:rPr>
                <w:sz w:val="9"/>
              </w:rPr>
            </w:pPr>
            <w:r>
              <w:rPr>
                <w:w w:val="105"/>
                <w:sz w:val="9"/>
              </w:rPr>
              <w:t>Use of Intrauterine Manipulator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within gynae surgery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23"/>
              <w:rPr>
                <w:sz w:val="9"/>
              </w:rPr>
            </w:pPr>
            <w:r>
              <w:rPr>
                <w:w w:val="105"/>
                <w:sz w:val="9"/>
              </w:rPr>
              <w:t>The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Trust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purchased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Intrauterine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Manipulator for use in laparoscopic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gynaecology procedures with a view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releasing surgeon capacity as the 2nd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assistant will no longer be required in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theatre.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81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(Medical)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259" w:val="left" w:leader="none"/>
              </w:tabs>
              <w:spacing w:line="264" w:lineRule="auto" w:before="6" w:after="0"/>
              <w:ind w:left="9" w:right="169" w:firstLine="124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Consumables have been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purchased for the intra-uterine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manipulator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59" w:val="left" w:leader="none"/>
              </w:tabs>
              <w:spacing w:line="264" w:lineRule="auto" w:before="2" w:after="0"/>
              <w:ind w:left="9" w:right="163" w:firstLine="124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Consultants are currently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having training to use the new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equipment</w:t>
            </w:r>
          </w:p>
        </w:tc>
      </w:tr>
    </w:tbl>
    <w:p>
      <w:pPr>
        <w:spacing w:after="0" w:line="264" w:lineRule="auto"/>
        <w:jc w:val="left"/>
        <w:rPr>
          <w:sz w:val="9"/>
        </w:rPr>
        <w:sectPr>
          <w:headerReference w:type="default" r:id="rId223"/>
          <w:footerReference w:type="default" r:id="rId224"/>
          <w:footerReference w:type="even" r:id="rId225"/>
          <w:pgSz w:w="23820" w:h="16840" w:orient="landscape"/>
          <w:pgMar w:header="0" w:footer="124" w:top="260" w:bottom="320" w:left="200" w:right="3460"/>
        </w:sectPr>
      </w:pPr>
    </w:p>
    <w:tbl>
      <w:tblPr>
        <w:tblW w:w="0" w:type="auto"/>
        <w:jc w:val="left"/>
        <w:tblInd w:w="117" w:type="dxa"/>
        <w:tblBorders>
          <w:top w:val="single" w:sz="4" w:space="0" w:color="D4D4D4"/>
          <w:left w:val="single" w:sz="4" w:space="0" w:color="D4D4D4"/>
          <w:bottom w:val="single" w:sz="4" w:space="0" w:color="D4D4D4"/>
          <w:right w:val="single" w:sz="4" w:space="0" w:color="D4D4D4"/>
          <w:insideH w:val="single" w:sz="4" w:space="0" w:color="D4D4D4"/>
          <w:insideV w:val="single" w:sz="4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491"/>
        <w:gridCol w:w="1743"/>
        <w:gridCol w:w="764"/>
        <w:gridCol w:w="788"/>
        <w:gridCol w:w="538"/>
        <w:gridCol w:w="202"/>
        <w:gridCol w:w="202"/>
        <w:gridCol w:w="202"/>
        <w:gridCol w:w="202"/>
        <w:gridCol w:w="202"/>
        <w:gridCol w:w="428"/>
        <w:gridCol w:w="445"/>
        <w:gridCol w:w="923"/>
        <w:gridCol w:w="529"/>
        <w:gridCol w:w="519"/>
        <w:gridCol w:w="538"/>
        <w:gridCol w:w="519"/>
        <w:gridCol w:w="519"/>
        <w:gridCol w:w="553"/>
        <w:gridCol w:w="519"/>
        <w:gridCol w:w="519"/>
        <w:gridCol w:w="538"/>
        <w:gridCol w:w="1479"/>
      </w:tblGrid>
      <w:tr>
        <w:trPr>
          <w:trHeight w:val="229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PR000414</w:t>
            </w:r>
          </w:p>
        </w:tc>
        <w:tc>
          <w:tcPr>
            <w:tcW w:w="149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Maternity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Fetal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Fibronectomy</w:t>
            </w:r>
          </w:p>
          <w:p>
            <w:pPr>
              <w:pStyle w:val="TableParagraph"/>
              <w:spacing w:line="88" w:lineRule="exact" w:before="12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before="6"/>
              <w:ind w:left="9"/>
              <w:rPr>
                <w:sz w:val="9"/>
              </w:rPr>
            </w:pPr>
            <w:r>
              <w:rPr>
                <w:w w:val="105"/>
                <w:sz w:val="9"/>
              </w:rPr>
              <w:t>N/A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Project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development.</w:t>
            </w:r>
          </w:p>
        </w:tc>
      </w:tr>
      <w:tr>
        <w:trPr>
          <w:trHeight w:val="59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PR000415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87"/>
              <w:rPr>
                <w:sz w:val="9"/>
              </w:rPr>
            </w:pPr>
            <w:r>
              <w:rPr>
                <w:w w:val="105"/>
                <w:sz w:val="9"/>
              </w:rPr>
              <w:t>Imaging - Improve Inpatient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turnaround times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99"/>
              <w:rPr>
                <w:sz w:val="9"/>
              </w:rPr>
            </w:pPr>
            <w:r>
              <w:rPr>
                <w:w w:val="105"/>
                <w:sz w:val="9"/>
              </w:rPr>
              <w:t>To improve the 12 hour turnaround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times for imaging exams for inpatients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from referral to reporting across all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modalities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using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phased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approach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Imaging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spacing w:before="6"/>
              <w:ind w:left="55" w:right="5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16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259" w:val="left" w:leader="none"/>
              </w:tabs>
              <w:spacing w:line="240" w:lineRule="auto" w:before="6" w:after="0"/>
              <w:ind w:left="258" w:right="0" w:hanging="125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CT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audit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complete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59" w:val="left" w:leader="none"/>
              </w:tabs>
              <w:spacing w:line="261" w:lineRule="auto" w:before="11" w:after="0"/>
              <w:ind w:left="9" w:right="429" w:firstLine="124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Ultrasound audit is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complete</w:t>
            </w:r>
          </w:p>
        </w:tc>
      </w:tr>
      <w:tr>
        <w:trPr>
          <w:trHeight w:val="59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PR000416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4"/>
              <w:rPr>
                <w:sz w:val="9"/>
              </w:rPr>
            </w:pPr>
            <w:r>
              <w:rPr>
                <w:w w:val="105"/>
                <w:sz w:val="9"/>
              </w:rPr>
              <w:t>Imaging reduced DNAs (inc. ERS)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0"/>
              <w:rPr>
                <w:sz w:val="9"/>
              </w:rPr>
            </w:pPr>
            <w:r>
              <w:rPr>
                <w:w w:val="105"/>
                <w:sz w:val="9"/>
              </w:rPr>
              <w:t>Various interventions to reduce DNA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rates in imaging including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implementation of an Electronic Referral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system(ERS)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digital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directory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</w:p>
          <w:p>
            <w:pPr>
              <w:pStyle w:val="TableParagraph"/>
              <w:spacing w:before="2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services</w:t>
            </w:r>
            <w:r>
              <w:rPr>
                <w:spacing w:val="-7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(DOS).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Imaging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184"/>
              <w:rPr>
                <w:sz w:val="9"/>
              </w:rPr>
            </w:pPr>
            <w:r>
              <w:rPr>
                <w:w w:val="105"/>
                <w:sz w:val="9"/>
              </w:rPr>
              <w:t>PID documentation has been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developed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care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group</w:t>
            </w:r>
          </w:p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spacing w:line="110" w:lineRule="atLeast"/>
              <w:ind w:left="9" w:right="78"/>
              <w:rPr>
                <w:sz w:val="9"/>
              </w:rPr>
            </w:pPr>
            <w:r>
              <w:rPr>
                <w:w w:val="105"/>
                <w:sz w:val="9"/>
              </w:rPr>
              <w:t>Review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DNA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rates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establish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first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clinic to concentrate on.</w:t>
            </w:r>
          </w:p>
        </w:tc>
      </w:tr>
      <w:tr>
        <w:trPr>
          <w:trHeight w:val="47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PR000417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4"/>
              <w:rPr>
                <w:sz w:val="9"/>
              </w:rPr>
            </w:pPr>
            <w:r>
              <w:rPr>
                <w:w w:val="105"/>
                <w:sz w:val="9"/>
              </w:rPr>
              <w:t>Imaging - Change of supplier for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wipes - gold standard for infection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control</w:t>
            </w:r>
          </w:p>
          <w:p>
            <w:pPr>
              <w:pStyle w:val="TableParagraph"/>
              <w:spacing w:line="100" w:lineRule="exact"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124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Agreement that this scheme will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 reported separately from the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WCCSS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transactional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PID.</w:t>
            </w:r>
          </w:p>
        </w:tc>
      </w:tr>
      <w:tr>
        <w:trPr>
          <w:trHeight w:val="83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PR000418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40"/>
              <w:rPr>
                <w:sz w:val="9"/>
              </w:rPr>
            </w:pPr>
            <w:r>
              <w:rPr>
                <w:w w:val="105"/>
                <w:sz w:val="9"/>
              </w:rPr>
              <w:t>Pathology - Develop marketing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collateral targeting funeral homes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local authority to assess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storage demand and offer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additional capacity.</w:t>
            </w:r>
          </w:p>
          <w:p>
            <w:pPr>
              <w:pStyle w:val="TableParagraph"/>
              <w:spacing w:before="2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6"/>
              <w:ind w:right="1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1,100,000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47"/>
              <w:rPr>
                <w:sz w:val="9"/>
              </w:rPr>
            </w:pPr>
            <w:r>
              <w:rPr>
                <w:w w:val="105"/>
                <w:sz w:val="9"/>
              </w:rPr>
              <w:t>Meeting arranged with head 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clinical support services, Care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group manager and improvement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support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manager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develop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PID</w:t>
            </w: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PR000456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472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Paediatrics </w:t>
            </w:r>
            <w:r>
              <w:rPr>
                <w:w w:val="105"/>
                <w:sz w:val="9"/>
              </w:rPr>
              <w:t>Outpatients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efficiencies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318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This scheme covers the on-going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continuous improvement cycle in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paediatrics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outpatients.</w:t>
            </w: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spacing w:line="266" w:lineRule="auto" w:before="1"/>
              <w:ind w:left="22" w:right="199"/>
              <w:rPr>
                <w:sz w:val="9"/>
              </w:rPr>
            </w:pPr>
            <w:r>
              <w:rPr>
                <w:w w:val="105"/>
                <w:sz w:val="9"/>
              </w:rPr>
              <w:t>The first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clinic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identified for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improvement is the paediatric blood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clinic.</w:t>
            </w:r>
          </w:p>
          <w:p>
            <w:pPr>
              <w:pStyle w:val="TableParagraph"/>
              <w:spacing w:before="1"/>
              <w:rPr>
                <w:b/>
                <w:sz w:val="10"/>
              </w:rPr>
            </w:pPr>
          </w:p>
          <w:p>
            <w:pPr>
              <w:pStyle w:val="TableParagraph"/>
              <w:spacing w:line="266" w:lineRule="auto"/>
              <w:ind w:left="22" w:right="424"/>
              <w:rPr>
                <w:sz w:val="9"/>
              </w:rPr>
            </w:pPr>
            <w:r>
              <w:rPr>
                <w:w w:val="105"/>
                <w:sz w:val="9"/>
              </w:rPr>
              <w:t>Additional clinics to be scoped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throughout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year.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Outpatients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58"/>
              <w:rPr>
                <w:sz w:val="9"/>
              </w:rPr>
            </w:pPr>
            <w:r>
              <w:rPr>
                <w:w w:val="105"/>
                <w:sz w:val="9"/>
              </w:rPr>
              <w:t>Apprentice post has been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advertised and shortlisted. There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are 17 candidates being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interviewed across 28th and 29th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April</w:t>
            </w: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PR000457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455"/>
              <w:rPr>
                <w:sz w:val="9"/>
              </w:rPr>
            </w:pPr>
            <w:r>
              <w:rPr>
                <w:w w:val="105"/>
                <w:sz w:val="9"/>
              </w:rPr>
              <w:t>Divisional drugs budget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management</w:t>
            </w:r>
          </w:p>
          <w:p>
            <w:pPr>
              <w:pStyle w:val="TableParagraph"/>
              <w:spacing w:line="95" w:lineRule="exact"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21"/>
              <w:rPr>
                <w:sz w:val="9"/>
              </w:rPr>
            </w:pPr>
            <w:r>
              <w:rPr>
                <w:w w:val="105"/>
                <w:sz w:val="9"/>
              </w:rPr>
              <w:t>Initial meeting with pharmacy lead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improvement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support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team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</w:p>
          <w:p>
            <w:pPr>
              <w:pStyle w:val="TableParagraph"/>
              <w:spacing w:line="95" w:lineRule="exact" w:before="1"/>
              <w:ind w:left="9"/>
              <w:rPr>
                <w:sz w:val="9"/>
              </w:rPr>
            </w:pPr>
            <w:r>
              <w:rPr>
                <w:w w:val="105"/>
                <w:sz w:val="9"/>
              </w:rPr>
              <w:t>scope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project</w:t>
            </w:r>
          </w:p>
        </w:tc>
      </w:tr>
      <w:tr>
        <w:trPr>
          <w:trHeight w:val="59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PR000483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40"/>
              <w:rPr>
                <w:sz w:val="9"/>
              </w:rPr>
            </w:pPr>
            <w:r>
              <w:rPr>
                <w:w w:val="105"/>
                <w:sz w:val="9"/>
              </w:rPr>
              <w:t>Route 020 redesign - improved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space utilisation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94"/>
              <w:rPr>
                <w:sz w:val="9"/>
              </w:rPr>
            </w:pPr>
            <w:r>
              <w:rPr>
                <w:w w:val="105"/>
                <w:sz w:val="9"/>
              </w:rPr>
              <w:t>Co-location of CMU clinical areas and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imaging reporting areas into route 020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which has been vacated by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microbiology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result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BCPS.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Imaging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221"/>
              <w:rPr>
                <w:sz w:val="9"/>
              </w:rPr>
            </w:pPr>
            <w:r>
              <w:rPr>
                <w:w w:val="105"/>
                <w:sz w:val="9"/>
              </w:rPr>
              <w:t>Decomissioning works nearly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complete on route 020</w:t>
            </w:r>
          </w:p>
        </w:tc>
      </w:tr>
      <w:tr>
        <w:trPr>
          <w:trHeight w:val="141" w:hRule="atLeast"/>
        </w:trPr>
        <w:tc>
          <w:tcPr>
            <w:tcW w:w="8021" w:type="dxa"/>
            <w:gridSpan w:val="13"/>
          </w:tcPr>
          <w:p>
            <w:pPr>
              <w:pStyle w:val="TableParagraph"/>
              <w:spacing w:before="13"/>
              <w:ind w:right="15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Totals</w:t>
            </w:r>
          </w:p>
        </w:tc>
        <w:tc>
          <w:tcPr>
            <w:tcW w:w="9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right="16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2,735,302</w:t>
            </w:r>
          </w:p>
        </w:tc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0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28,583</w:t>
            </w: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left="21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28,583</w:t>
            </w: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left="19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28,583</w:t>
            </w: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left="23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28,583</w:t>
            </w: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spacing w:before="6"/>
        <w:rPr>
          <w:b/>
          <w:sz w:val="13"/>
        </w:rPr>
      </w:pPr>
    </w:p>
    <w:tbl>
      <w:tblPr>
        <w:tblW w:w="0" w:type="auto"/>
        <w:jc w:val="left"/>
        <w:tblInd w:w="119" w:type="dxa"/>
        <w:tblBorders>
          <w:top w:val="single" w:sz="4" w:space="0" w:color="D4D4D4"/>
          <w:left w:val="single" w:sz="4" w:space="0" w:color="D4D4D4"/>
          <w:bottom w:val="single" w:sz="4" w:space="0" w:color="D4D4D4"/>
          <w:right w:val="single" w:sz="4" w:space="0" w:color="D4D4D4"/>
          <w:insideH w:val="single" w:sz="4" w:space="0" w:color="D4D4D4"/>
          <w:insideV w:val="single" w:sz="4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491"/>
        <w:gridCol w:w="1743"/>
        <w:gridCol w:w="764"/>
        <w:gridCol w:w="788"/>
        <w:gridCol w:w="538"/>
        <w:gridCol w:w="202"/>
        <w:gridCol w:w="202"/>
        <w:gridCol w:w="202"/>
        <w:gridCol w:w="202"/>
        <w:gridCol w:w="202"/>
        <w:gridCol w:w="428"/>
        <w:gridCol w:w="445"/>
        <w:gridCol w:w="923"/>
        <w:gridCol w:w="529"/>
        <w:gridCol w:w="519"/>
        <w:gridCol w:w="538"/>
        <w:gridCol w:w="519"/>
        <w:gridCol w:w="519"/>
        <w:gridCol w:w="553"/>
        <w:gridCol w:w="519"/>
        <w:gridCol w:w="519"/>
        <w:gridCol w:w="538"/>
        <w:gridCol w:w="1479"/>
      </w:tblGrid>
      <w:tr>
        <w:trPr>
          <w:trHeight w:val="141" w:hRule="atLeast"/>
        </w:trPr>
        <w:tc>
          <w:tcPr>
            <w:tcW w:w="8944" w:type="dxa"/>
            <w:gridSpan w:val="14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86" w:type="dxa"/>
            <w:gridSpan w:val="3"/>
            <w:shd w:val="clear" w:color="auto" w:fill="3C68C5"/>
          </w:tcPr>
          <w:p>
            <w:pPr>
              <w:pStyle w:val="TableParagraph"/>
              <w:spacing w:before="9"/>
              <w:ind w:left="51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Year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to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Date</w:t>
            </w:r>
          </w:p>
        </w:tc>
        <w:tc>
          <w:tcPr>
            <w:tcW w:w="1591" w:type="dxa"/>
            <w:gridSpan w:val="3"/>
            <w:shd w:val="clear" w:color="auto" w:fill="5A80CE"/>
          </w:tcPr>
          <w:p>
            <w:pPr>
              <w:pStyle w:val="TableParagraph"/>
              <w:spacing w:before="9"/>
              <w:ind w:left="569" w:right="576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1576" w:type="dxa"/>
            <w:gridSpan w:val="3"/>
            <w:shd w:val="clear" w:color="auto" w:fill="97AEE0"/>
          </w:tcPr>
          <w:p>
            <w:pPr>
              <w:pStyle w:val="TableParagraph"/>
              <w:spacing w:before="9"/>
              <w:ind w:left="34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Recurrent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Full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Year</w:t>
            </w:r>
          </w:p>
        </w:tc>
        <w:tc>
          <w:tcPr>
            <w:tcW w:w="147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517" w:hRule="atLeast"/>
        </w:trPr>
        <w:tc>
          <w:tcPr>
            <w:tcW w:w="814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23" w:right="398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Ref</w:t>
            </w:r>
          </w:p>
        </w:tc>
        <w:tc>
          <w:tcPr>
            <w:tcW w:w="1491" w:type="dxa"/>
            <w:shd w:val="clear" w:color="auto" w:fill="324EA8"/>
          </w:tcPr>
          <w:p>
            <w:pPr>
              <w:pStyle w:val="TableParagraph"/>
              <w:spacing w:before="9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3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/</w:t>
            </w:r>
            <w:r>
              <w:rPr>
                <w:b/>
                <w:color w:val="FFFFFF"/>
                <w:spacing w:val="-3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Project</w:t>
            </w:r>
          </w:p>
        </w:tc>
        <w:tc>
          <w:tcPr>
            <w:tcW w:w="1743" w:type="dxa"/>
            <w:shd w:val="clear" w:color="auto" w:fill="324EA8"/>
          </w:tcPr>
          <w:p>
            <w:pPr>
              <w:pStyle w:val="TableParagraph"/>
              <w:spacing w:before="9"/>
              <w:ind w:left="2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/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Project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Description</w:t>
            </w:r>
          </w:p>
        </w:tc>
        <w:tc>
          <w:tcPr>
            <w:tcW w:w="764" w:type="dxa"/>
            <w:shd w:val="clear" w:color="auto" w:fill="324EA8"/>
          </w:tcPr>
          <w:p>
            <w:pPr>
              <w:pStyle w:val="TableParagraph"/>
              <w:spacing w:before="9"/>
              <w:ind w:left="2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Type</w:t>
            </w:r>
          </w:p>
        </w:tc>
        <w:tc>
          <w:tcPr>
            <w:tcW w:w="788" w:type="dxa"/>
            <w:shd w:val="clear" w:color="auto" w:fill="324EA8"/>
          </w:tcPr>
          <w:p>
            <w:pPr>
              <w:pStyle w:val="TableParagraph"/>
              <w:spacing w:before="9"/>
              <w:ind w:left="3" w:right="3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Project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Manager</w:t>
            </w:r>
          </w:p>
        </w:tc>
        <w:tc>
          <w:tcPr>
            <w:tcW w:w="538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20" w:right="55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Executive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Sponsor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9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Overall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Milestones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Benefits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Risks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7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Issues</w:t>
            </w:r>
          </w:p>
        </w:tc>
        <w:tc>
          <w:tcPr>
            <w:tcW w:w="428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106" w:right="12" w:hanging="80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Delivery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RAG</w:t>
            </w:r>
          </w:p>
          <w:p>
            <w:pPr>
              <w:pStyle w:val="TableParagraph"/>
              <w:ind w:left="6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Rating</w:t>
            </w:r>
          </w:p>
        </w:tc>
        <w:tc>
          <w:tcPr>
            <w:tcW w:w="445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58" w:right="56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Quality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Risk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Score</w:t>
            </w:r>
          </w:p>
        </w:tc>
        <w:tc>
          <w:tcPr>
            <w:tcW w:w="923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342" w:right="345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Total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  <w:p>
            <w:pPr>
              <w:pStyle w:val="TableParagraph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3"/>
                <w:sz w:val="9"/>
              </w:rPr>
              <w:t>£</w:t>
            </w:r>
          </w:p>
        </w:tc>
        <w:tc>
          <w:tcPr>
            <w:tcW w:w="529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166" w:right="150" w:firstLine="6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YTD</w:t>
            </w:r>
          </w:p>
          <w:p>
            <w:pPr>
              <w:pStyle w:val="TableParagraph"/>
              <w:ind w:left="156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19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160" w:right="163" w:hanging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YTD</w:t>
            </w:r>
          </w:p>
          <w:p>
            <w:pPr>
              <w:pStyle w:val="TableParagraph"/>
              <w:ind w:left="85" w:right="90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Actual</w:t>
            </w:r>
          </w:p>
        </w:tc>
        <w:tc>
          <w:tcPr>
            <w:tcW w:w="538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63" w:right="68" w:hanging="1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YTD</w:t>
            </w:r>
          </w:p>
        </w:tc>
        <w:tc>
          <w:tcPr>
            <w:tcW w:w="519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84" w:right="90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19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105" w:right="95" w:firstLine="6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Actual</w:t>
            </w:r>
          </w:p>
        </w:tc>
        <w:tc>
          <w:tcPr>
            <w:tcW w:w="553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69" w:right="32" w:hanging="41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£ Variance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519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190" w:right="143" w:hanging="4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19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190" w:right="45" w:hanging="14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Forecast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38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199" w:right="54" w:hanging="14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1479" w:type="dxa"/>
            <w:tcBorders>
              <w:right w:val="nil"/>
            </w:tcBorders>
            <w:shd w:val="clear" w:color="auto" w:fill="324EA8"/>
          </w:tcPr>
          <w:p>
            <w:pPr>
              <w:pStyle w:val="TableParagraph"/>
              <w:spacing w:before="9"/>
              <w:ind w:left="9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Comments</w:t>
            </w:r>
          </w:p>
        </w:tc>
      </w:tr>
      <w:tr>
        <w:trPr>
          <w:trHeight w:val="141" w:hRule="atLeast"/>
        </w:trPr>
        <w:tc>
          <w:tcPr>
            <w:tcW w:w="15176" w:type="dxa"/>
            <w:gridSpan w:val="24"/>
            <w:tcBorders>
              <w:right w:val="nil"/>
            </w:tcBorders>
            <w:shd w:val="clear" w:color="auto" w:fill="81818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Division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of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MLTC</w:t>
            </w:r>
          </w:p>
        </w:tc>
      </w:tr>
      <w:tr>
        <w:trPr>
          <w:trHeight w:val="141" w:hRule="atLeast"/>
        </w:trPr>
        <w:tc>
          <w:tcPr>
            <w:tcW w:w="15176" w:type="dxa"/>
            <w:gridSpan w:val="24"/>
            <w:tcBorders>
              <w:right w:val="nil"/>
            </w:tcBorders>
            <w:shd w:val="clear" w:color="auto" w:fill="6495ED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Effective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use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of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Resources</w:t>
            </w:r>
          </w:p>
        </w:tc>
      </w:tr>
      <w:tr>
        <w:trPr>
          <w:trHeight w:val="141" w:hRule="atLeast"/>
        </w:trPr>
        <w:tc>
          <w:tcPr>
            <w:tcW w:w="15176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Operational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Productivity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Clinical</w:t>
            </w:r>
          </w:p>
        </w:tc>
      </w:tr>
      <w:tr>
        <w:trPr>
          <w:trHeight w:val="141" w:hRule="atLeast"/>
        </w:trPr>
        <w:tc>
          <w:tcPr>
            <w:tcW w:w="15176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MLTC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Phase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3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Recovery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&amp;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Transformation</w:t>
            </w:r>
          </w:p>
        </w:tc>
      </w:tr>
      <w:tr>
        <w:trPr>
          <w:trHeight w:val="59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PR000395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40"/>
              <w:rPr>
                <w:sz w:val="9"/>
              </w:rPr>
            </w:pPr>
            <w:r>
              <w:rPr>
                <w:w w:val="105"/>
                <w:sz w:val="9"/>
              </w:rPr>
              <w:t>Increase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EBUS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Procedure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Capacity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31"/>
              <w:rPr>
                <w:sz w:val="9"/>
              </w:rPr>
            </w:pPr>
            <w:r>
              <w:rPr>
                <w:w w:val="105"/>
                <w:sz w:val="9"/>
              </w:rPr>
              <w:t>To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increase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EBUS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capacity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assist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 the delivery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62-day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performance of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Lung Cancer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and,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therefore,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 the</w:t>
            </w:r>
          </w:p>
          <w:p>
            <w:pPr>
              <w:pStyle w:val="TableParagraph"/>
              <w:spacing w:before="2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patient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journey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GIRFT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3" w:right="5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Tracy</w:t>
            </w:r>
            <w:r>
              <w:rPr>
                <w:spacing w:val="20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Crutchley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spacing w:before="6"/>
              <w:ind w:left="190"/>
              <w:rPr>
                <w:sz w:val="9"/>
              </w:rPr>
            </w:pPr>
            <w:r>
              <w:rPr>
                <w:w w:val="103"/>
                <w:sz w:val="9"/>
              </w:rPr>
              <w:t>4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07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PR000396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82"/>
              <w:rPr>
                <w:sz w:val="9"/>
              </w:rPr>
            </w:pPr>
            <w:r>
              <w:rPr>
                <w:w w:val="105"/>
                <w:sz w:val="9"/>
              </w:rPr>
              <w:t>Streaming booking Process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Endocscopy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33"/>
              <w:rPr>
                <w:sz w:val="9"/>
              </w:rPr>
            </w:pPr>
            <w:r>
              <w:rPr>
                <w:w w:val="105"/>
                <w:sz w:val="9"/>
              </w:rPr>
              <w:t>To streamline the endoscopy booking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process by implementing an effective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sustainable triage process to ensure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patients receive the correct diagnostic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test as well as avoid any inappropriate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referrals wasting appointments. Support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safe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quality care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overall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trust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DM01 performance.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19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Other </w:t>
            </w:r>
            <w:r>
              <w:rPr>
                <w:w w:val="105"/>
                <w:sz w:val="9"/>
              </w:rPr>
              <w:t>Savings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Plans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96"/>
              <w:rPr>
                <w:sz w:val="9"/>
              </w:rPr>
            </w:pPr>
            <w:r>
              <w:rPr>
                <w:w w:val="105"/>
                <w:sz w:val="9"/>
              </w:rPr>
              <w:t>Rabeena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Narwain, Steve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Murray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47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PR000398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508"/>
              <w:rPr>
                <w:sz w:val="9"/>
              </w:rPr>
            </w:pPr>
            <w:r>
              <w:rPr>
                <w:w w:val="105"/>
                <w:sz w:val="9"/>
              </w:rPr>
              <w:t>Lung Cancer Pathway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83"/>
              <w:rPr>
                <w:sz w:val="9"/>
              </w:rPr>
            </w:pPr>
            <w:r>
              <w:rPr>
                <w:w w:val="105"/>
                <w:sz w:val="9"/>
              </w:rPr>
              <w:t>To improve the 62-day performance of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Lung Cancer pathway and,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therefore,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journey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Patient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3" w:right="5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Tracy</w:t>
            </w:r>
            <w:r>
              <w:rPr>
                <w:spacing w:val="20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Crutchley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spacing w:before="6"/>
              <w:ind w:left="190"/>
              <w:rPr>
                <w:sz w:val="9"/>
              </w:rPr>
            </w:pPr>
            <w:r>
              <w:rPr>
                <w:w w:val="103"/>
                <w:sz w:val="9"/>
              </w:rPr>
              <w:t>9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184"/>
              <w:rPr>
                <w:sz w:val="9"/>
              </w:rPr>
            </w:pPr>
            <w:r>
              <w:rPr>
                <w:w w:val="105"/>
                <w:sz w:val="9"/>
              </w:rPr>
              <w:t>100% of Urgent referrals seen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within 62 day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period.</w:t>
            </w:r>
          </w:p>
        </w:tc>
      </w:tr>
      <w:tr>
        <w:trPr>
          <w:trHeight w:val="229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PR000400</w:t>
            </w:r>
          </w:p>
        </w:tc>
        <w:tc>
          <w:tcPr>
            <w:tcW w:w="149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Pleural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Effusion</w:t>
            </w:r>
          </w:p>
          <w:p>
            <w:pPr>
              <w:pStyle w:val="TableParagraph"/>
              <w:spacing w:line="88" w:lineRule="exact" w:before="12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Pleural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Effusion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Case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OP</w:t>
            </w:r>
          </w:p>
          <w:p>
            <w:pPr>
              <w:pStyle w:val="TableParagraph"/>
              <w:spacing w:line="88" w:lineRule="exact" w:before="12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Procedure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Patient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3" w:right="6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Sarah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Haywood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before="6"/>
              <w:ind w:left="9"/>
              <w:rPr>
                <w:sz w:val="9"/>
              </w:rPr>
            </w:pPr>
            <w:r>
              <w:rPr>
                <w:w w:val="105"/>
                <w:sz w:val="9"/>
              </w:rPr>
              <w:t>6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seen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clinic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during</w:t>
            </w:r>
          </w:p>
          <w:p>
            <w:pPr>
              <w:pStyle w:val="TableParagraph"/>
              <w:spacing w:line="88" w:lineRule="exact" w:before="12"/>
              <w:ind w:left="9"/>
              <w:rPr>
                <w:sz w:val="9"/>
              </w:rPr>
            </w:pP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month 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March 2021.</w:t>
            </w: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PR000401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82"/>
              <w:rPr>
                <w:sz w:val="9"/>
              </w:rPr>
            </w:pPr>
            <w:r>
              <w:rPr>
                <w:w w:val="105"/>
                <w:sz w:val="9"/>
              </w:rPr>
              <w:t>Cardiology Registrar Support for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ED/AEC</w:t>
            </w:r>
          </w:p>
          <w:p>
            <w:pPr>
              <w:pStyle w:val="TableParagraph"/>
              <w:spacing w:line="95" w:lineRule="exact"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57"/>
              <w:rPr>
                <w:sz w:val="9"/>
              </w:rPr>
            </w:pPr>
            <w:r>
              <w:rPr>
                <w:w w:val="105"/>
                <w:sz w:val="9"/>
              </w:rPr>
              <w:t>To avoid inappropriate admissions with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Cardiac Symptoms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from ED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Patient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353"/>
              <w:rPr>
                <w:sz w:val="9"/>
              </w:rPr>
            </w:pPr>
            <w:r>
              <w:rPr>
                <w:w w:val="105"/>
                <w:sz w:val="9"/>
              </w:rPr>
              <w:t>Rabeena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Narwain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spacing w:before="6"/>
              <w:ind w:left="190"/>
              <w:rPr>
                <w:sz w:val="9"/>
              </w:rPr>
            </w:pPr>
            <w:r>
              <w:rPr>
                <w:w w:val="103"/>
                <w:sz w:val="9"/>
              </w:rPr>
              <w:t>9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30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PR000402</w:t>
            </w:r>
          </w:p>
        </w:tc>
        <w:tc>
          <w:tcPr>
            <w:tcW w:w="149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LOS</w:t>
            </w:r>
          </w:p>
          <w:p>
            <w:pPr>
              <w:pStyle w:val="TableParagraph"/>
              <w:spacing w:line="88" w:lineRule="exact" w:before="12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Reduce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overall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LoS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division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spacing w:before="6"/>
              <w:ind w:left="190"/>
              <w:rPr>
                <w:sz w:val="9"/>
              </w:rPr>
            </w:pPr>
            <w:r>
              <w:rPr>
                <w:w w:val="103"/>
                <w:sz w:val="9"/>
              </w:rPr>
              <w:t>4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before="6"/>
              <w:ind w:left="9"/>
              <w:rPr>
                <w:sz w:val="9"/>
              </w:rPr>
            </w:pPr>
            <w:r>
              <w:rPr>
                <w:w w:val="105"/>
                <w:sz w:val="9"/>
              </w:rPr>
              <w:t>Divisional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LoS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month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</w:p>
          <w:p>
            <w:pPr>
              <w:pStyle w:val="TableParagraph"/>
              <w:spacing w:line="88" w:lineRule="exact" w:before="12"/>
              <w:ind w:left="9"/>
              <w:rPr>
                <w:sz w:val="9"/>
              </w:rPr>
            </w:pPr>
            <w:r>
              <w:rPr>
                <w:w w:val="105"/>
                <w:sz w:val="9"/>
              </w:rPr>
              <w:t>April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currently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stands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7.6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days.</w:t>
            </w: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PR000403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73"/>
              <w:rPr>
                <w:sz w:val="9"/>
              </w:rPr>
            </w:pPr>
            <w:r>
              <w:rPr>
                <w:w w:val="105"/>
                <w:sz w:val="9"/>
              </w:rPr>
              <w:t>Same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Emergency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Care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(SDEC)</w:t>
            </w:r>
          </w:p>
          <w:p>
            <w:pPr>
              <w:pStyle w:val="TableParagraph"/>
              <w:spacing w:line="95" w:lineRule="exact"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04"/>
              <w:rPr>
                <w:sz w:val="9"/>
              </w:rPr>
            </w:pPr>
            <w:r>
              <w:rPr>
                <w:w w:val="105"/>
                <w:sz w:val="9"/>
              </w:rPr>
              <w:t>Improve SDEC rate for the division in-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line with national standards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9"/>
              <w:rPr>
                <w:sz w:val="9"/>
              </w:rPr>
            </w:pPr>
            <w:r>
              <w:rPr>
                <w:w w:val="105"/>
                <w:sz w:val="9"/>
              </w:rPr>
              <w:t>Urgent and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Emergency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Care</w:t>
            </w:r>
          </w:p>
          <w:p>
            <w:pPr>
              <w:pStyle w:val="TableParagraph"/>
              <w:spacing w:line="95" w:lineRule="exact" w:before="1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(UEC)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240"/>
              <w:rPr>
                <w:sz w:val="9"/>
              </w:rPr>
            </w:pPr>
            <w:r>
              <w:rPr>
                <w:w w:val="105"/>
                <w:sz w:val="9"/>
              </w:rPr>
              <w:t>Divisional SDEC rate for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month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April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2021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currently</w:t>
            </w:r>
          </w:p>
          <w:p>
            <w:pPr>
              <w:pStyle w:val="TableParagraph"/>
              <w:spacing w:line="95" w:lineRule="exact" w:before="1"/>
              <w:ind w:left="9"/>
              <w:rPr>
                <w:sz w:val="9"/>
              </w:rPr>
            </w:pPr>
            <w:r>
              <w:rPr>
                <w:w w:val="105"/>
                <w:sz w:val="9"/>
              </w:rPr>
              <w:t>stands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43.97%</w:t>
            </w:r>
          </w:p>
        </w:tc>
      </w:tr>
      <w:tr>
        <w:trPr>
          <w:trHeight w:val="1439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PR000432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45"/>
              <w:rPr>
                <w:sz w:val="9"/>
              </w:rPr>
            </w:pPr>
            <w:r>
              <w:rPr>
                <w:w w:val="105"/>
                <w:sz w:val="9"/>
              </w:rPr>
              <w:t>Heart Failure Virtual Ward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0"/>
              <w:rPr>
                <w:sz w:val="9"/>
              </w:rPr>
            </w:pPr>
            <w:r>
              <w:rPr>
                <w:w w:val="105"/>
                <w:sz w:val="9"/>
              </w:rPr>
              <w:t>An audit conducted at WHT in 2012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highlighted a trend that majority of Heart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Failure fatalities were reported outside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Cardiac Ward i.e. in elderly care and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other non-cardiac wards and amongst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 multiple comorbidities.</w:t>
            </w:r>
          </w:p>
          <w:p>
            <w:pPr>
              <w:pStyle w:val="TableParagraph"/>
              <w:spacing w:before="2"/>
              <w:rPr>
                <w:b/>
                <w:sz w:val="10"/>
              </w:rPr>
            </w:pPr>
          </w:p>
          <w:p>
            <w:pPr>
              <w:pStyle w:val="TableParagraph"/>
              <w:spacing w:line="266" w:lineRule="auto" w:before="1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This improvement programme is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designed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sole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purpose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 identi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Patient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158"/>
              <w:rPr>
                <w:sz w:val="9"/>
              </w:rPr>
            </w:pPr>
            <w:r>
              <w:rPr>
                <w:w w:val="105"/>
                <w:sz w:val="9"/>
              </w:rPr>
              <w:t>Completed re-baselining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Completed PID documentation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Sign off at Core Team Meeting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Completed opportunity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assessment</w:t>
            </w:r>
          </w:p>
        </w:tc>
      </w:tr>
      <w:tr>
        <w:trPr>
          <w:trHeight w:val="107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PR000436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13"/>
              <w:rPr>
                <w:sz w:val="9"/>
              </w:rPr>
            </w:pPr>
            <w:r>
              <w:rPr>
                <w:w w:val="105"/>
                <w:sz w:val="9"/>
              </w:rPr>
              <w:t>Alcohol Pathway Redesign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6"/>
              <w:rPr>
                <w:sz w:val="9"/>
              </w:rPr>
            </w:pPr>
            <w:r>
              <w:rPr>
                <w:w w:val="105"/>
                <w:sz w:val="9"/>
              </w:rPr>
              <w:t>It is estimated that the annual cost 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alcohol-related harm to the NHS in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England is £3.5 billion. Of this cost, 78%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was for hospital-based care, and 45%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was for inpatient care. A significant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proportion of this spending is avoidable.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Alcohol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could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more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effective,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cheaper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person-cent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Patient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14"/>
              <w:rPr>
                <w:sz w:val="9"/>
              </w:rPr>
            </w:pPr>
            <w:r>
              <w:rPr>
                <w:w w:val="105"/>
                <w:sz w:val="9"/>
              </w:rPr>
              <w:t>Dashboard created to monitor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emergency admissions with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"Mental and behavioural disorders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due to use of alcohol" as primary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diagnosis</w:t>
            </w: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PR000440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34"/>
              <w:rPr>
                <w:sz w:val="9"/>
              </w:rPr>
            </w:pPr>
            <w:r>
              <w:rPr>
                <w:w w:val="105"/>
                <w:sz w:val="9"/>
              </w:rPr>
              <w:t>Implementation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RAS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Cardiology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delivered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Year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1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/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Gastro Year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2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20"/>
              <w:rPr>
                <w:sz w:val="9"/>
              </w:rPr>
            </w:pPr>
            <w:r>
              <w:rPr>
                <w:w w:val="105"/>
                <w:sz w:val="9"/>
              </w:rPr>
              <w:t>Currently there is no effective clinical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triage process in place as the GPs book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appointments directly through Choose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Book resulting in appointments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being offered to patients who do not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need to be seen at the hospital. This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practice has an adverse impact on DNA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Cancelation rates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divi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18"/>
              <w:rPr>
                <w:sz w:val="9"/>
              </w:rPr>
            </w:pPr>
            <w:r>
              <w:rPr>
                <w:w w:val="105"/>
                <w:sz w:val="9"/>
              </w:rPr>
              <w:t>New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Care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Models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(NCM)</w:t>
            </w:r>
          </w:p>
        </w:tc>
        <w:tc>
          <w:tcPr>
            <w:tcW w:w="7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3399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PR000437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40"/>
              <w:rPr>
                <w:sz w:val="9"/>
              </w:rPr>
            </w:pPr>
            <w:r>
              <w:rPr>
                <w:w w:val="105"/>
                <w:sz w:val="9"/>
              </w:rPr>
              <w:t>Training &amp; Development Ward 7 /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Cath Lab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Staff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25"/>
              <w:rPr>
                <w:sz w:val="9"/>
              </w:rPr>
            </w:pPr>
            <w:r>
              <w:rPr>
                <w:w w:val="105"/>
                <w:sz w:val="9"/>
              </w:rPr>
              <w:t>The service has put forward an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improvement plan which aims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streamline the process by appointing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Band 7 nurse to manage staff absence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rotas for both Ward 7 and CathLab.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Both the rotas will be merged and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new process will ensure effective nurse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cover in both the units in order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 s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81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(Nursing)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353"/>
              <w:rPr>
                <w:sz w:val="9"/>
              </w:rPr>
            </w:pPr>
            <w:r>
              <w:rPr>
                <w:w w:val="105"/>
                <w:sz w:val="9"/>
              </w:rPr>
              <w:t>Rabeena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Narwain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ADAD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ADAD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ADAD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ADAD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ADAD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DADAD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9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9" w:right="110"/>
              <w:rPr>
                <w:sz w:val="9"/>
              </w:rPr>
            </w:pPr>
            <w:r>
              <w:rPr>
                <w:w w:val="105"/>
                <w:sz w:val="9"/>
              </w:rPr>
              <w:t>Completion of rebaseling due to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impact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COVID</w:t>
            </w:r>
          </w:p>
        </w:tc>
      </w:tr>
    </w:tbl>
    <w:p>
      <w:pPr>
        <w:spacing w:after="0" w:line="266" w:lineRule="auto"/>
        <w:rPr>
          <w:sz w:val="9"/>
        </w:rPr>
        <w:sectPr>
          <w:headerReference w:type="even" r:id="rId226"/>
          <w:pgSz w:w="23820" w:h="16840" w:orient="landscape"/>
          <w:pgMar w:header="0" w:footer="124" w:top="260" w:bottom="320" w:left="200" w:right="3460"/>
        </w:sectPr>
      </w:pPr>
    </w:p>
    <w:tbl>
      <w:tblPr>
        <w:tblW w:w="0" w:type="auto"/>
        <w:jc w:val="left"/>
        <w:tblInd w:w="117" w:type="dxa"/>
        <w:tblBorders>
          <w:top w:val="single" w:sz="4" w:space="0" w:color="D4D4D4"/>
          <w:left w:val="single" w:sz="4" w:space="0" w:color="D4D4D4"/>
          <w:bottom w:val="single" w:sz="4" w:space="0" w:color="D4D4D4"/>
          <w:right w:val="single" w:sz="4" w:space="0" w:color="D4D4D4"/>
          <w:insideH w:val="single" w:sz="4" w:space="0" w:color="D4D4D4"/>
          <w:insideV w:val="single" w:sz="4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491"/>
        <w:gridCol w:w="1743"/>
        <w:gridCol w:w="764"/>
        <w:gridCol w:w="788"/>
        <w:gridCol w:w="534"/>
        <w:gridCol w:w="1446"/>
        <w:gridCol w:w="440"/>
        <w:gridCol w:w="922"/>
        <w:gridCol w:w="528"/>
        <w:gridCol w:w="518"/>
        <w:gridCol w:w="537"/>
        <w:gridCol w:w="518"/>
        <w:gridCol w:w="518"/>
        <w:gridCol w:w="552"/>
        <w:gridCol w:w="518"/>
        <w:gridCol w:w="518"/>
        <w:gridCol w:w="537"/>
        <w:gridCol w:w="1478"/>
      </w:tblGrid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PR000438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67"/>
              <w:rPr>
                <w:sz w:val="9"/>
              </w:rPr>
            </w:pPr>
            <w:r>
              <w:rPr>
                <w:w w:val="105"/>
                <w:sz w:val="9"/>
              </w:rPr>
              <w:t>CNS Upskilling - Sustainability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Resilience 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4"/>
              <w:rPr>
                <w:sz w:val="9"/>
              </w:rPr>
            </w:pPr>
            <w:r>
              <w:rPr>
                <w:w w:val="105"/>
                <w:sz w:val="9"/>
              </w:rPr>
              <w:t>As more people will be living with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cancer, COPD and other long-term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conditions, they will regularly interact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 different parts of the health system.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multidisciplinary workforce needs to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have a mix of appropriate skills and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training to communicate with people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living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 such illnesses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man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81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(Nursing)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353"/>
              <w:rPr>
                <w:sz w:val="9"/>
              </w:rPr>
            </w:pPr>
            <w:r>
              <w:rPr>
                <w:w w:val="105"/>
                <w:sz w:val="9"/>
              </w:rPr>
              <w:t>Rabeena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Narwain</w:t>
            </w:r>
          </w:p>
        </w:tc>
        <w:tc>
          <w:tcPr>
            <w:tcW w:w="53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shd w:val="clear" w:color="auto" w:fill="DADAD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0" w:right="98"/>
              <w:rPr>
                <w:sz w:val="9"/>
              </w:rPr>
            </w:pPr>
            <w:r>
              <w:rPr>
                <w:w w:val="105"/>
                <w:sz w:val="9"/>
              </w:rPr>
              <w:t>Program not yet finalized due to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2nd wave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COVID-19</w:t>
            </w:r>
          </w:p>
        </w:tc>
      </w:tr>
    </w:tbl>
    <w:p>
      <w:pPr>
        <w:pStyle w:val="BodyText"/>
        <w:spacing w:before="1"/>
        <w:rPr>
          <w:b/>
          <w:sz w:val="13"/>
        </w:rPr>
      </w:pPr>
    </w:p>
    <w:tbl>
      <w:tblPr>
        <w:tblW w:w="0" w:type="auto"/>
        <w:jc w:val="left"/>
        <w:tblInd w:w="119" w:type="dxa"/>
        <w:tblBorders>
          <w:top w:val="single" w:sz="4" w:space="0" w:color="D4D4D4"/>
          <w:left w:val="single" w:sz="4" w:space="0" w:color="D4D4D4"/>
          <w:bottom w:val="single" w:sz="4" w:space="0" w:color="D4D4D4"/>
          <w:right w:val="single" w:sz="4" w:space="0" w:color="D4D4D4"/>
          <w:insideH w:val="single" w:sz="4" w:space="0" w:color="D4D4D4"/>
          <w:insideV w:val="single" w:sz="4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491"/>
        <w:gridCol w:w="1743"/>
        <w:gridCol w:w="764"/>
        <w:gridCol w:w="788"/>
        <w:gridCol w:w="538"/>
        <w:gridCol w:w="202"/>
        <w:gridCol w:w="202"/>
        <w:gridCol w:w="202"/>
        <w:gridCol w:w="202"/>
        <w:gridCol w:w="202"/>
        <w:gridCol w:w="428"/>
        <w:gridCol w:w="449"/>
        <w:gridCol w:w="917"/>
        <w:gridCol w:w="478"/>
        <w:gridCol w:w="51"/>
        <w:gridCol w:w="519"/>
        <w:gridCol w:w="538"/>
        <w:gridCol w:w="519"/>
        <w:gridCol w:w="519"/>
        <w:gridCol w:w="553"/>
        <w:gridCol w:w="519"/>
        <w:gridCol w:w="445"/>
        <w:gridCol w:w="75"/>
        <w:gridCol w:w="543"/>
        <w:gridCol w:w="1475"/>
      </w:tblGrid>
      <w:tr>
        <w:trPr>
          <w:trHeight w:val="141" w:hRule="atLeast"/>
        </w:trPr>
        <w:tc>
          <w:tcPr>
            <w:tcW w:w="8942" w:type="dxa"/>
            <w:gridSpan w:val="14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86" w:type="dxa"/>
            <w:gridSpan w:val="4"/>
            <w:shd w:val="clear" w:color="auto" w:fill="3C68C5"/>
          </w:tcPr>
          <w:p>
            <w:pPr>
              <w:pStyle w:val="TableParagraph"/>
              <w:spacing w:before="9"/>
              <w:ind w:left="51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Year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to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Date</w:t>
            </w:r>
          </w:p>
        </w:tc>
        <w:tc>
          <w:tcPr>
            <w:tcW w:w="1591" w:type="dxa"/>
            <w:gridSpan w:val="3"/>
            <w:shd w:val="clear" w:color="auto" w:fill="5A80CE"/>
          </w:tcPr>
          <w:p>
            <w:pPr>
              <w:pStyle w:val="TableParagraph"/>
              <w:spacing w:before="9"/>
              <w:ind w:left="571" w:right="574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1582" w:type="dxa"/>
            <w:gridSpan w:val="4"/>
            <w:shd w:val="clear" w:color="auto" w:fill="97AEE0"/>
          </w:tcPr>
          <w:p>
            <w:pPr>
              <w:pStyle w:val="TableParagraph"/>
              <w:spacing w:before="9"/>
              <w:ind w:left="34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Recurrent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Full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Year</w:t>
            </w:r>
          </w:p>
        </w:tc>
        <w:tc>
          <w:tcPr>
            <w:tcW w:w="1475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517" w:hRule="atLeast"/>
        </w:trPr>
        <w:tc>
          <w:tcPr>
            <w:tcW w:w="814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23" w:right="398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Ref</w:t>
            </w:r>
          </w:p>
        </w:tc>
        <w:tc>
          <w:tcPr>
            <w:tcW w:w="1491" w:type="dxa"/>
            <w:shd w:val="clear" w:color="auto" w:fill="324EA8"/>
          </w:tcPr>
          <w:p>
            <w:pPr>
              <w:pStyle w:val="TableParagraph"/>
              <w:spacing w:before="9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3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/</w:t>
            </w:r>
            <w:r>
              <w:rPr>
                <w:b/>
                <w:color w:val="FFFFFF"/>
                <w:spacing w:val="-3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Project</w:t>
            </w:r>
          </w:p>
        </w:tc>
        <w:tc>
          <w:tcPr>
            <w:tcW w:w="1743" w:type="dxa"/>
            <w:shd w:val="clear" w:color="auto" w:fill="324EA8"/>
          </w:tcPr>
          <w:p>
            <w:pPr>
              <w:pStyle w:val="TableParagraph"/>
              <w:spacing w:before="9"/>
              <w:ind w:left="2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/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Project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Description</w:t>
            </w:r>
          </w:p>
        </w:tc>
        <w:tc>
          <w:tcPr>
            <w:tcW w:w="764" w:type="dxa"/>
            <w:shd w:val="clear" w:color="auto" w:fill="324EA8"/>
          </w:tcPr>
          <w:p>
            <w:pPr>
              <w:pStyle w:val="TableParagraph"/>
              <w:spacing w:before="9"/>
              <w:ind w:left="2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Type</w:t>
            </w:r>
          </w:p>
        </w:tc>
        <w:tc>
          <w:tcPr>
            <w:tcW w:w="788" w:type="dxa"/>
            <w:shd w:val="clear" w:color="auto" w:fill="324EA8"/>
          </w:tcPr>
          <w:p>
            <w:pPr>
              <w:pStyle w:val="TableParagraph"/>
              <w:spacing w:before="9"/>
              <w:ind w:left="2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Project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Manager</w:t>
            </w:r>
          </w:p>
        </w:tc>
        <w:tc>
          <w:tcPr>
            <w:tcW w:w="538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20" w:right="55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Executive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Sponsor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9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Overall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Milestones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Benefits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Risks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7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Issues</w:t>
            </w:r>
          </w:p>
        </w:tc>
        <w:tc>
          <w:tcPr>
            <w:tcW w:w="428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106" w:right="12" w:hanging="80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Delivery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RAG</w:t>
            </w:r>
          </w:p>
          <w:p>
            <w:pPr>
              <w:pStyle w:val="TableParagraph"/>
              <w:ind w:left="6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Rating</w:t>
            </w:r>
          </w:p>
        </w:tc>
        <w:tc>
          <w:tcPr>
            <w:tcW w:w="449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58" w:right="60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Quality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Risk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Score</w:t>
            </w:r>
          </w:p>
        </w:tc>
        <w:tc>
          <w:tcPr>
            <w:tcW w:w="917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338" w:right="343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Total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  <w:p>
            <w:pPr>
              <w:pStyle w:val="TableParagraph"/>
              <w:ind w:right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3"/>
                <w:sz w:val="9"/>
              </w:rPr>
              <w:t>£</w:t>
            </w:r>
          </w:p>
        </w:tc>
        <w:tc>
          <w:tcPr>
            <w:tcW w:w="529" w:type="dxa"/>
            <w:gridSpan w:val="2"/>
            <w:shd w:val="clear" w:color="auto" w:fill="3C68C5"/>
          </w:tcPr>
          <w:p>
            <w:pPr>
              <w:pStyle w:val="TableParagraph"/>
              <w:spacing w:line="283" w:lineRule="auto" w:before="9"/>
              <w:ind w:left="168" w:right="148" w:firstLine="6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YTD</w:t>
            </w:r>
          </w:p>
          <w:p>
            <w:pPr>
              <w:pStyle w:val="TableParagraph"/>
              <w:ind w:left="158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19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162" w:right="161" w:hanging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YTD</w:t>
            </w:r>
          </w:p>
          <w:p>
            <w:pPr>
              <w:pStyle w:val="TableParagraph"/>
              <w:ind w:left="87" w:right="88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Actual</w:t>
            </w:r>
          </w:p>
        </w:tc>
        <w:tc>
          <w:tcPr>
            <w:tcW w:w="538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65" w:right="66" w:hanging="1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YTD</w:t>
            </w:r>
          </w:p>
        </w:tc>
        <w:tc>
          <w:tcPr>
            <w:tcW w:w="519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87" w:right="89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19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107" w:right="93" w:firstLine="6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Actual</w:t>
            </w:r>
          </w:p>
        </w:tc>
        <w:tc>
          <w:tcPr>
            <w:tcW w:w="553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71" w:right="30" w:hanging="41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£ Variance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519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192" w:right="141" w:hanging="4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20" w:type="dxa"/>
            <w:gridSpan w:val="2"/>
            <w:shd w:val="clear" w:color="auto" w:fill="97AEE0"/>
          </w:tcPr>
          <w:p>
            <w:pPr>
              <w:pStyle w:val="TableParagraph"/>
              <w:spacing w:line="283" w:lineRule="auto" w:before="9"/>
              <w:ind w:left="192" w:right="44" w:hanging="14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Forecast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43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200" w:right="58" w:hanging="14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1475" w:type="dxa"/>
            <w:tcBorders>
              <w:right w:val="nil"/>
            </w:tcBorders>
            <w:shd w:val="clear" w:color="auto" w:fill="324EA8"/>
          </w:tcPr>
          <w:p>
            <w:pPr>
              <w:pStyle w:val="TableParagraph"/>
              <w:spacing w:before="9"/>
              <w:ind w:left="5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Comments</w:t>
            </w:r>
          </w:p>
        </w:tc>
      </w:tr>
      <w:tr>
        <w:trPr>
          <w:trHeight w:val="141" w:hRule="atLeast"/>
        </w:trPr>
        <w:tc>
          <w:tcPr>
            <w:tcW w:w="15176" w:type="dxa"/>
            <w:gridSpan w:val="26"/>
            <w:tcBorders>
              <w:right w:val="nil"/>
            </w:tcBorders>
            <w:shd w:val="clear" w:color="auto" w:fill="81818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Division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of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Surgery</w:t>
            </w:r>
          </w:p>
        </w:tc>
      </w:tr>
      <w:tr>
        <w:trPr>
          <w:trHeight w:val="141" w:hRule="atLeast"/>
        </w:trPr>
        <w:tc>
          <w:tcPr>
            <w:tcW w:w="15176" w:type="dxa"/>
            <w:gridSpan w:val="26"/>
            <w:tcBorders>
              <w:right w:val="nil"/>
            </w:tcBorders>
            <w:shd w:val="clear" w:color="auto" w:fill="6495ED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Effective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use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of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Resources</w:t>
            </w:r>
          </w:p>
        </w:tc>
      </w:tr>
      <w:tr>
        <w:trPr>
          <w:trHeight w:val="141" w:hRule="atLeast"/>
        </w:trPr>
        <w:tc>
          <w:tcPr>
            <w:tcW w:w="15176" w:type="dxa"/>
            <w:gridSpan w:val="26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Operational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Productivity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-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Clinical</w:t>
            </w:r>
          </w:p>
        </w:tc>
      </w:tr>
      <w:tr>
        <w:trPr>
          <w:trHeight w:val="141" w:hRule="atLeast"/>
        </w:trPr>
        <w:tc>
          <w:tcPr>
            <w:tcW w:w="15176" w:type="dxa"/>
            <w:gridSpan w:val="26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Surgery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1"/>
                <w:w w:val="105"/>
                <w:sz w:val="9"/>
              </w:rPr>
              <w:t>Phase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3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Recovery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&amp;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Transformation</w:t>
            </w: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PR000443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08"/>
              <w:rPr>
                <w:sz w:val="9"/>
              </w:rPr>
            </w:pPr>
            <w:r>
              <w:rPr>
                <w:w w:val="105"/>
                <w:sz w:val="9"/>
              </w:rPr>
              <w:t>Theatre Staffing/Workforce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9"/>
              <w:rPr>
                <w:sz w:val="9"/>
              </w:rPr>
            </w:pPr>
            <w:r>
              <w:rPr>
                <w:w w:val="105"/>
                <w:sz w:val="9"/>
              </w:rPr>
              <w:t>The budgeted operating theatre staffing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does not support the current emergency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timetabled elective activity 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staffing requirement has been reviewed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against the Association for Perioperative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Practice (AfPP) guidance for safe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staffing levels. This indicates that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department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is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currently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81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(Nursing)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153"/>
              <w:rPr>
                <w:sz w:val="9"/>
              </w:rPr>
            </w:pPr>
            <w:r>
              <w:rPr>
                <w:w w:val="105"/>
                <w:sz w:val="9"/>
              </w:rPr>
              <w:t>Becky Hill,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Louisa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Adams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0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PR000444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9"/>
              <w:rPr>
                <w:sz w:val="9"/>
              </w:rPr>
            </w:pPr>
            <w:r>
              <w:rPr>
                <w:w w:val="105"/>
                <w:sz w:val="9"/>
              </w:rPr>
              <w:t>The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purchase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Urology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Prostate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Biopsy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Equipment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22"/>
              <w:rPr>
                <w:sz w:val="9"/>
              </w:rPr>
            </w:pPr>
            <w:r>
              <w:rPr>
                <w:w w:val="105"/>
                <w:sz w:val="9"/>
              </w:rPr>
              <w:t>Prostate cancer is the most common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cancer in men and the second most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common cancer in the UK. More than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130 cases of prostate cancer are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diagnosed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every day in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UK.  In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2017, 48,561 cases of prostate cancer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were diagnosed. Prostate cancer mainly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affects men over 50 years of age,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risk increase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(AHP)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48"/>
              <w:rPr>
                <w:sz w:val="9"/>
              </w:rPr>
            </w:pPr>
            <w:r>
              <w:rPr>
                <w:w w:val="105"/>
                <w:sz w:val="9"/>
              </w:rPr>
              <w:t>Kithlitany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Mawarire,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spacing w:before="6"/>
              <w:ind w:right="14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563,971</w:t>
            </w:r>
          </w:p>
        </w:tc>
        <w:tc>
          <w:tcPr>
            <w:tcW w:w="52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0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PR000447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571"/>
              <w:rPr>
                <w:sz w:val="9"/>
              </w:rPr>
            </w:pPr>
            <w:r>
              <w:rPr>
                <w:w w:val="105"/>
                <w:sz w:val="9"/>
              </w:rPr>
              <w:t>Recruitment Surgery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The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recruitment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 2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Consultant</w:t>
            </w:r>
          </w:p>
          <w:p>
            <w:pPr>
              <w:pStyle w:val="TableParagraph"/>
              <w:spacing w:line="110" w:lineRule="atLeast" w:before="3"/>
              <w:ind w:left="22" w:right="174"/>
              <w:rPr>
                <w:sz w:val="9"/>
              </w:rPr>
            </w:pPr>
            <w:r>
              <w:rPr>
                <w:w w:val="105"/>
                <w:sz w:val="9"/>
              </w:rPr>
              <w:t>Surgeons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into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General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Surgery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Care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Group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(AHP)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Becky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0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PR000449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14"/>
              <w:rPr>
                <w:sz w:val="9"/>
              </w:rPr>
            </w:pPr>
            <w:r>
              <w:rPr>
                <w:w w:val="105"/>
                <w:sz w:val="9"/>
              </w:rPr>
              <w:t>Introduction of Advanced Nurse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Practitioners</w:t>
            </w:r>
          </w:p>
          <w:p>
            <w:pPr>
              <w:pStyle w:val="TableParagraph"/>
              <w:spacing w:line="95" w:lineRule="exact"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Project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Not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Yet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Started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19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Other </w:t>
            </w:r>
            <w:r>
              <w:rPr>
                <w:w w:val="105"/>
                <w:sz w:val="9"/>
              </w:rPr>
              <w:t>Savings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Plans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50"/>
              <w:rPr>
                <w:sz w:val="9"/>
              </w:rPr>
            </w:pPr>
            <w:r>
              <w:rPr>
                <w:w w:val="105"/>
                <w:sz w:val="9"/>
              </w:rPr>
              <w:t>Kithlitany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Mawarire,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Becky</w:t>
            </w:r>
          </w:p>
          <w:p>
            <w:pPr>
              <w:pStyle w:val="TableParagraph"/>
              <w:spacing w:line="95" w:lineRule="exact" w:before="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0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PR000450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56"/>
              <w:rPr>
                <w:sz w:val="9"/>
              </w:rPr>
            </w:pPr>
            <w:r>
              <w:rPr>
                <w:w w:val="105"/>
                <w:sz w:val="9"/>
              </w:rPr>
              <w:t>Increased Clinical Utilisation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Project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not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yet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started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81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(Nursing)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50"/>
              <w:rPr>
                <w:sz w:val="9"/>
              </w:rPr>
            </w:pPr>
            <w:r>
              <w:rPr>
                <w:w w:val="105"/>
                <w:sz w:val="9"/>
              </w:rPr>
              <w:t>Kithlitany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Mawarire,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Becky</w:t>
            </w:r>
          </w:p>
          <w:p>
            <w:pPr>
              <w:pStyle w:val="TableParagraph"/>
              <w:spacing w:line="95" w:lineRule="exact" w:before="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0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PR000451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224"/>
              <w:rPr>
                <w:sz w:val="9"/>
              </w:rPr>
            </w:pPr>
            <w:r>
              <w:rPr>
                <w:w w:val="105"/>
                <w:sz w:val="9"/>
              </w:rPr>
              <w:t>Additional Physio Support on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elective wards</w:t>
            </w:r>
          </w:p>
          <w:p>
            <w:pPr>
              <w:pStyle w:val="TableParagraph"/>
              <w:spacing w:line="95" w:lineRule="exact"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67"/>
              <w:rPr>
                <w:sz w:val="9"/>
              </w:rPr>
            </w:pPr>
            <w:r>
              <w:rPr>
                <w:w w:val="105"/>
                <w:sz w:val="9"/>
              </w:rPr>
              <w:t>To increase physio staffing levels on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elective wards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(AHP)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Kithlitany</w:t>
            </w:r>
          </w:p>
          <w:p>
            <w:pPr>
              <w:pStyle w:val="TableParagraph"/>
              <w:spacing w:line="110" w:lineRule="atLeast" w:before="3"/>
              <w:ind w:left="21" w:right="48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Mawarire,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0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31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PR000465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60"/>
              <w:rPr>
                <w:sz w:val="9"/>
              </w:rPr>
            </w:pPr>
            <w:r>
              <w:rPr>
                <w:w w:val="105"/>
                <w:sz w:val="9"/>
              </w:rPr>
              <w:t>7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Acute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Oncology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Nursing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28"/>
              <w:rPr>
                <w:sz w:val="9"/>
              </w:rPr>
            </w:pPr>
            <w:r>
              <w:rPr>
                <w:w w:val="105"/>
                <w:sz w:val="9"/>
              </w:rPr>
              <w:t>An effective Acute Oncology Service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(AOS) will enhance patient experience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clinical effectiveness as well as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ensuring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equitable, safe, high quality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emergency care is consistently provided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 non-elective/emergency adult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patients with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known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or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suspected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cancer (NHSE Chemotherapy Clinical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Referen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81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(Nursing)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17"/>
              <w:rPr>
                <w:sz w:val="9"/>
              </w:rPr>
            </w:pPr>
            <w:r>
              <w:rPr>
                <w:w w:val="105"/>
                <w:sz w:val="9"/>
              </w:rPr>
              <w:t>Becky Hill, Jayne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Breen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0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71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PR000475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03"/>
              <w:rPr>
                <w:sz w:val="9"/>
              </w:rPr>
            </w:pPr>
            <w:r>
              <w:rPr>
                <w:w w:val="105"/>
                <w:sz w:val="9"/>
              </w:rPr>
              <w:t>Increasing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Elective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Theatre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Utilisation to 85%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41"/>
              <w:rPr>
                <w:sz w:val="9"/>
              </w:rPr>
            </w:pPr>
            <w:r>
              <w:rPr>
                <w:w w:val="105"/>
                <w:sz w:val="9"/>
              </w:rPr>
              <w:t>increase in session theatre utilisation to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85% to ensure appropriate use 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resource to provide timely care for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patients through the increasing of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average cases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per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list.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Theatres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48"/>
              <w:rPr>
                <w:sz w:val="9"/>
              </w:rPr>
            </w:pPr>
            <w:r>
              <w:rPr>
                <w:w w:val="105"/>
                <w:sz w:val="9"/>
              </w:rPr>
              <w:t>Kithlitany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Mawarire, </w:t>
            </w:r>
            <w:r>
              <w:rPr>
                <w:w w:val="105"/>
                <w:sz w:val="9"/>
              </w:rPr>
              <w:t>Becky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9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0" w:type="dxa"/>
            <w:gridSpan w:val="2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PR000484</w:t>
            </w:r>
          </w:p>
        </w:tc>
        <w:tc>
          <w:tcPr>
            <w:tcW w:w="149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Outpatient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Self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Check-In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262"/>
              <w:rPr>
                <w:sz w:val="9"/>
              </w:rPr>
            </w:pPr>
            <w:r>
              <w:rPr>
                <w:w w:val="105"/>
                <w:sz w:val="9"/>
              </w:rPr>
              <w:t>To introduce patient Self Check-In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Kiosks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Outpatients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284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Jayne Cox,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Kithlitany</w:t>
            </w:r>
          </w:p>
          <w:p>
            <w:pPr>
              <w:pStyle w:val="TableParagraph"/>
              <w:spacing w:line="95" w:lineRule="exact" w:before="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Mawarire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78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5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5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3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PR000448</w:t>
            </w:r>
          </w:p>
        </w:tc>
        <w:tc>
          <w:tcPr>
            <w:tcW w:w="149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Spinal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Review</w:t>
            </w:r>
          </w:p>
        </w:tc>
        <w:tc>
          <w:tcPr>
            <w:tcW w:w="1743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Streamlining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Spinal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Service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81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(Nursing)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Alison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Fletcher,</w:t>
            </w:r>
          </w:p>
          <w:p>
            <w:pPr>
              <w:pStyle w:val="TableParagraph"/>
              <w:spacing w:line="110" w:lineRule="atLeast" w:before="3"/>
              <w:ind w:left="21" w:right="348"/>
              <w:rPr>
                <w:sz w:val="9"/>
              </w:rPr>
            </w:pPr>
            <w:r>
              <w:rPr>
                <w:w w:val="105"/>
                <w:sz w:val="9"/>
              </w:rPr>
              <w:t>Kithlitany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Mawarire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19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PR000219</w:t>
            </w:r>
          </w:p>
        </w:tc>
        <w:tc>
          <w:tcPr>
            <w:tcW w:w="149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Procurement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24"/>
              <w:rPr>
                <w:sz w:val="9"/>
              </w:rPr>
            </w:pPr>
            <w:r>
              <w:rPr>
                <w:w w:val="105"/>
                <w:sz w:val="9"/>
              </w:rPr>
              <w:t>Walsall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NHS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Trust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active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partner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 the Black Country Alliance until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31/03/2021 where we join Integrated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Supplies and Procurement Department.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purpose of the Alliance is to identify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where collaborative agreements can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deliver commercial and clinical benefits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all organisations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participating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w w:val="105"/>
                <w:sz w:val="9"/>
              </w:rPr>
              <w:t>Non-pay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101"/>
              <w:rPr>
                <w:sz w:val="9"/>
              </w:rPr>
            </w:pPr>
            <w:r>
              <w:rPr>
                <w:w w:val="105"/>
                <w:sz w:val="9"/>
              </w:rPr>
              <w:t>Abi Mason, Gill</w:t>
            </w:r>
            <w:r>
              <w:rPr>
                <w:spacing w:val="-2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Far, Kithlitany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Mawarire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47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PR000209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461"/>
              <w:rPr>
                <w:sz w:val="9"/>
              </w:rPr>
            </w:pPr>
            <w:r>
              <w:rPr>
                <w:w w:val="105"/>
                <w:sz w:val="9"/>
              </w:rPr>
              <w:t>Theatre Stock Control -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Consumables</w:t>
            </w:r>
          </w:p>
        </w:tc>
        <w:tc>
          <w:tcPr>
            <w:tcW w:w="1743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Introduce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theatre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stock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control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system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97"/>
              <w:rPr>
                <w:sz w:val="9"/>
              </w:rPr>
            </w:pPr>
            <w:r>
              <w:rPr>
                <w:w w:val="105"/>
                <w:sz w:val="9"/>
              </w:rPr>
              <w:t>Non-pay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Recurrent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13"/>
              <w:rPr>
                <w:sz w:val="9"/>
              </w:rPr>
            </w:pPr>
            <w:r>
              <w:rPr>
                <w:w w:val="105"/>
                <w:sz w:val="9"/>
              </w:rPr>
              <w:t>Gill Far, Louisa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Adams, </w:t>
            </w:r>
            <w:r>
              <w:rPr>
                <w:w w:val="105"/>
                <w:sz w:val="9"/>
              </w:rPr>
              <w:t>Kithlitany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Mawarire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95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PR000455</w:t>
            </w:r>
          </w:p>
        </w:tc>
        <w:tc>
          <w:tcPr>
            <w:tcW w:w="149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Introduction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 Electronic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ICU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26"/>
              <w:rPr>
                <w:sz w:val="9"/>
              </w:rPr>
            </w:pPr>
            <w:r>
              <w:rPr>
                <w:w w:val="105"/>
                <w:sz w:val="9"/>
              </w:rPr>
              <w:t>Procure and implement eICU product .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Aim is to digitise data collection from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monitoring equipment which feeds into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central hub. This central hub is used to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inform clinical decision making, improve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data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quality,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allow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telehealth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Patient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Pathway</w:t>
            </w:r>
          </w:p>
        </w:tc>
        <w:tc>
          <w:tcPr>
            <w:tcW w:w="788" w:type="dxa"/>
          </w:tcPr>
          <w:p>
            <w:pPr>
              <w:pStyle w:val="TableParagraph"/>
              <w:spacing w:line="266" w:lineRule="auto" w:before="6"/>
              <w:ind w:left="21" w:right="78"/>
              <w:rPr>
                <w:sz w:val="9"/>
              </w:rPr>
            </w:pPr>
            <w:r>
              <w:rPr>
                <w:w w:val="105"/>
                <w:sz w:val="9"/>
              </w:rPr>
              <w:t>Angela Dixon,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Kithlitany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Mawarire,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William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Roberts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PR000452</w:t>
            </w:r>
          </w:p>
        </w:tc>
        <w:tc>
          <w:tcPr>
            <w:tcW w:w="149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Introduction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 Digital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Dictation</w:t>
            </w:r>
          </w:p>
        </w:tc>
        <w:tc>
          <w:tcPr>
            <w:tcW w:w="1743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Introducing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new technology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reduce</w:t>
            </w:r>
          </w:p>
          <w:p>
            <w:pPr>
              <w:pStyle w:val="TableParagraph"/>
              <w:spacing w:line="110" w:lineRule="atLeast" w:before="3"/>
              <w:ind w:left="22" w:right="36"/>
              <w:rPr>
                <w:sz w:val="9"/>
              </w:rPr>
            </w:pPr>
            <w:r>
              <w:rPr>
                <w:w w:val="105"/>
                <w:sz w:val="9"/>
              </w:rPr>
              <w:t>time spent on transcription of outpatient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letters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81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(Other)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Jayne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Cox,</w:t>
            </w:r>
          </w:p>
          <w:p>
            <w:pPr>
              <w:pStyle w:val="TableParagraph"/>
              <w:spacing w:line="110" w:lineRule="atLeast" w:before="3"/>
              <w:ind w:left="21" w:right="348"/>
              <w:rPr>
                <w:sz w:val="9"/>
              </w:rPr>
            </w:pPr>
            <w:r>
              <w:rPr>
                <w:w w:val="105"/>
                <w:sz w:val="9"/>
              </w:rPr>
              <w:t>Kithlitany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Mawarire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8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1" w:hRule="atLeast"/>
        </w:trPr>
        <w:tc>
          <w:tcPr>
            <w:tcW w:w="8025" w:type="dxa"/>
            <w:gridSpan w:val="13"/>
          </w:tcPr>
          <w:p>
            <w:pPr>
              <w:pStyle w:val="TableParagraph"/>
              <w:spacing w:before="13"/>
              <w:ind w:right="19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Totals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right="14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1,939,245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1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24,728</w:t>
            </w: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left="2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24,728</w:t>
            </w: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left="19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24,728</w:t>
            </w: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left="23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24,728</w:t>
            </w: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spacing w:before="11"/>
        <w:rPr>
          <w:b/>
          <w:sz w:val="12"/>
        </w:rPr>
      </w:pPr>
    </w:p>
    <w:tbl>
      <w:tblPr>
        <w:tblW w:w="0" w:type="auto"/>
        <w:jc w:val="left"/>
        <w:tblInd w:w="119" w:type="dxa"/>
        <w:tblBorders>
          <w:top w:val="single" w:sz="4" w:space="0" w:color="D4D4D4"/>
          <w:left w:val="single" w:sz="4" w:space="0" w:color="D4D4D4"/>
          <w:bottom w:val="single" w:sz="4" w:space="0" w:color="D4D4D4"/>
          <w:right w:val="single" w:sz="4" w:space="0" w:color="D4D4D4"/>
          <w:insideH w:val="single" w:sz="4" w:space="0" w:color="D4D4D4"/>
          <w:insideV w:val="single" w:sz="4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491"/>
        <w:gridCol w:w="1743"/>
        <w:gridCol w:w="764"/>
        <w:gridCol w:w="788"/>
        <w:gridCol w:w="538"/>
        <w:gridCol w:w="202"/>
        <w:gridCol w:w="204"/>
        <w:gridCol w:w="204"/>
        <w:gridCol w:w="199"/>
        <w:gridCol w:w="205"/>
        <w:gridCol w:w="424"/>
        <w:gridCol w:w="444"/>
        <w:gridCol w:w="922"/>
        <w:gridCol w:w="528"/>
        <w:gridCol w:w="518"/>
        <w:gridCol w:w="537"/>
        <w:gridCol w:w="518"/>
        <w:gridCol w:w="518"/>
        <w:gridCol w:w="552"/>
        <w:gridCol w:w="518"/>
        <w:gridCol w:w="518"/>
        <w:gridCol w:w="537"/>
        <w:gridCol w:w="1478"/>
      </w:tblGrid>
      <w:tr>
        <w:trPr>
          <w:trHeight w:val="141" w:hRule="atLeast"/>
        </w:trPr>
        <w:tc>
          <w:tcPr>
            <w:tcW w:w="8942" w:type="dxa"/>
            <w:gridSpan w:val="14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83" w:type="dxa"/>
            <w:gridSpan w:val="3"/>
            <w:shd w:val="clear" w:color="auto" w:fill="3C68C5"/>
          </w:tcPr>
          <w:p>
            <w:pPr>
              <w:pStyle w:val="TableParagraph"/>
              <w:spacing w:before="9"/>
              <w:ind w:left="51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Year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to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Date</w:t>
            </w:r>
          </w:p>
        </w:tc>
        <w:tc>
          <w:tcPr>
            <w:tcW w:w="1588" w:type="dxa"/>
            <w:gridSpan w:val="3"/>
            <w:shd w:val="clear" w:color="auto" w:fill="5A80CE"/>
          </w:tcPr>
          <w:p>
            <w:pPr>
              <w:pStyle w:val="TableParagraph"/>
              <w:spacing w:before="9"/>
              <w:ind w:left="573" w:right="570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1573" w:type="dxa"/>
            <w:gridSpan w:val="3"/>
            <w:shd w:val="clear" w:color="auto" w:fill="97AEE0"/>
          </w:tcPr>
          <w:p>
            <w:pPr>
              <w:pStyle w:val="TableParagraph"/>
              <w:spacing w:before="9"/>
              <w:ind w:left="35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Recurrent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Full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Year</w:t>
            </w:r>
          </w:p>
        </w:tc>
        <w:tc>
          <w:tcPr>
            <w:tcW w:w="147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518" w:hRule="atLeast"/>
        </w:trPr>
        <w:tc>
          <w:tcPr>
            <w:tcW w:w="814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23" w:right="398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Ref</w:t>
            </w:r>
          </w:p>
        </w:tc>
        <w:tc>
          <w:tcPr>
            <w:tcW w:w="1491" w:type="dxa"/>
            <w:shd w:val="clear" w:color="auto" w:fill="324EA8"/>
          </w:tcPr>
          <w:p>
            <w:pPr>
              <w:pStyle w:val="TableParagraph"/>
              <w:spacing w:before="9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3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/</w:t>
            </w:r>
            <w:r>
              <w:rPr>
                <w:b/>
                <w:color w:val="FFFFFF"/>
                <w:spacing w:val="-3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Project</w:t>
            </w:r>
          </w:p>
        </w:tc>
        <w:tc>
          <w:tcPr>
            <w:tcW w:w="1743" w:type="dxa"/>
            <w:shd w:val="clear" w:color="auto" w:fill="324EA8"/>
          </w:tcPr>
          <w:p>
            <w:pPr>
              <w:pStyle w:val="TableParagraph"/>
              <w:spacing w:before="9"/>
              <w:ind w:left="2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Scheme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/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Project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Description</w:t>
            </w:r>
          </w:p>
        </w:tc>
        <w:tc>
          <w:tcPr>
            <w:tcW w:w="764" w:type="dxa"/>
            <w:shd w:val="clear" w:color="auto" w:fill="324EA8"/>
          </w:tcPr>
          <w:p>
            <w:pPr>
              <w:pStyle w:val="TableParagraph"/>
              <w:spacing w:before="9"/>
              <w:ind w:left="2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Type</w:t>
            </w:r>
          </w:p>
        </w:tc>
        <w:tc>
          <w:tcPr>
            <w:tcW w:w="788" w:type="dxa"/>
            <w:shd w:val="clear" w:color="auto" w:fill="324EA8"/>
          </w:tcPr>
          <w:p>
            <w:pPr>
              <w:pStyle w:val="TableParagraph"/>
              <w:spacing w:before="9"/>
              <w:ind w:left="21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Project</w:t>
            </w:r>
            <w:r>
              <w:rPr>
                <w:b/>
                <w:color w:val="FFFFFF"/>
                <w:spacing w:val="-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Manager</w:t>
            </w:r>
          </w:p>
        </w:tc>
        <w:tc>
          <w:tcPr>
            <w:tcW w:w="538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20" w:right="55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Executive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Sponsor</w:t>
            </w:r>
          </w:p>
        </w:tc>
        <w:tc>
          <w:tcPr>
            <w:tcW w:w="202" w:type="dxa"/>
            <w:shd w:val="clear" w:color="auto" w:fill="324EA8"/>
            <w:textDirection w:val="btLr"/>
          </w:tcPr>
          <w:p>
            <w:pPr>
              <w:pStyle w:val="TableParagraph"/>
              <w:spacing w:before="39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Overall</w:t>
            </w:r>
          </w:p>
        </w:tc>
        <w:tc>
          <w:tcPr>
            <w:tcW w:w="204" w:type="dxa"/>
            <w:shd w:val="clear" w:color="auto" w:fill="324EA8"/>
            <w:textDirection w:val="btLr"/>
          </w:tcPr>
          <w:p>
            <w:pPr>
              <w:pStyle w:val="TableParagraph"/>
              <w:spacing w:before="38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Milestones</w:t>
            </w:r>
          </w:p>
        </w:tc>
        <w:tc>
          <w:tcPr>
            <w:tcW w:w="204" w:type="dxa"/>
            <w:shd w:val="clear" w:color="auto" w:fill="324EA8"/>
            <w:textDirection w:val="btLr"/>
          </w:tcPr>
          <w:p>
            <w:pPr>
              <w:pStyle w:val="TableParagraph"/>
              <w:spacing w:before="36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Benefits</w:t>
            </w:r>
          </w:p>
        </w:tc>
        <w:tc>
          <w:tcPr>
            <w:tcW w:w="199" w:type="dxa"/>
            <w:shd w:val="clear" w:color="auto" w:fill="324EA8"/>
            <w:textDirection w:val="btLr"/>
          </w:tcPr>
          <w:p>
            <w:pPr>
              <w:pStyle w:val="TableParagraph"/>
              <w:spacing w:before="34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Risks</w:t>
            </w:r>
          </w:p>
        </w:tc>
        <w:tc>
          <w:tcPr>
            <w:tcW w:w="205" w:type="dxa"/>
            <w:shd w:val="clear" w:color="auto" w:fill="324EA8"/>
            <w:textDirection w:val="btLr"/>
          </w:tcPr>
          <w:p>
            <w:pPr>
              <w:pStyle w:val="TableParagraph"/>
              <w:spacing w:before="36"/>
              <w:ind w:left="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Issues</w:t>
            </w:r>
          </w:p>
        </w:tc>
        <w:tc>
          <w:tcPr>
            <w:tcW w:w="424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103" w:right="11" w:hanging="80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Delivery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RAG</w:t>
            </w:r>
          </w:p>
          <w:p>
            <w:pPr>
              <w:pStyle w:val="TableParagraph"/>
              <w:ind w:left="59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Rating</w:t>
            </w:r>
          </w:p>
        </w:tc>
        <w:tc>
          <w:tcPr>
            <w:tcW w:w="444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57" w:right="54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Quality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Risk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Score</w:t>
            </w:r>
          </w:p>
        </w:tc>
        <w:tc>
          <w:tcPr>
            <w:tcW w:w="922" w:type="dxa"/>
            <w:shd w:val="clear" w:color="auto" w:fill="324EA8"/>
          </w:tcPr>
          <w:p>
            <w:pPr>
              <w:pStyle w:val="TableParagraph"/>
              <w:spacing w:line="283" w:lineRule="auto" w:before="9"/>
              <w:ind w:left="342" w:right="34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Total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  <w:p>
            <w:pPr>
              <w:pStyle w:val="TableParagraph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3"/>
                <w:sz w:val="9"/>
              </w:rPr>
              <w:t>£</w:t>
            </w:r>
          </w:p>
        </w:tc>
        <w:tc>
          <w:tcPr>
            <w:tcW w:w="528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168" w:right="147" w:firstLine="6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YTD</w:t>
            </w:r>
          </w:p>
          <w:p>
            <w:pPr>
              <w:pStyle w:val="TableParagraph"/>
              <w:ind w:left="158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18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163" w:right="159" w:hanging="2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YTD</w:t>
            </w:r>
          </w:p>
          <w:p>
            <w:pPr>
              <w:pStyle w:val="TableParagraph"/>
              <w:ind w:left="89" w:right="89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Actual</w:t>
            </w:r>
          </w:p>
        </w:tc>
        <w:tc>
          <w:tcPr>
            <w:tcW w:w="537" w:type="dxa"/>
            <w:shd w:val="clear" w:color="auto" w:fill="3C68C5"/>
          </w:tcPr>
          <w:p>
            <w:pPr>
              <w:pStyle w:val="TableParagraph"/>
              <w:spacing w:line="283" w:lineRule="auto" w:before="9"/>
              <w:ind w:left="67" w:right="63" w:hanging="1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YTD</w:t>
            </w:r>
          </w:p>
        </w:tc>
        <w:tc>
          <w:tcPr>
            <w:tcW w:w="518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89" w:right="84"/>
              <w:jc w:val="center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Plan</w:t>
            </w:r>
          </w:p>
        </w:tc>
        <w:tc>
          <w:tcPr>
            <w:tcW w:w="518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112" w:right="87" w:firstLine="62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9"/>
              </w:rPr>
              <w:t>Actual</w:t>
            </w:r>
          </w:p>
        </w:tc>
        <w:tc>
          <w:tcPr>
            <w:tcW w:w="552" w:type="dxa"/>
            <w:shd w:val="clear" w:color="auto" w:fill="5A80CE"/>
          </w:tcPr>
          <w:p>
            <w:pPr>
              <w:pStyle w:val="TableParagraph"/>
              <w:spacing w:line="283" w:lineRule="auto" w:before="9"/>
              <w:ind w:left="76" w:right="24" w:hanging="41"/>
              <w:rPr>
                <w:b/>
                <w:sz w:val="9"/>
              </w:rPr>
            </w:pPr>
            <w:r>
              <w:rPr>
                <w:b/>
                <w:color w:val="FFFFFF"/>
                <w:spacing w:val="-1"/>
                <w:w w:val="105"/>
                <w:sz w:val="9"/>
              </w:rPr>
              <w:t>£ Variance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in</w:t>
            </w:r>
            <w:r>
              <w:rPr>
                <w:b/>
                <w:color w:val="FFFFFF"/>
                <w:spacing w:val="-2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Month</w:t>
            </w:r>
          </w:p>
        </w:tc>
        <w:tc>
          <w:tcPr>
            <w:tcW w:w="518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198" w:right="134" w:hanging="44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Plan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18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199" w:right="35" w:hanging="14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Forecast</w:t>
            </w:r>
            <w:r>
              <w:rPr>
                <w:b/>
                <w:color w:val="FFFFFF"/>
                <w:spacing w:val="-24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537" w:type="dxa"/>
            <w:shd w:val="clear" w:color="auto" w:fill="97AEE0"/>
          </w:tcPr>
          <w:p>
            <w:pPr>
              <w:pStyle w:val="TableParagraph"/>
              <w:spacing w:line="283" w:lineRule="auto" w:before="9"/>
              <w:ind w:left="209" w:right="43" w:hanging="14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Variance</w:t>
            </w:r>
            <w:r>
              <w:rPr>
                <w:b/>
                <w:color w:val="FFFFFF"/>
                <w:spacing w:val="-2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(£)</w:t>
            </w:r>
          </w:p>
        </w:tc>
        <w:tc>
          <w:tcPr>
            <w:tcW w:w="1478" w:type="dxa"/>
            <w:tcBorders>
              <w:right w:val="nil"/>
            </w:tcBorders>
            <w:shd w:val="clear" w:color="auto" w:fill="324EA8"/>
          </w:tcPr>
          <w:p>
            <w:pPr>
              <w:pStyle w:val="TableParagraph"/>
              <w:spacing w:before="9"/>
              <w:ind w:left="20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Comments</w:t>
            </w:r>
          </w:p>
        </w:tc>
      </w:tr>
      <w:tr>
        <w:trPr>
          <w:trHeight w:val="141" w:hRule="atLeast"/>
        </w:trPr>
        <w:tc>
          <w:tcPr>
            <w:tcW w:w="15164" w:type="dxa"/>
            <w:gridSpan w:val="24"/>
            <w:tcBorders>
              <w:right w:val="nil"/>
            </w:tcBorders>
            <w:shd w:val="clear" w:color="auto" w:fill="81818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color w:val="FFFFFF"/>
                <w:w w:val="105"/>
                <w:sz w:val="9"/>
              </w:rPr>
              <w:t>Division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of</w:t>
            </w:r>
            <w:r>
              <w:rPr>
                <w:b/>
                <w:color w:val="FFFFFF"/>
                <w:spacing w:val="-5"/>
                <w:w w:val="105"/>
                <w:sz w:val="9"/>
              </w:rPr>
              <w:t> </w:t>
            </w:r>
            <w:r>
              <w:rPr>
                <w:b/>
                <w:color w:val="FFFFFF"/>
                <w:w w:val="105"/>
                <w:sz w:val="9"/>
              </w:rPr>
              <w:t>Corporate</w:t>
            </w:r>
          </w:p>
        </w:tc>
      </w:tr>
      <w:tr>
        <w:trPr>
          <w:trHeight w:val="141" w:hRule="atLeast"/>
        </w:trPr>
        <w:tc>
          <w:tcPr>
            <w:tcW w:w="15164" w:type="dxa"/>
            <w:gridSpan w:val="24"/>
            <w:tcBorders>
              <w:right w:val="nil"/>
            </w:tcBorders>
            <w:shd w:val="clear" w:color="auto" w:fill="6495ED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Effective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use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of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Resources</w:t>
            </w:r>
          </w:p>
        </w:tc>
      </w:tr>
      <w:tr>
        <w:trPr>
          <w:trHeight w:val="141" w:hRule="atLeast"/>
        </w:trPr>
        <w:tc>
          <w:tcPr>
            <w:tcW w:w="15164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Carter</w:t>
            </w:r>
            <w:r>
              <w:rPr>
                <w:b/>
                <w:spacing w:val="-7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Efficiencies</w:t>
            </w:r>
          </w:p>
        </w:tc>
      </w:tr>
      <w:tr>
        <w:trPr>
          <w:trHeight w:val="141" w:hRule="atLeast"/>
        </w:trPr>
        <w:tc>
          <w:tcPr>
            <w:tcW w:w="15164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Service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Line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Reporting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/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Mgmt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(annual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process)</w:t>
            </w:r>
          </w:p>
        </w:tc>
      </w:tr>
      <w:tr>
        <w:trPr>
          <w:trHeight w:val="59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PR000425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66"/>
              <w:rPr>
                <w:sz w:val="9"/>
              </w:rPr>
            </w:pPr>
            <w:r>
              <w:rPr>
                <w:w w:val="105"/>
                <w:sz w:val="9"/>
              </w:rPr>
              <w:t>Service Line Reporting / Mgmt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(annual process)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57"/>
              <w:rPr>
                <w:sz w:val="9"/>
              </w:rPr>
            </w:pPr>
            <w:r>
              <w:rPr>
                <w:w w:val="105"/>
                <w:sz w:val="9"/>
              </w:rPr>
              <w:t>The intention of this project is to drive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improvement in delivery, deliver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effiiciency savings through the analysis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 Model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Hospital,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PLICs,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GIRFT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</w:p>
          <w:p>
            <w:pPr>
              <w:pStyle w:val="TableParagraph"/>
              <w:spacing w:before="2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HED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data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sets.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Paul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Steventon</w:t>
            </w:r>
          </w:p>
        </w:tc>
        <w:tc>
          <w:tcPr>
            <w:tcW w:w="538" w:type="dxa"/>
          </w:tcPr>
          <w:p>
            <w:pPr>
              <w:pStyle w:val="TableParagraph"/>
              <w:spacing w:line="266" w:lineRule="auto" w:before="6"/>
              <w:ind w:left="20" w:right="87"/>
              <w:rPr>
                <w:sz w:val="9"/>
              </w:rPr>
            </w:pPr>
            <w:r>
              <w:rPr>
                <w:w w:val="105"/>
                <w:sz w:val="9"/>
              </w:rPr>
              <w:t>Dan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Mortiboys</w:t>
            </w: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4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4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9" w:type="dxa"/>
            <w:tcBorders>
              <w:left w:val="nil"/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5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4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0" w:right="46"/>
              <w:rPr>
                <w:sz w:val="9"/>
              </w:rPr>
            </w:pPr>
            <w:r>
              <w:rPr>
                <w:w w:val="105"/>
                <w:sz w:val="9"/>
              </w:rPr>
              <w:t>Met with suppliers and discussed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costs</w:t>
            </w:r>
          </w:p>
        </w:tc>
      </w:tr>
      <w:tr>
        <w:trPr>
          <w:trHeight w:val="141" w:hRule="atLeast"/>
        </w:trPr>
        <w:tc>
          <w:tcPr>
            <w:tcW w:w="15164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Capital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Equipment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Strategy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&amp;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Equipment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Utilisation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(Annual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processes)</w:t>
            </w: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PR000426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98"/>
              <w:rPr>
                <w:sz w:val="9"/>
              </w:rPr>
            </w:pPr>
            <w:r>
              <w:rPr>
                <w:w w:val="105"/>
                <w:sz w:val="9"/>
              </w:rPr>
              <w:t>Capital Equipment Strategy &amp;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Equipment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Utilisation</w:t>
            </w:r>
          </w:p>
          <w:p>
            <w:pPr>
              <w:pStyle w:val="TableParagraph"/>
              <w:spacing w:line="95" w:lineRule="exact"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Development and implementation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Capital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Equipment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Strategy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do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drive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</w:p>
          <w:p>
            <w:pPr>
              <w:pStyle w:val="TableParagraph"/>
              <w:spacing w:line="95" w:lineRule="exact" w:before="1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deliver</w:t>
            </w:r>
            <w:r>
              <w:rPr>
                <w:spacing w:val="-6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improvements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31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Estates </w:t>
            </w:r>
            <w:r>
              <w:rPr>
                <w:spacing w:val="-1"/>
                <w:w w:val="105"/>
                <w:sz w:val="9"/>
              </w:rPr>
              <w:t>and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Facilities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Michael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Koushi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4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4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9" w:type="dxa"/>
            <w:tcBorders>
              <w:left w:val="nil"/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5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4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8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20" w:right="56"/>
              <w:rPr>
                <w:sz w:val="9"/>
              </w:rPr>
            </w:pPr>
            <w:r>
              <w:rPr>
                <w:w w:val="105"/>
                <w:sz w:val="9"/>
              </w:rPr>
              <w:t>New data base will go live on the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10th May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which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will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fully</w:t>
            </w:r>
          </w:p>
          <w:p>
            <w:pPr>
              <w:pStyle w:val="TableParagraph"/>
              <w:spacing w:line="95" w:lineRule="exact" w:before="1"/>
              <w:ind w:left="20"/>
              <w:rPr>
                <w:sz w:val="9"/>
              </w:rPr>
            </w:pPr>
            <w:r>
              <w:rPr>
                <w:w w:val="105"/>
                <w:sz w:val="9"/>
              </w:rPr>
              <w:t>managed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medical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devices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data</w:t>
            </w:r>
          </w:p>
        </w:tc>
      </w:tr>
      <w:tr>
        <w:trPr>
          <w:trHeight w:val="141" w:hRule="atLeast"/>
        </w:trPr>
        <w:tc>
          <w:tcPr>
            <w:tcW w:w="15164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Procurement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Optimisation</w:t>
            </w:r>
          </w:p>
        </w:tc>
      </w:tr>
    </w:tbl>
    <w:p>
      <w:pPr>
        <w:spacing w:after="0"/>
        <w:rPr>
          <w:sz w:val="9"/>
        </w:rPr>
        <w:sectPr>
          <w:headerReference w:type="default" r:id="rId227"/>
          <w:footerReference w:type="default" r:id="rId228"/>
          <w:footerReference w:type="even" r:id="rId229"/>
          <w:pgSz w:w="23820" w:h="16840" w:orient="landscape"/>
          <w:pgMar w:header="0" w:footer="124" w:top="260" w:bottom="320" w:left="200" w:right="3460"/>
        </w:sectPr>
      </w:pPr>
    </w:p>
    <w:tbl>
      <w:tblPr>
        <w:tblW w:w="0" w:type="auto"/>
        <w:jc w:val="left"/>
        <w:tblInd w:w="117" w:type="dxa"/>
        <w:tblBorders>
          <w:top w:val="single" w:sz="4" w:space="0" w:color="D4D4D4"/>
          <w:left w:val="single" w:sz="4" w:space="0" w:color="D4D4D4"/>
          <w:bottom w:val="single" w:sz="4" w:space="0" w:color="D4D4D4"/>
          <w:right w:val="single" w:sz="4" w:space="0" w:color="D4D4D4"/>
          <w:insideH w:val="single" w:sz="4" w:space="0" w:color="D4D4D4"/>
          <w:insideV w:val="single" w:sz="4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1491"/>
        <w:gridCol w:w="1743"/>
        <w:gridCol w:w="764"/>
        <w:gridCol w:w="788"/>
        <w:gridCol w:w="538"/>
        <w:gridCol w:w="202"/>
        <w:gridCol w:w="203"/>
        <w:gridCol w:w="203"/>
        <w:gridCol w:w="199"/>
        <w:gridCol w:w="202"/>
        <w:gridCol w:w="425"/>
        <w:gridCol w:w="442"/>
        <w:gridCol w:w="921"/>
        <w:gridCol w:w="527"/>
        <w:gridCol w:w="517"/>
        <w:gridCol w:w="536"/>
        <w:gridCol w:w="517"/>
        <w:gridCol w:w="517"/>
        <w:gridCol w:w="551"/>
        <w:gridCol w:w="517"/>
        <w:gridCol w:w="517"/>
        <w:gridCol w:w="536"/>
        <w:gridCol w:w="1477"/>
      </w:tblGrid>
      <w:tr>
        <w:trPr>
          <w:trHeight w:val="834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PR000424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57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Procurement </w:t>
            </w:r>
            <w:r>
              <w:rPr>
                <w:w w:val="105"/>
                <w:sz w:val="9"/>
              </w:rPr>
              <w:t>Optimisation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341"/>
              <w:rPr>
                <w:sz w:val="9"/>
              </w:rPr>
            </w:pPr>
            <w:r>
              <w:rPr>
                <w:w w:val="105"/>
                <w:sz w:val="9"/>
              </w:rPr>
              <w:t>What this Project aims to deliver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Deliver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CIP</w:t>
            </w:r>
          </w:p>
          <w:p>
            <w:pPr>
              <w:pStyle w:val="TableParagraph"/>
              <w:spacing w:line="266" w:lineRule="auto" w:before="1"/>
              <w:ind w:left="22" w:right="665"/>
              <w:rPr>
                <w:sz w:val="9"/>
              </w:rPr>
            </w:pPr>
            <w:r>
              <w:rPr>
                <w:w w:val="105"/>
                <w:sz w:val="9"/>
              </w:rPr>
              <w:t>Go up the League Table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Deliver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enabling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projects</w:t>
            </w:r>
          </w:p>
          <w:p>
            <w:pPr>
              <w:pStyle w:val="TableParagraph"/>
              <w:spacing w:line="266" w:lineRule="auto" w:before="1"/>
              <w:ind w:left="22" w:right="251"/>
              <w:rPr>
                <w:sz w:val="9"/>
              </w:rPr>
            </w:pPr>
            <w:r>
              <w:rPr>
                <w:w w:val="105"/>
                <w:sz w:val="9"/>
              </w:rPr>
              <w:t>Engage and benefit from the ISPD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Procurement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hub</w:t>
            </w:r>
          </w:p>
          <w:p>
            <w:pPr>
              <w:pStyle w:val="TableParagraph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right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team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right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culture</w:t>
            </w:r>
          </w:p>
        </w:tc>
        <w:tc>
          <w:tcPr>
            <w:tcW w:w="764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Procurement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3" w:right="27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Gillian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Farr</w:t>
            </w:r>
          </w:p>
        </w:tc>
        <w:tc>
          <w:tcPr>
            <w:tcW w:w="538" w:type="dxa"/>
          </w:tcPr>
          <w:p>
            <w:pPr>
              <w:pStyle w:val="TableParagraph"/>
              <w:spacing w:line="266" w:lineRule="auto" w:before="6"/>
              <w:ind w:left="20" w:right="87"/>
              <w:rPr>
                <w:sz w:val="9"/>
              </w:rPr>
            </w:pPr>
            <w:r>
              <w:rPr>
                <w:w w:val="105"/>
                <w:sz w:val="9"/>
              </w:rPr>
              <w:t>Dan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Mortiboys</w:t>
            </w: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9" w:type="dxa"/>
            <w:tcBorders>
              <w:left w:val="nil"/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"/>
              <w:ind w:right="7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500,004</w:t>
            </w:r>
          </w:p>
        </w:tc>
        <w:tc>
          <w:tcPr>
            <w:tcW w:w="527" w:type="dxa"/>
          </w:tcPr>
          <w:p>
            <w:pPr>
              <w:pStyle w:val="TableParagraph"/>
              <w:spacing w:before="6"/>
              <w:ind w:right="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41,667</w:t>
            </w: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spacing w:before="6"/>
              <w:ind w:right="3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41,667</w:t>
            </w:r>
          </w:p>
        </w:tc>
        <w:tc>
          <w:tcPr>
            <w:tcW w:w="517" w:type="dxa"/>
          </w:tcPr>
          <w:p>
            <w:pPr>
              <w:pStyle w:val="TableParagraph"/>
              <w:spacing w:before="6"/>
              <w:ind w:right="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41,667</w:t>
            </w: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before="6"/>
              <w:ind w:right="1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41,667</w:t>
            </w: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7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36" w:right="8"/>
              <w:rPr>
                <w:sz w:val="9"/>
              </w:rPr>
            </w:pPr>
            <w:r>
              <w:rPr>
                <w:w w:val="105"/>
                <w:sz w:val="9"/>
              </w:rPr>
              <w:t>We have counted Theatres Stock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it has been valued incorrectly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we are investigating where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the errors are in recording (value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inventory)</w:t>
            </w:r>
          </w:p>
          <w:p>
            <w:pPr>
              <w:pStyle w:val="TableParagraph"/>
              <w:spacing w:before="2"/>
              <w:rPr>
                <w:b/>
                <w:sz w:val="10"/>
              </w:rPr>
            </w:pPr>
          </w:p>
          <w:p>
            <w:pPr>
              <w:pStyle w:val="TableParagraph"/>
              <w:ind w:left="36"/>
              <w:rPr>
                <w:sz w:val="9"/>
              </w:rPr>
            </w:pPr>
            <w:r>
              <w:rPr>
                <w:w w:val="105"/>
                <w:sz w:val="9"/>
              </w:rPr>
              <w:t>Next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steps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implement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automated</w:t>
            </w:r>
          </w:p>
        </w:tc>
      </w:tr>
      <w:tr>
        <w:trPr>
          <w:trHeight w:val="141" w:hRule="atLeast"/>
        </w:trPr>
        <w:tc>
          <w:tcPr>
            <w:tcW w:w="15147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Corporate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Function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productivity</w:t>
            </w:r>
            <w:r>
              <w:rPr>
                <w:b/>
                <w:spacing w:val="-7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/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efficiency</w:t>
            </w:r>
            <w:r>
              <w:rPr>
                <w:b/>
                <w:spacing w:val="-7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(annual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process)</w:t>
            </w:r>
          </w:p>
        </w:tc>
      </w:tr>
      <w:tr>
        <w:trPr>
          <w:trHeight w:val="131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PR000427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72"/>
              <w:rPr>
                <w:sz w:val="9"/>
              </w:rPr>
            </w:pPr>
            <w:r>
              <w:rPr>
                <w:w w:val="105"/>
                <w:sz w:val="9"/>
              </w:rPr>
              <w:t>Corporate Function productivity /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efficiency (annual process)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14"/>
              <w:rPr>
                <w:sz w:val="9"/>
              </w:rPr>
            </w:pPr>
            <w:r>
              <w:rPr>
                <w:w w:val="105"/>
                <w:sz w:val="9"/>
              </w:rPr>
              <w:t>This PID sets out a range of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recommendations made by the Finance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Department to deliver against key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objectives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outlined in the Carter Review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 assess and benchmark performance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areas of improvement in the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following areas:</w:t>
            </w:r>
          </w:p>
          <w:p>
            <w:pPr>
              <w:pStyle w:val="TableParagraph"/>
              <w:spacing w:before="3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?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HR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-£0.4m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-£1m</w:t>
            </w:r>
          </w:p>
          <w:p>
            <w:pPr>
              <w:pStyle w:val="TableParagraph"/>
              <w:spacing w:before="11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?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Procurement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-£0.1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-£0.2m</w:t>
            </w:r>
          </w:p>
          <w:p>
            <w:pPr>
              <w:pStyle w:val="TableParagraph"/>
              <w:spacing w:before="12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?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Finance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&amp;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Payroll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-£0-£0.1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17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Corporate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Admin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Paul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Steventon</w:t>
            </w:r>
          </w:p>
        </w:tc>
        <w:tc>
          <w:tcPr>
            <w:tcW w:w="538" w:type="dxa"/>
          </w:tcPr>
          <w:p>
            <w:pPr>
              <w:pStyle w:val="TableParagraph"/>
              <w:spacing w:line="266" w:lineRule="auto" w:before="6"/>
              <w:ind w:left="20" w:right="87"/>
              <w:rPr>
                <w:sz w:val="9"/>
              </w:rPr>
            </w:pPr>
            <w:r>
              <w:rPr>
                <w:w w:val="105"/>
                <w:sz w:val="9"/>
              </w:rPr>
              <w:t>Dan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spacing w:val="-1"/>
                <w:w w:val="105"/>
                <w:sz w:val="9"/>
              </w:rPr>
              <w:t>Mortiboys</w:t>
            </w: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9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7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36" w:right="28"/>
              <w:rPr>
                <w:sz w:val="9"/>
              </w:rPr>
            </w:pPr>
            <w:r>
              <w:rPr>
                <w:w w:val="105"/>
                <w:sz w:val="9"/>
              </w:rPr>
              <w:t>Escalation to Improvement Board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 slippage Year 1 deliverables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Outcome Ned Hobbs to discuss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review original Unwarranted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variation analysis and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recommend next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steps</w:t>
            </w: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PR000428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35"/>
              <w:rPr>
                <w:sz w:val="9"/>
              </w:rPr>
            </w:pPr>
            <w:r>
              <w:rPr>
                <w:w w:val="105"/>
                <w:sz w:val="9"/>
              </w:rPr>
              <w:t>Transactional efficiencies (annual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process)</w:t>
            </w:r>
          </w:p>
          <w:p>
            <w:pPr>
              <w:pStyle w:val="TableParagraph"/>
              <w:spacing w:line="95" w:lineRule="exact"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Finance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Team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support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Divisions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</w:p>
          <w:p>
            <w:pPr>
              <w:pStyle w:val="TableParagraph"/>
              <w:spacing w:line="110" w:lineRule="atLeast" w:before="3"/>
              <w:ind w:left="22" w:right="374"/>
              <w:rPr>
                <w:sz w:val="9"/>
              </w:rPr>
            </w:pPr>
            <w:r>
              <w:rPr>
                <w:w w:val="105"/>
                <w:sz w:val="9"/>
              </w:rPr>
              <w:t>Services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carry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out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analysis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transactional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opportunities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19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Other </w:t>
            </w:r>
            <w:r>
              <w:rPr>
                <w:w w:val="105"/>
                <w:sz w:val="9"/>
              </w:rPr>
              <w:t>Savings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Plans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3" w:right="9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Paul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Steventon</w:t>
            </w:r>
          </w:p>
        </w:tc>
        <w:tc>
          <w:tcPr>
            <w:tcW w:w="538" w:type="dxa"/>
          </w:tcPr>
          <w:p>
            <w:pPr>
              <w:pStyle w:val="TableParagraph"/>
              <w:spacing w:line="266" w:lineRule="auto" w:before="6"/>
              <w:ind w:left="20" w:right="120"/>
              <w:rPr>
                <w:sz w:val="9"/>
              </w:rPr>
            </w:pPr>
            <w:r>
              <w:rPr>
                <w:w w:val="105"/>
                <w:sz w:val="9"/>
              </w:rPr>
              <w:t>Russell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Caldicott</w:t>
            </w: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9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7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36" w:right="18"/>
              <w:rPr>
                <w:sz w:val="9"/>
              </w:rPr>
            </w:pPr>
            <w:r>
              <w:rPr>
                <w:w w:val="105"/>
                <w:sz w:val="9"/>
              </w:rPr>
              <w:t>Improvement Leads have worked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with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DBA's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validate 20/21</w:t>
            </w:r>
          </w:p>
          <w:p>
            <w:pPr>
              <w:pStyle w:val="TableParagraph"/>
              <w:spacing w:line="95" w:lineRule="exact" w:before="1"/>
              <w:ind w:left="36"/>
              <w:rPr>
                <w:sz w:val="9"/>
              </w:rPr>
            </w:pPr>
            <w:r>
              <w:rPr>
                <w:w w:val="105"/>
                <w:sz w:val="9"/>
              </w:rPr>
              <w:t>schemes</w:t>
            </w:r>
          </w:p>
        </w:tc>
      </w:tr>
      <w:tr>
        <w:trPr>
          <w:trHeight w:val="141" w:hRule="atLeast"/>
        </w:trPr>
        <w:tc>
          <w:tcPr>
            <w:tcW w:w="15147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Improved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Resource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Management</w:t>
            </w:r>
          </w:p>
        </w:tc>
      </w:tr>
      <w:tr>
        <w:trPr>
          <w:trHeight w:val="141" w:hRule="atLeast"/>
        </w:trPr>
        <w:tc>
          <w:tcPr>
            <w:tcW w:w="15147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Nurse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/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AHP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e-Rostering</w:t>
            </w: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PR000429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413"/>
              <w:rPr>
                <w:sz w:val="9"/>
              </w:rPr>
            </w:pPr>
            <w:r>
              <w:rPr>
                <w:w w:val="105"/>
                <w:sz w:val="9"/>
              </w:rPr>
              <w:t>Nurse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/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AHP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e-Rostering</w:t>
            </w:r>
            <w:r>
              <w:rPr>
                <w:spacing w:val="-2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Implementation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E-Rostering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system</w:t>
            </w:r>
          </w:p>
          <w:p>
            <w:pPr>
              <w:pStyle w:val="TableParagraph"/>
              <w:spacing w:line="110" w:lineRule="atLeast" w:before="3"/>
              <w:ind w:left="22" w:right="167"/>
              <w:rPr>
                <w:sz w:val="9"/>
              </w:rPr>
            </w:pPr>
            <w:r>
              <w:rPr>
                <w:w w:val="105"/>
                <w:sz w:val="9"/>
              </w:rPr>
              <w:t>across all inpatient wards for Nurses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 AHP's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281"/>
              <w:rPr>
                <w:sz w:val="9"/>
              </w:rPr>
            </w:pPr>
            <w:r>
              <w:rPr>
                <w:w w:val="105"/>
                <w:sz w:val="9"/>
              </w:rPr>
              <w:t>Workforce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(Nursing)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2" w:right="9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Gaynor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Farmer</w:t>
            </w:r>
          </w:p>
        </w:tc>
        <w:tc>
          <w:tcPr>
            <w:tcW w:w="538" w:type="dxa"/>
          </w:tcPr>
          <w:p>
            <w:pPr>
              <w:pStyle w:val="TableParagraph"/>
              <w:spacing w:line="266" w:lineRule="auto" w:before="6"/>
              <w:ind w:left="20" w:right="-1"/>
              <w:rPr>
                <w:sz w:val="9"/>
              </w:rPr>
            </w:pPr>
            <w:r>
              <w:rPr>
                <w:w w:val="105"/>
                <w:sz w:val="9"/>
              </w:rPr>
              <w:t>Anne-Marie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Riley</w:t>
            </w:r>
          </w:p>
        </w:tc>
        <w:tc>
          <w:tcPr>
            <w:tcW w:w="202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02" w:type="dxa"/>
            <w:gridSpan w:val="2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tcBorders>
              <w:left w:val="nil"/>
            </w:tcBorders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1" w:hRule="atLeast"/>
        </w:trPr>
        <w:tc>
          <w:tcPr>
            <w:tcW w:w="15147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Medical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Job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Planning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(annual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process)</w:t>
            </w:r>
          </w:p>
        </w:tc>
      </w:tr>
      <w:tr>
        <w:trPr>
          <w:trHeight w:val="1077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PR000430</w:t>
            </w:r>
          </w:p>
        </w:tc>
        <w:tc>
          <w:tcPr>
            <w:tcW w:w="1491" w:type="dxa"/>
          </w:tcPr>
          <w:p>
            <w:pPr>
              <w:pStyle w:val="TableParagraph"/>
              <w:spacing w:line="266" w:lineRule="auto" w:before="6"/>
              <w:ind w:left="23" w:right="198"/>
              <w:rPr>
                <w:sz w:val="9"/>
              </w:rPr>
            </w:pPr>
            <w:r>
              <w:rPr>
                <w:w w:val="105"/>
                <w:sz w:val="9"/>
              </w:rPr>
              <w:t>Medical Job Planning (annual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process)</w:t>
            </w:r>
          </w:p>
          <w:p>
            <w:pPr>
              <w:pStyle w:val="TableParagraph"/>
              <w:spacing w:before="1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31"/>
              <w:rPr>
                <w:sz w:val="9"/>
              </w:rPr>
            </w:pPr>
            <w:r>
              <w:rPr>
                <w:w w:val="105"/>
                <w:sz w:val="9"/>
              </w:rPr>
              <w:t>Expenditure on temporary medical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staffing has been high in recent years,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reflecting a reliance on locum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and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agency staff to fill gaps in all clinical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areas, including ED, wards, theatres,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clinics and on-call rotas. Mapping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expenditure to vacancies reflects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problems with recruitment and retention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but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19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Other </w:t>
            </w:r>
            <w:r>
              <w:rPr>
                <w:w w:val="105"/>
                <w:sz w:val="9"/>
              </w:rPr>
              <w:t>Savings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Plans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3" w:right="19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Charlotte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Hill</w:t>
            </w:r>
          </w:p>
        </w:tc>
        <w:tc>
          <w:tcPr>
            <w:tcW w:w="538" w:type="dxa"/>
          </w:tcPr>
          <w:p>
            <w:pPr>
              <w:pStyle w:val="TableParagraph"/>
              <w:spacing w:line="266" w:lineRule="auto" w:before="6"/>
              <w:ind w:left="20" w:right="130"/>
              <w:rPr>
                <w:sz w:val="9"/>
              </w:rPr>
            </w:pPr>
            <w:r>
              <w:rPr>
                <w:w w:val="105"/>
                <w:sz w:val="9"/>
              </w:rPr>
              <w:t>Matthew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Lewis</w:t>
            </w:r>
          </w:p>
        </w:tc>
        <w:tc>
          <w:tcPr>
            <w:tcW w:w="202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9" w:type="dxa"/>
            <w:tcBorders>
              <w:left w:val="nil"/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7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36" w:right="27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Ned Hobbs to Meet with Matthew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Lewis to agree reporting of action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plan,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progress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has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been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delayed</w:t>
            </w:r>
          </w:p>
        </w:tc>
      </w:tr>
      <w:tr>
        <w:trPr>
          <w:trHeight w:val="141" w:hRule="atLeast"/>
        </w:trPr>
        <w:tc>
          <w:tcPr>
            <w:tcW w:w="15147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13"/>
              <w:ind w:left="2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Non-clinical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staff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e-Rostering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e.g.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Porters</w:t>
            </w:r>
            <w:r>
              <w:rPr>
                <w:b/>
                <w:spacing w:val="-3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etc</w:t>
            </w:r>
          </w:p>
        </w:tc>
      </w:tr>
      <w:tr>
        <w:trPr>
          <w:trHeight w:val="352" w:hRule="atLeast"/>
        </w:trPr>
        <w:tc>
          <w:tcPr>
            <w:tcW w:w="814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PR000431</w:t>
            </w:r>
          </w:p>
        </w:tc>
        <w:tc>
          <w:tcPr>
            <w:tcW w:w="1491" w:type="dxa"/>
          </w:tcPr>
          <w:p>
            <w:pPr>
              <w:pStyle w:val="TableParagraph"/>
              <w:spacing w:before="6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Non-clinical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staff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-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e-Rostering</w:t>
            </w:r>
          </w:p>
          <w:p>
            <w:pPr>
              <w:pStyle w:val="TableParagraph"/>
              <w:spacing w:line="110" w:lineRule="atLeast" w:before="3"/>
              <w:ind w:left="23" w:right="802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e.g. </w:t>
            </w:r>
            <w:r>
              <w:rPr>
                <w:w w:val="105"/>
                <w:sz w:val="9"/>
              </w:rPr>
              <w:t>Porters etc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(Draft)</w:t>
            </w:r>
          </w:p>
        </w:tc>
        <w:tc>
          <w:tcPr>
            <w:tcW w:w="1743" w:type="dxa"/>
          </w:tcPr>
          <w:p>
            <w:pPr>
              <w:pStyle w:val="TableParagraph"/>
              <w:spacing w:line="266" w:lineRule="auto" w:before="6"/>
              <w:ind w:left="22" w:right="99"/>
              <w:rPr>
                <w:sz w:val="9"/>
              </w:rPr>
            </w:pPr>
            <w:r>
              <w:rPr>
                <w:w w:val="105"/>
                <w:sz w:val="9"/>
              </w:rPr>
              <w:t>Implementation of e-Rostering system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for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porters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increase productivity</w:t>
            </w:r>
          </w:p>
        </w:tc>
        <w:tc>
          <w:tcPr>
            <w:tcW w:w="764" w:type="dxa"/>
          </w:tcPr>
          <w:p>
            <w:pPr>
              <w:pStyle w:val="TableParagraph"/>
              <w:spacing w:line="266" w:lineRule="auto" w:before="6"/>
              <w:ind w:left="22" w:right="119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Other </w:t>
            </w:r>
            <w:r>
              <w:rPr>
                <w:w w:val="105"/>
                <w:sz w:val="9"/>
              </w:rPr>
              <w:t>Savings</w:t>
            </w:r>
            <w:r>
              <w:rPr>
                <w:spacing w:val="-2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Plans</w:t>
            </w:r>
          </w:p>
        </w:tc>
        <w:tc>
          <w:tcPr>
            <w:tcW w:w="788" w:type="dxa"/>
          </w:tcPr>
          <w:p>
            <w:pPr>
              <w:pStyle w:val="TableParagraph"/>
              <w:spacing w:before="6"/>
              <w:ind w:left="3" w:right="22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Andrew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Hall</w:t>
            </w:r>
          </w:p>
        </w:tc>
        <w:tc>
          <w:tcPr>
            <w:tcW w:w="538" w:type="dxa"/>
          </w:tcPr>
          <w:p>
            <w:pPr>
              <w:pStyle w:val="TableParagraph"/>
              <w:spacing w:line="266" w:lineRule="auto" w:before="6"/>
              <w:ind w:left="20" w:right="120"/>
              <w:rPr>
                <w:sz w:val="9"/>
              </w:rPr>
            </w:pPr>
            <w:r>
              <w:rPr>
                <w:w w:val="105"/>
                <w:sz w:val="9"/>
              </w:rPr>
              <w:t>Jane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Longden</w:t>
            </w:r>
          </w:p>
        </w:tc>
        <w:tc>
          <w:tcPr>
            <w:tcW w:w="202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29" w:type="dxa"/>
            <w:gridSpan w:val="4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2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7" w:type="dxa"/>
            <w:tcBorders>
              <w:right w:val="nil"/>
            </w:tcBorders>
          </w:tcPr>
          <w:p>
            <w:pPr>
              <w:pStyle w:val="TableParagraph"/>
              <w:spacing w:line="266" w:lineRule="auto" w:before="6"/>
              <w:ind w:left="36" w:right="7"/>
              <w:rPr>
                <w:sz w:val="9"/>
              </w:rPr>
            </w:pPr>
            <w:r>
              <w:rPr>
                <w:w w:val="105"/>
                <w:sz w:val="9"/>
              </w:rPr>
              <w:t>The Service has met with a</w:t>
            </w:r>
            <w:r>
              <w:rPr>
                <w:spacing w:val="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number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of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suppliers</w:t>
            </w:r>
            <w:r>
              <w:rPr>
                <w:spacing w:val="-3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to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review</w:t>
            </w:r>
            <w:r>
              <w:rPr>
                <w:spacing w:val="-1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non</w:t>
            </w:r>
          </w:p>
          <w:p>
            <w:pPr>
              <w:pStyle w:val="TableParagraph"/>
              <w:spacing w:line="95" w:lineRule="exact" w:before="1"/>
              <w:ind w:left="36"/>
              <w:rPr>
                <w:sz w:val="9"/>
              </w:rPr>
            </w:pPr>
            <w:r>
              <w:rPr>
                <w:w w:val="105"/>
                <w:sz w:val="9"/>
              </w:rPr>
              <w:t>clinical</w:t>
            </w:r>
            <w:r>
              <w:rPr>
                <w:spacing w:val="-5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e-rostering</w:t>
            </w:r>
            <w:r>
              <w:rPr>
                <w:spacing w:val="-4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systems</w:t>
            </w:r>
          </w:p>
        </w:tc>
      </w:tr>
      <w:tr>
        <w:trPr>
          <w:trHeight w:val="141" w:hRule="atLeast"/>
        </w:trPr>
        <w:tc>
          <w:tcPr>
            <w:tcW w:w="8014" w:type="dxa"/>
            <w:gridSpan w:val="13"/>
          </w:tcPr>
          <w:p>
            <w:pPr>
              <w:pStyle w:val="TableParagraph"/>
              <w:spacing w:before="13"/>
              <w:ind w:right="8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Totals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right="7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633,004</w:t>
            </w:r>
          </w:p>
        </w:tc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right="6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41,667</w:t>
            </w: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right="3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41,667</w:t>
            </w: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41,667</w:t>
            </w: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98" w:lineRule="exact" w:before="23"/>
              <w:ind w:right="1"/>
              <w:jc w:val="righ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41,667</w:t>
            </w: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7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after="0"/>
        <w:rPr>
          <w:rFonts w:ascii="Times New Roman"/>
          <w:sz w:val="8"/>
        </w:rPr>
        <w:sectPr>
          <w:headerReference w:type="even" r:id="rId230"/>
          <w:pgSz w:w="23820" w:h="16840" w:orient="landscape"/>
          <w:pgMar w:header="0" w:footer="124" w:top="260" w:bottom="320" w:left="200" w:right="3460"/>
        </w:sectPr>
      </w:pPr>
    </w:p>
    <w:p>
      <w:pPr>
        <w:spacing w:before="72"/>
        <w:ind w:left="145" w:right="0" w:firstLine="0"/>
        <w:jc w:val="left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8394359</wp:posOffset>
            </wp:positionH>
            <wp:positionV relativeFrom="paragraph">
              <wp:posOffset>28243</wp:posOffset>
            </wp:positionV>
            <wp:extent cx="1510855" cy="220571"/>
            <wp:effectExtent l="0" t="0" r="0" b="0"/>
            <wp:wrapNone/>
            <wp:docPr id="101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58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855" cy="220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Governance and Well Led" w:id="127"/>
      <w:bookmarkEnd w:id="127"/>
      <w:r>
        <w:rPr/>
      </w:r>
      <w:r>
        <w:rPr>
          <w:b/>
          <w:spacing w:val="-1"/>
          <w:w w:val="105"/>
          <w:sz w:val="16"/>
        </w:rPr>
        <w:t>Governance</w:t>
      </w:r>
      <w:r>
        <w:rPr>
          <w:b/>
          <w:spacing w:val="-11"/>
          <w:w w:val="105"/>
          <w:sz w:val="16"/>
        </w:rPr>
        <w:t> </w:t>
      </w:r>
      <w:r>
        <w:rPr>
          <w:b/>
          <w:spacing w:val="-1"/>
          <w:w w:val="105"/>
          <w:sz w:val="16"/>
        </w:rPr>
        <w:t>and</w:t>
      </w:r>
      <w:r>
        <w:rPr>
          <w:b/>
          <w:spacing w:val="-11"/>
          <w:w w:val="105"/>
          <w:sz w:val="16"/>
        </w:rPr>
        <w:t> </w:t>
      </w:r>
      <w:r>
        <w:rPr>
          <w:b/>
          <w:spacing w:val="-1"/>
          <w:w w:val="105"/>
          <w:sz w:val="16"/>
        </w:rPr>
        <w:t>Well</w:t>
      </w:r>
      <w:r>
        <w:rPr>
          <w:b/>
          <w:spacing w:val="-10"/>
          <w:w w:val="105"/>
          <w:sz w:val="16"/>
        </w:rPr>
        <w:t> </w:t>
      </w:r>
      <w:r>
        <w:rPr>
          <w:b/>
          <w:spacing w:val="-1"/>
          <w:w w:val="105"/>
          <w:sz w:val="16"/>
        </w:rPr>
        <w:t>Led</w:t>
      </w:r>
      <w:r>
        <w:rPr>
          <w:b/>
          <w:spacing w:val="-11"/>
          <w:w w:val="105"/>
          <w:sz w:val="16"/>
        </w:rPr>
        <w:t> </w:t>
      </w:r>
      <w:r>
        <w:rPr>
          <w:b/>
          <w:spacing w:val="-1"/>
          <w:w w:val="105"/>
          <w:sz w:val="16"/>
        </w:rPr>
        <w:t>Improvement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Report</w:t>
      </w:r>
      <w:r>
        <w:rPr>
          <w:b/>
          <w:spacing w:val="-9"/>
          <w:w w:val="105"/>
          <w:sz w:val="16"/>
        </w:rPr>
        <w:t> </w:t>
      </w:r>
      <w:r>
        <w:rPr>
          <w:b/>
          <w:w w:val="105"/>
          <w:sz w:val="16"/>
        </w:rPr>
        <w:t>as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of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April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2021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122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"/>
        <w:gridCol w:w="1076"/>
        <w:gridCol w:w="1978"/>
        <w:gridCol w:w="610"/>
        <w:gridCol w:w="610"/>
        <w:gridCol w:w="608"/>
        <w:gridCol w:w="230"/>
        <w:gridCol w:w="229"/>
        <w:gridCol w:w="231"/>
        <w:gridCol w:w="224"/>
        <w:gridCol w:w="233"/>
        <w:gridCol w:w="415"/>
        <w:gridCol w:w="501"/>
        <w:gridCol w:w="587"/>
        <w:gridCol w:w="599"/>
        <w:gridCol w:w="587"/>
        <w:gridCol w:w="609"/>
        <w:gridCol w:w="587"/>
        <w:gridCol w:w="587"/>
        <w:gridCol w:w="625"/>
        <w:gridCol w:w="587"/>
        <w:gridCol w:w="599"/>
        <w:gridCol w:w="609"/>
        <w:gridCol w:w="1673"/>
      </w:tblGrid>
      <w:tr>
        <w:trPr>
          <w:trHeight w:val="155" w:hRule="atLeast"/>
        </w:trPr>
        <w:tc>
          <w:tcPr>
            <w:tcW w:w="8226" w:type="dxa"/>
            <w:gridSpan w:val="14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5" w:type="dxa"/>
            <w:gridSpan w:val="3"/>
            <w:shd w:val="clear" w:color="auto" w:fill="3C68C5"/>
          </w:tcPr>
          <w:p>
            <w:pPr>
              <w:pStyle w:val="TableParagraph"/>
              <w:spacing w:before="10"/>
              <w:ind w:left="591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Year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to</w:t>
            </w:r>
            <w:r>
              <w:rPr>
                <w:b/>
                <w:color w:val="FFFFFF"/>
                <w:spacing w:val="-2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Date</w:t>
            </w:r>
          </w:p>
        </w:tc>
        <w:tc>
          <w:tcPr>
            <w:tcW w:w="1799" w:type="dxa"/>
            <w:gridSpan w:val="3"/>
            <w:shd w:val="clear" w:color="auto" w:fill="5A80CE"/>
          </w:tcPr>
          <w:p>
            <w:pPr>
              <w:pStyle w:val="TableParagraph"/>
              <w:spacing w:before="10"/>
              <w:ind w:left="662" w:right="644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In Month</w:t>
            </w:r>
          </w:p>
        </w:tc>
        <w:tc>
          <w:tcPr>
            <w:tcW w:w="1795" w:type="dxa"/>
            <w:gridSpan w:val="3"/>
            <w:shd w:val="clear" w:color="auto" w:fill="97AEE0"/>
          </w:tcPr>
          <w:p>
            <w:pPr>
              <w:pStyle w:val="TableParagraph"/>
              <w:spacing w:before="10"/>
              <w:ind w:left="419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Recurrent</w:t>
            </w:r>
            <w:r>
              <w:rPr>
                <w:b/>
                <w:color w:val="FFFFFF"/>
                <w:spacing w:val="-4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Full</w:t>
            </w:r>
            <w:r>
              <w:rPr>
                <w:b/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Year</w:t>
            </w:r>
          </w:p>
        </w:tc>
        <w:tc>
          <w:tcPr>
            <w:tcW w:w="167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585" w:hRule="atLeast"/>
        </w:trPr>
        <w:tc>
          <w:tcPr>
            <w:tcW w:w="694" w:type="dxa"/>
            <w:shd w:val="clear" w:color="auto" w:fill="324EA8"/>
          </w:tcPr>
          <w:p>
            <w:pPr>
              <w:pStyle w:val="TableParagraph"/>
              <w:spacing w:line="290" w:lineRule="auto" w:before="10"/>
              <w:ind w:left="21" w:right="235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Scheme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Ref</w:t>
            </w:r>
          </w:p>
        </w:tc>
        <w:tc>
          <w:tcPr>
            <w:tcW w:w="1076" w:type="dxa"/>
            <w:shd w:val="clear" w:color="auto" w:fill="324EA8"/>
          </w:tcPr>
          <w:p>
            <w:pPr>
              <w:pStyle w:val="TableParagraph"/>
              <w:spacing w:before="10"/>
              <w:ind w:left="20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Scheme</w:t>
            </w:r>
            <w:r>
              <w:rPr>
                <w:b/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/</w:t>
            </w:r>
            <w:r>
              <w:rPr>
                <w:b/>
                <w:color w:val="FFFFFF"/>
                <w:spacing w:val="-4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Project</w:t>
            </w:r>
          </w:p>
        </w:tc>
        <w:tc>
          <w:tcPr>
            <w:tcW w:w="1978" w:type="dxa"/>
            <w:shd w:val="clear" w:color="auto" w:fill="324EA8"/>
          </w:tcPr>
          <w:p>
            <w:pPr>
              <w:pStyle w:val="TableParagraph"/>
              <w:spacing w:before="10"/>
              <w:ind w:left="20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Scheme</w:t>
            </w:r>
            <w:r>
              <w:rPr>
                <w:b/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/</w:t>
            </w:r>
            <w:r>
              <w:rPr>
                <w:b/>
                <w:color w:val="FFFFFF"/>
                <w:spacing w:val="-5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Project</w:t>
            </w:r>
            <w:r>
              <w:rPr>
                <w:b/>
                <w:color w:val="FFFFFF"/>
                <w:spacing w:val="-3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Description</w:t>
            </w:r>
          </w:p>
        </w:tc>
        <w:tc>
          <w:tcPr>
            <w:tcW w:w="610" w:type="dxa"/>
            <w:shd w:val="clear" w:color="auto" w:fill="324EA8"/>
          </w:tcPr>
          <w:p>
            <w:pPr>
              <w:pStyle w:val="TableParagraph"/>
              <w:spacing w:before="10"/>
              <w:ind w:left="19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Type</w:t>
            </w:r>
          </w:p>
        </w:tc>
        <w:tc>
          <w:tcPr>
            <w:tcW w:w="610" w:type="dxa"/>
            <w:shd w:val="clear" w:color="auto" w:fill="324EA8"/>
          </w:tcPr>
          <w:p>
            <w:pPr>
              <w:pStyle w:val="TableParagraph"/>
              <w:spacing w:line="290" w:lineRule="auto" w:before="10"/>
              <w:ind w:left="19" w:right="131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Project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Manager</w:t>
            </w:r>
          </w:p>
        </w:tc>
        <w:tc>
          <w:tcPr>
            <w:tcW w:w="608" w:type="dxa"/>
            <w:shd w:val="clear" w:color="auto" w:fill="324EA8"/>
          </w:tcPr>
          <w:p>
            <w:pPr>
              <w:pStyle w:val="TableParagraph"/>
              <w:spacing w:line="290" w:lineRule="auto" w:before="10"/>
              <w:ind w:left="18" w:right="64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Executive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Sponsor</w:t>
            </w:r>
          </w:p>
        </w:tc>
        <w:tc>
          <w:tcPr>
            <w:tcW w:w="230" w:type="dxa"/>
            <w:shd w:val="clear" w:color="auto" w:fill="324EA8"/>
            <w:textDirection w:val="btLr"/>
          </w:tcPr>
          <w:p>
            <w:pPr>
              <w:pStyle w:val="TableParagraph"/>
              <w:spacing w:before="51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Overall</w:t>
            </w:r>
          </w:p>
        </w:tc>
        <w:tc>
          <w:tcPr>
            <w:tcW w:w="229" w:type="dxa"/>
            <w:shd w:val="clear" w:color="auto" w:fill="324EA8"/>
            <w:textDirection w:val="btLr"/>
          </w:tcPr>
          <w:p>
            <w:pPr>
              <w:pStyle w:val="TableParagraph"/>
              <w:spacing w:before="49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Milestones</w:t>
            </w:r>
          </w:p>
        </w:tc>
        <w:tc>
          <w:tcPr>
            <w:tcW w:w="231" w:type="dxa"/>
            <w:shd w:val="clear" w:color="auto" w:fill="324EA8"/>
            <w:textDirection w:val="btLr"/>
          </w:tcPr>
          <w:p>
            <w:pPr>
              <w:pStyle w:val="TableParagraph"/>
              <w:spacing w:before="48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Benefits</w:t>
            </w:r>
          </w:p>
        </w:tc>
        <w:tc>
          <w:tcPr>
            <w:tcW w:w="224" w:type="dxa"/>
            <w:shd w:val="clear" w:color="auto" w:fill="324EA8"/>
            <w:textDirection w:val="btLr"/>
          </w:tcPr>
          <w:p>
            <w:pPr>
              <w:pStyle w:val="TableParagraph"/>
              <w:spacing w:before="45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Risks</w:t>
            </w:r>
          </w:p>
        </w:tc>
        <w:tc>
          <w:tcPr>
            <w:tcW w:w="233" w:type="dxa"/>
            <w:shd w:val="clear" w:color="auto" w:fill="324EA8"/>
            <w:textDirection w:val="btLr"/>
          </w:tcPr>
          <w:p>
            <w:pPr>
              <w:pStyle w:val="TableParagraph"/>
              <w:spacing w:before="49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Issues</w:t>
            </w:r>
          </w:p>
        </w:tc>
        <w:tc>
          <w:tcPr>
            <w:tcW w:w="415" w:type="dxa"/>
            <w:shd w:val="clear" w:color="auto" w:fill="324EA8"/>
          </w:tcPr>
          <w:p>
            <w:pPr>
              <w:pStyle w:val="TableParagraph"/>
              <w:spacing w:line="290" w:lineRule="auto" w:before="10"/>
              <w:ind w:left="25" w:right="23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Deliver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y</w:t>
            </w:r>
          </w:p>
          <w:p>
            <w:pPr>
              <w:pStyle w:val="TableParagraph"/>
              <w:ind w:left="25" w:right="23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RAG</w:t>
            </w:r>
          </w:p>
          <w:p>
            <w:pPr>
              <w:pStyle w:val="TableParagraph"/>
              <w:spacing w:before="24"/>
              <w:ind w:left="18" w:right="15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Rating</w:t>
            </w:r>
          </w:p>
        </w:tc>
        <w:tc>
          <w:tcPr>
            <w:tcW w:w="501" w:type="dxa"/>
            <w:shd w:val="clear" w:color="auto" w:fill="324EA8"/>
          </w:tcPr>
          <w:p>
            <w:pPr>
              <w:pStyle w:val="TableParagraph"/>
              <w:spacing w:line="290" w:lineRule="auto" w:before="10"/>
              <w:ind w:left="68" w:right="58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Quality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Risk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Score</w:t>
            </w:r>
          </w:p>
        </w:tc>
        <w:tc>
          <w:tcPr>
            <w:tcW w:w="587" w:type="dxa"/>
            <w:shd w:val="clear" w:color="auto" w:fill="324EA8"/>
          </w:tcPr>
          <w:p>
            <w:pPr>
              <w:pStyle w:val="TableParagraph"/>
              <w:spacing w:line="290" w:lineRule="auto" w:before="10"/>
              <w:ind w:left="112" w:right="98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Total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Plan</w:t>
            </w:r>
          </w:p>
          <w:p>
            <w:pPr>
              <w:pStyle w:val="TableParagraph"/>
              <w:ind w:left="14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</w:t>
            </w:r>
          </w:p>
        </w:tc>
        <w:tc>
          <w:tcPr>
            <w:tcW w:w="599" w:type="dxa"/>
            <w:shd w:val="clear" w:color="auto" w:fill="3C68C5"/>
          </w:tcPr>
          <w:p>
            <w:pPr>
              <w:pStyle w:val="TableParagraph"/>
              <w:spacing w:line="290" w:lineRule="auto" w:before="10"/>
              <w:ind w:left="192" w:right="162" w:firstLine="76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YTD</w:t>
            </w:r>
          </w:p>
          <w:p>
            <w:pPr>
              <w:pStyle w:val="TableParagraph"/>
              <w:ind w:left="188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Plan</w:t>
            </w:r>
          </w:p>
        </w:tc>
        <w:tc>
          <w:tcPr>
            <w:tcW w:w="587" w:type="dxa"/>
            <w:shd w:val="clear" w:color="auto" w:fill="3C68C5"/>
          </w:tcPr>
          <w:p>
            <w:pPr>
              <w:pStyle w:val="TableParagraph"/>
              <w:spacing w:line="290" w:lineRule="auto" w:before="10"/>
              <w:ind w:left="189" w:right="170" w:firstLine="1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YTD</w:t>
            </w:r>
          </w:p>
          <w:p>
            <w:pPr>
              <w:pStyle w:val="TableParagraph"/>
              <w:ind w:left="112" w:right="98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Actual</w:t>
            </w:r>
          </w:p>
        </w:tc>
        <w:tc>
          <w:tcPr>
            <w:tcW w:w="609" w:type="dxa"/>
            <w:shd w:val="clear" w:color="auto" w:fill="3C68C5"/>
          </w:tcPr>
          <w:p>
            <w:pPr>
              <w:pStyle w:val="TableParagraph"/>
              <w:spacing w:line="290" w:lineRule="auto" w:before="10"/>
              <w:ind w:left="86" w:right="70" w:firstLine="3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0"/>
              </w:rPr>
              <w:t>Variance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YTD</w:t>
            </w:r>
          </w:p>
        </w:tc>
        <w:tc>
          <w:tcPr>
            <w:tcW w:w="587" w:type="dxa"/>
            <w:shd w:val="clear" w:color="auto" w:fill="5A80CE"/>
          </w:tcPr>
          <w:p>
            <w:pPr>
              <w:pStyle w:val="TableParagraph"/>
              <w:spacing w:line="290" w:lineRule="auto" w:before="10"/>
              <w:ind w:left="130" w:right="113" w:firstLine="2"/>
              <w:jc w:val="center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month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Plan</w:t>
            </w:r>
          </w:p>
        </w:tc>
        <w:tc>
          <w:tcPr>
            <w:tcW w:w="587" w:type="dxa"/>
            <w:shd w:val="clear" w:color="auto" w:fill="5A80CE"/>
          </w:tcPr>
          <w:p>
            <w:pPr>
              <w:pStyle w:val="TableParagraph"/>
              <w:spacing w:line="290" w:lineRule="auto" w:before="10"/>
              <w:ind w:left="131" w:right="100" w:firstLine="74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£ in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month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Actual</w:t>
            </w:r>
          </w:p>
        </w:tc>
        <w:tc>
          <w:tcPr>
            <w:tcW w:w="625" w:type="dxa"/>
            <w:shd w:val="clear" w:color="auto" w:fill="5A80CE"/>
          </w:tcPr>
          <w:p>
            <w:pPr>
              <w:pStyle w:val="TableParagraph"/>
              <w:spacing w:line="290" w:lineRule="auto" w:before="10"/>
              <w:ind w:left="96" w:right="29" w:hanging="41"/>
              <w:rPr>
                <w:b/>
                <w:sz w:val="10"/>
              </w:rPr>
            </w:pPr>
            <w:r>
              <w:rPr>
                <w:b/>
                <w:color w:val="FFFFFF"/>
                <w:spacing w:val="-2"/>
                <w:w w:val="105"/>
                <w:sz w:val="10"/>
              </w:rPr>
              <w:t>£ Variance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in Month</w:t>
            </w:r>
          </w:p>
        </w:tc>
        <w:tc>
          <w:tcPr>
            <w:tcW w:w="587" w:type="dxa"/>
            <w:shd w:val="clear" w:color="auto" w:fill="97AEE0"/>
          </w:tcPr>
          <w:p>
            <w:pPr>
              <w:pStyle w:val="TableParagraph"/>
              <w:spacing w:line="290" w:lineRule="auto" w:before="10"/>
              <w:ind w:left="232" w:right="148" w:hanging="46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Plan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(£)</w:t>
            </w:r>
          </w:p>
        </w:tc>
        <w:tc>
          <w:tcPr>
            <w:tcW w:w="599" w:type="dxa"/>
            <w:shd w:val="clear" w:color="auto" w:fill="97AEE0"/>
          </w:tcPr>
          <w:p>
            <w:pPr>
              <w:pStyle w:val="TableParagraph"/>
              <w:spacing w:line="290" w:lineRule="auto" w:before="10"/>
              <w:ind w:left="240" w:right="48" w:hanging="154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Forecast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(£)</w:t>
            </w:r>
          </w:p>
        </w:tc>
        <w:tc>
          <w:tcPr>
            <w:tcW w:w="609" w:type="dxa"/>
            <w:shd w:val="clear" w:color="auto" w:fill="97AEE0"/>
          </w:tcPr>
          <w:p>
            <w:pPr>
              <w:pStyle w:val="TableParagraph"/>
              <w:spacing w:line="290" w:lineRule="auto" w:before="10"/>
              <w:ind w:left="246" w:right="52" w:hanging="154"/>
              <w:rPr>
                <w:b/>
                <w:sz w:val="10"/>
              </w:rPr>
            </w:pPr>
            <w:r>
              <w:rPr>
                <w:b/>
                <w:color w:val="FFFFFF"/>
                <w:spacing w:val="-1"/>
                <w:w w:val="105"/>
                <w:sz w:val="10"/>
              </w:rPr>
              <w:t>Variance</w:t>
            </w:r>
            <w:r>
              <w:rPr>
                <w:b/>
                <w:color w:val="FFFFFF"/>
                <w:spacing w:val="-27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(£)</w:t>
            </w:r>
          </w:p>
        </w:tc>
        <w:tc>
          <w:tcPr>
            <w:tcW w:w="1673" w:type="dxa"/>
            <w:tcBorders>
              <w:right w:val="nil"/>
            </w:tcBorders>
            <w:shd w:val="clear" w:color="auto" w:fill="324EA8"/>
          </w:tcPr>
          <w:p>
            <w:pPr>
              <w:pStyle w:val="TableParagraph"/>
              <w:spacing w:before="10"/>
              <w:ind w:left="28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Comments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81818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color w:val="FFFFFF"/>
                <w:w w:val="105"/>
                <w:sz w:val="10"/>
              </w:rPr>
              <w:t>Improvement</w:t>
            </w:r>
            <w:r>
              <w:rPr>
                <w:b/>
                <w:color w:val="FFFFFF"/>
                <w:spacing w:val="1"/>
                <w:w w:val="105"/>
                <w:sz w:val="10"/>
              </w:rPr>
              <w:t> </w:t>
            </w:r>
            <w:r>
              <w:rPr>
                <w:b/>
                <w:color w:val="FFFFFF"/>
                <w:w w:val="105"/>
                <w:sz w:val="10"/>
              </w:rPr>
              <w:t>Programme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6495ED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Well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Led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Assurance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3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Assurance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Framework</w:t>
            </w:r>
          </w:p>
        </w:tc>
      </w:tr>
      <w:tr>
        <w:trPr>
          <w:trHeight w:val="1218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PR000404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495"/>
              <w:rPr>
                <w:sz w:val="10"/>
              </w:rPr>
            </w:pPr>
            <w:r>
              <w:rPr>
                <w:w w:val="105"/>
                <w:sz w:val="10"/>
              </w:rPr>
              <w:t>Assurance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Framework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spacing w:line="276" w:lineRule="auto" w:before="5"/>
              <w:ind w:left="20" w:right="17"/>
              <w:rPr>
                <w:sz w:val="10"/>
              </w:rPr>
            </w:pPr>
            <w:r>
              <w:rPr>
                <w:w w:val="105"/>
                <w:sz w:val="10"/>
              </w:rPr>
              <w:t>Our vision is to ensure an assurance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system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exists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that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adds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value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Trust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by eliminating duplication of effort and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resources, reducing the burden of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bureaucracy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providing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central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point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expertise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relation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governance,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risk management and assurance.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This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will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achieved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via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</w:t>
            </w:r>
          </w:p>
        </w:tc>
        <w:tc>
          <w:tcPr>
            <w:tcW w:w="610" w:type="dxa"/>
          </w:tcPr>
          <w:p>
            <w:pPr>
              <w:pStyle w:val="TableParagraph"/>
              <w:spacing w:line="276" w:lineRule="auto" w:before="5"/>
              <w:ind w:left="19" w:right="68"/>
              <w:rPr>
                <w:sz w:val="10"/>
              </w:rPr>
            </w:pPr>
            <w:r>
              <w:rPr>
                <w:w w:val="105"/>
                <w:sz w:val="10"/>
              </w:rPr>
              <w:t>Corporate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and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Admin</w:t>
            </w: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0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</w:tcPr>
          <w:p>
            <w:pPr>
              <w:pStyle w:val="TableParagraph"/>
              <w:spacing w:before="5"/>
              <w:ind w:left="217"/>
              <w:rPr>
                <w:sz w:val="10"/>
              </w:rPr>
            </w:pPr>
            <w:r>
              <w:rPr>
                <w:w w:val="105"/>
                <w:sz w:val="10"/>
              </w:rPr>
              <w:t>9</w:t>
            </w: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spacing w:line="276" w:lineRule="auto" w:before="5"/>
              <w:ind w:left="28" w:right="71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Operational </w:t>
            </w:r>
            <w:r>
              <w:rPr>
                <w:w w:val="105"/>
                <w:sz w:val="10"/>
              </w:rPr>
              <w:t>governance structure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is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being implemented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divisions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Audit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(Clinical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and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Corporate)</w:t>
            </w:r>
          </w:p>
        </w:tc>
      </w:tr>
      <w:tr>
        <w:trPr>
          <w:trHeight w:val="1355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PR000487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220"/>
              <w:rPr>
                <w:sz w:val="10"/>
              </w:rPr>
            </w:pPr>
            <w:r>
              <w:rPr>
                <w:w w:val="105"/>
                <w:sz w:val="10"/>
              </w:rPr>
              <w:t>Clinical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Audit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Effectiveness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spacing w:line="276" w:lineRule="auto" w:before="5"/>
              <w:ind w:left="20" w:right="66"/>
              <w:rPr>
                <w:sz w:val="10"/>
              </w:rPr>
            </w:pPr>
            <w:r>
              <w:rPr>
                <w:w w:val="105"/>
                <w:sz w:val="10"/>
              </w:rPr>
              <w:t>Clinical audit is one of a range of quality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improvement methodologies that can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deliver improved processes and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outcomes for service users and provide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 Trust Board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 Regulators with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confidence that the organisation is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delivering its strategic objectives as well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as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high-quality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care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for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patients</w:t>
            </w: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0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tcBorders>
              <w:left w:val="nil"/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</w:tcPr>
          <w:p>
            <w:pPr>
              <w:pStyle w:val="TableParagraph"/>
              <w:spacing w:before="5"/>
              <w:ind w:left="217"/>
              <w:rPr>
                <w:sz w:val="10"/>
              </w:rPr>
            </w:pPr>
            <w:r>
              <w:rPr>
                <w:w w:val="105"/>
                <w:sz w:val="10"/>
              </w:rPr>
              <w:t>9</w:t>
            </w: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08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Risk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Management/BAF</w:t>
            </w:r>
          </w:p>
        </w:tc>
      </w:tr>
      <w:tr>
        <w:trPr>
          <w:trHeight w:val="671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PR000491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233"/>
              <w:rPr>
                <w:sz w:val="10"/>
              </w:rPr>
            </w:pPr>
            <w:r>
              <w:rPr>
                <w:w w:val="105"/>
                <w:sz w:val="10"/>
              </w:rPr>
              <w:t>Risk Mangement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spacing w:line="276" w:lineRule="auto" w:before="5"/>
              <w:ind w:left="20" w:right="66"/>
              <w:rPr>
                <w:sz w:val="10"/>
              </w:rPr>
            </w:pPr>
            <w:r>
              <w:rPr>
                <w:w w:val="105"/>
                <w:sz w:val="10"/>
              </w:rPr>
              <w:t>Effective risk management processes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are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central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providing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Trust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Board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with assurance on the framework for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clinical,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non-clinical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corporate</w:t>
            </w:r>
          </w:p>
          <w:p>
            <w:pPr>
              <w:pStyle w:val="TableParagraph"/>
              <w:spacing w:line="114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governance</w:t>
            </w:r>
          </w:p>
        </w:tc>
        <w:tc>
          <w:tcPr>
            <w:tcW w:w="610" w:type="dxa"/>
          </w:tcPr>
          <w:p>
            <w:pPr>
              <w:pStyle w:val="TableParagraph"/>
              <w:spacing w:line="276" w:lineRule="auto" w:before="5"/>
              <w:ind w:left="19" w:right="68"/>
              <w:rPr>
                <w:sz w:val="10"/>
              </w:rPr>
            </w:pPr>
            <w:r>
              <w:rPr>
                <w:w w:val="105"/>
                <w:sz w:val="10"/>
              </w:rPr>
              <w:t>Corporate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and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Admin</w:t>
            </w: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gridSpan w:val="6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External</w:t>
            </w:r>
            <w:r>
              <w:rPr>
                <w:b/>
                <w:spacing w:val="-7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review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process</w:t>
            </w:r>
          </w:p>
        </w:tc>
      </w:tr>
      <w:tr>
        <w:trPr>
          <w:trHeight w:val="942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PR000492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320"/>
              <w:rPr>
                <w:sz w:val="10"/>
              </w:rPr>
            </w:pPr>
            <w:r>
              <w:rPr>
                <w:w w:val="105"/>
                <w:sz w:val="10"/>
              </w:rPr>
              <w:t>External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Review/Quality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Assurance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spacing w:line="276" w:lineRule="auto" w:before="5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External Review/Quality Assurance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provides good co-ordination and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evaluation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work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external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agency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visits, inspections and accreditations to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bring increased benefits to both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organisation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review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bodies.</w:t>
            </w: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0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tcBorders>
              <w:left w:val="nil"/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Board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Governance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Governance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Framework</w:t>
            </w:r>
          </w:p>
        </w:tc>
      </w:tr>
      <w:tr>
        <w:trPr>
          <w:trHeight w:val="1081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PR000493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151"/>
              <w:rPr>
                <w:sz w:val="10"/>
              </w:rPr>
            </w:pPr>
            <w:r>
              <w:rPr>
                <w:w w:val="105"/>
                <w:sz w:val="10"/>
              </w:rPr>
              <w:t>Governance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Framework (Board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Governance)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spacing w:line="276" w:lineRule="auto" w:before="5"/>
              <w:ind w:left="20" w:right="20"/>
              <w:rPr>
                <w:sz w:val="10"/>
              </w:rPr>
            </w:pPr>
            <w:r>
              <w:rPr>
                <w:w w:val="105"/>
                <w:sz w:val="10"/>
              </w:rPr>
              <w:t>An opportunity exists for WHT to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articulate its expectations for good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governance in a handbook which can be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applied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at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Board,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Tier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1,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Tier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Tier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committees.  The Governance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Framework project covers the production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 a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governance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handbook.</w:t>
            </w: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0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tcBorders>
              <w:left w:val="nil"/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5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144" w:val="left" w:leader="none"/>
              </w:tabs>
              <w:spacing w:line="276" w:lineRule="auto" w:before="5" w:after="0"/>
              <w:ind w:left="28" w:right="79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An agreement with the Value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Circle for the apporach to the first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Board Development session,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which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will be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diagnostic.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144" w:val="left" w:leader="none"/>
              </w:tabs>
              <w:spacing w:line="276" w:lineRule="auto" w:before="0" w:after="0"/>
              <w:ind w:left="28" w:right="12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Initial revision of standing orders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complete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144" w:val="left" w:leader="none"/>
              </w:tabs>
              <w:spacing w:line="115" w:lineRule="exact" w:before="0" w:after="0"/>
              <w:ind w:left="143" w:right="0" w:hanging="116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Revision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Conflict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Interest</w:t>
            </w:r>
          </w:p>
          <w:p>
            <w:pPr>
              <w:pStyle w:val="TableParagraph"/>
              <w:spacing w:before="16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(COI)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policy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completed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Board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Effectiveness</w:t>
            </w:r>
          </w:p>
        </w:tc>
      </w:tr>
      <w:tr>
        <w:trPr>
          <w:trHeight w:val="1355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PR000494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90"/>
              <w:jc w:val="both"/>
              <w:rPr>
                <w:sz w:val="10"/>
              </w:rPr>
            </w:pPr>
            <w:r>
              <w:rPr>
                <w:w w:val="105"/>
                <w:sz w:val="10"/>
              </w:rPr>
              <w:t>Board Effectiveness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(Board Governence)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spacing w:line="276" w:lineRule="auto" w:before="5"/>
              <w:ind w:left="20" w:right="7"/>
              <w:rPr>
                <w:sz w:val="10"/>
              </w:rPr>
            </w:pPr>
            <w:r>
              <w:rPr>
                <w:w w:val="105"/>
                <w:sz w:val="10"/>
              </w:rPr>
              <w:t>A project which identifies and implements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continuous</w:t>
            </w:r>
            <w:r>
              <w:rPr>
                <w:spacing w:val="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improvement</w:t>
            </w:r>
            <w:r>
              <w:rPr>
                <w:spacing w:val="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board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 its committees in line with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principles articulated in the framework.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It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is the application of the handbook and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principles of good governance to board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 Tier 1 committees, with the same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occurring in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integrate</w:t>
            </w: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0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tcBorders>
              <w:left w:val="nil"/>
              <w:right w:val="nil"/>
            </w:tcBorders>
            <w:shd w:val="clear" w:color="auto" w:fill="FC0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5" w:type="dxa"/>
            <w:tcBorders>
              <w:left w:val="nil"/>
            </w:tcBorders>
            <w:shd w:val="clear" w:color="auto" w:fill="FC0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66"/>
              </w:numPr>
              <w:tabs>
                <w:tab w:pos="144" w:val="left" w:leader="none"/>
              </w:tabs>
              <w:spacing w:line="276" w:lineRule="auto" w:before="5" w:after="0"/>
              <w:ind w:left="28" w:right="120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Audit Committee approved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approach to committee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effecrivness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reviews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for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2020/21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144" w:val="left" w:leader="none"/>
              </w:tabs>
              <w:spacing w:line="276" w:lineRule="auto" w:before="0" w:after="0"/>
              <w:ind w:left="28" w:right="288" w:firstLine="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Developed checklist for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consistent apporach to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effectiveness reviews acorss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committees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Statutory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and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regulatory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compliance</w:t>
            </w:r>
          </w:p>
        </w:tc>
      </w:tr>
      <w:tr>
        <w:trPr>
          <w:trHeight w:val="1355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PR000495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134"/>
              <w:rPr>
                <w:sz w:val="10"/>
              </w:rPr>
            </w:pPr>
            <w:r>
              <w:rPr>
                <w:w w:val="105"/>
                <w:sz w:val="10"/>
              </w:rPr>
              <w:t>Statutory and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Regulatory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Compliance (Board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Governance)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spacing w:line="276" w:lineRule="auto" w:before="5"/>
              <w:ind w:left="20" w:right="71"/>
              <w:rPr>
                <w:sz w:val="10"/>
              </w:rPr>
            </w:pPr>
            <w:r>
              <w:rPr>
                <w:w w:val="105"/>
                <w:sz w:val="10"/>
              </w:rPr>
              <w:t>Statutory and Regulatory Compliance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provides clarity on the statutory and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regulatory obligations that the Trust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Board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has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obligation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oversee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monitor.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Whilst some elements of this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will be clear from our license or be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included in our annual filings, other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elements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may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not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so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transparent</w:t>
            </w: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0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right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3" w:type="dxa"/>
            <w:gridSpan w:val="4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spacing w:line="276" w:lineRule="auto" w:before="5"/>
              <w:ind w:left="28" w:right="59"/>
              <w:rPr>
                <w:sz w:val="10"/>
              </w:rPr>
            </w:pPr>
            <w:r>
              <w:rPr>
                <w:w w:val="105"/>
                <w:sz w:val="10"/>
              </w:rPr>
              <w:t>Initial Statutory, Regulatory and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Best Practice universe developed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incorporating NHS strucure,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legislation with themes and key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information.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Integrated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Governence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Operational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Governance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ward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to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Board/Board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to</w:t>
            </w:r>
            <w:r>
              <w:rPr>
                <w:b/>
                <w:spacing w:val="-2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ward</w:t>
            </w:r>
          </w:p>
        </w:tc>
      </w:tr>
      <w:tr>
        <w:trPr>
          <w:trHeight w:val="1355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PR000407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448"/>
              <w:rPr>
                <w:sz w:val="10"/>
              </w:rPr>
            </w:pPr>
            <w:r>
              <w:rPr>
                <w:w w:val="105"/>
                <w:sz w:val="10"/>
              </w:rPr>
              <w:t>Integrated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Governance</w:t>
            </w:r>
            <w:r>
              <w:rPr>
                <w:spacing w:val="-2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spacing w:line="276" w:lineRule="auto" w:before="5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The purpose of this workstream is to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develop and embed systems, processes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 behaviours by which the Trust leads,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directs and controls its functions to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achieve the delivery of its strategy to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achieve a CQC Well Led rating of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Outstanding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by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2022/23.</w:t>
            </w:r>
            <w:r>
              <w:rPr>
                <w:spacing w:val="2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This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will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involve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establishing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Integrated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appr</w:t>
            </w:r>
          </w:p>
        </w:tc>
        <w:tc>
          <w:tcPr>
            <w:tcW w:w="610" w:type="dxa"/>
          </w:tcPr>
          <w:p>
            <w:pPr>
              <w:pStyle w:val="TableParagraph"/>
              <w:spacing w:line="276" w:lineRule="auto" w:before="5"/>
              <w:ind w:left="19" w:right="68"/>
              <w:rPr>
                <w:sz w:val="10"/>
              </w:rPr>
            </w:pPr>
            <w:r>
              <w:rPr>
                <w:w w:val="105"/>
                <w:sz w:val="10"/>
              </w:rPr>
              <w:t>Corporate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and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Admin</w:t>
            </w:r>
          </w:p>
        </w:tc>
        <w:tc>
          <w:tcPr>
            <w:tcW w:w="610" w:type="dxa"/>
          </w:tcPr>
          <w:p>
            <w:pPr>
              <w:pStyle w:val="TableParagraph"/>
              <w:spacing w:line="276" w:lineRule="auto" w:before="5"/>
              <w:ind w:left="19" w:right="264"/>
              <w:rPr>
                <w:sz w:val="10"/>
              </w:rPr>
            </w:pPr>
            <w:r>
              <w:rPr>
                <w:w w:val="105"/>
                <w:sz w:val="10"/>
              </w:rPr>
              <w:t>Nicola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Boyes</w:t>
            </w: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0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5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95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PR000496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448"/>
              <w:rPr>
                <w:sz w:val="10"/>
              </w:rPr>
            </w:pPr>
            <w:r>
              <w:rPr>
                <w:w w:val="105"/>
                <w:sz w:val="10"/>
              </w:rPr>
              <w:t>Operational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Governance</w:t>
            </w:r>
          </w:p>
          <w:p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spacing w:line="276" w:lineRule="auto" w:before="5"/>
              <w:ind w:left="19" w:right="264"/>
              <w:rPr>
                <w:sz w:val="10"/>
              </w:rPr>
            </w:pPr>
            <w:r>
              <w:rPr>
                <w:w w:val="105"/>
                <w:sz w:val="10"/>
              </w:rPr>
              <w:t>Nicola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Boyes</w:t>
            </w: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0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1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5" w:type="dxa"/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spacing w:before="5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Project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PID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set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Verto</w:t>
            </w:r>
          </w:p>
        </w:tc>
      </w:tr>
      <w:tr>
        <w:trPr>
          <w:trHeight w:val="208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1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Health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&amp;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Safety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Accreditation</w:t>
            </w:r>
          </w:p>
        </w:tc>
      </w:tr>
      <w:tr>
        <w:trPr>
          <w:trHeight w:val="395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PR000497</w:t>
            </w:r>
          </w:p>
        </w:tc>
        <w:tc>
          <w:tcPr>
            <w:tcW w:w="1076" w:type="dxa"/>
          </w:tcPr>
          <w:p>
            <w:pPr>
              <w:pStyle w:val="TableParagraph"/>
              <w:spacing w:before="5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Health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&amp;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Safety</w:t>
            </w:r>
          </w:p>
          <w:p>
            <w:pPr>
              <w:pStyle w:val="TableParagraph"/>
              <w:spacing w:line="130" w:lineRule="atLeast"/>
              <w:ind w:left="20" w:right="427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Accreditation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spacing w:line="276" w:lineRule="auto" w:before="5"/>
              <w:ind w:left="19" w:right="264"/>
              <w:rPr>
                <w:sz w:val="10"/>
              </w:rPr>
            </w:pPr>
            <w:r>
              <w:rPr>
                <w:w w:val="105"/>
                <w:sz w:val="10"/>
              </w:rPr>
              <w:t>Nicola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Boyes</w:t>
            </w:r>
          </w:p>
        </w:tc>
        <w:tc>
          <w:tcPr>
            <w:tcW w:w="60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gridSpan w:val="6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spacing w:before="5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Set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PID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Verto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Accreditation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&amp;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Compliance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_professional/clinical</w:t>
            </w:r>
          </w:p>
        </w:tc>
      </w:tr>
      <w:tr>
        <w:trPr>
          <w:trHeight w:val="395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PR000498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427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Accreditation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Compliance</w:t>
            </w:r>
          </w:p>
          <w:p>
            <w:pPr>
              <w:pStyle w:val="TableParagraph"/>
              <w:spacing w:line="105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spacing w:line="276" w:lineRule="auto" w:before="5"/>
              <w:ind w:left="19" w:right="264"/>
              <w:rPr>
                <w:sz w:val="10"/>
              </w:rPr>
            </w:pPr>
            <w:r>
              <w:rPr>
                <w:w w:val="105"/>
                <w:sz w:val="10"/>
              </w:rPr>
              <w:t>Nicola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Boyes</w:t>
            </w:r>
          </w:p>
        </w:tc>
        <w:tc>
          <w:tcPr>
            <w:tcW w:w="60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2" w:type="dxa"/>
            <w:gridSpan w:val="6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3" w:type="dxa"/>
            <w:tcBorders>
              <w:right w:val="nil"/>
            </w:tcBorders>
          </w:tcPr>
          <w:p>
            <w:pPr>
              <w:pStyle w:val="TableParagraph"/>
              <w:spacing w:before="5"/>
              <w:ind w:left="28"/>
              <w:rPr>
                <w:sz w:val="10"/>
              </w:rPr>
            </w:pPr>
            <w:r>
              <w:rPr>
                <w:w w:val="105"/>
                <w:sz w:val="10"/>
              </w:rPr>
              <w:t>Set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 PID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verto</w:t>
            </w:r>
          </w:p>
        </w:tc>
      </w:tr>
      <w:tr>
        <w:trPr>
          <w:trHeight w:val="210" w:hRule="atLeast"/>
        </w:trPr>
        <w:tc>
          <w:tcPr>
            <w:tcW w:w="15288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Policy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for</w:t>
            </w:r>
            <w:r>
              <w:rPr>
                <w:b/>
                <w:spacing w:val="-4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policies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&amp;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procedures</w:t>
            </w:r>
          </w:p>
        </w:tc>
      </w:tr>
    </w:tbl>
    <w:p>
      <w:pPr>
        <w:spacing w:after="0"/>
        <w:rPr>
          <w:sz w:val="10"/>
        </w:rPr>
        <w:sectPr>
          <w:headerReference w:type="default" r:id="rId231"/>
          <w:footerReference w:type="default" r:id="rId232"/>
          <w:footerReference w:type="even" r:id="rId233"/>
          <w:pgSz w:w="23820" w:h="16840" w:orient="landscape"/>
          <w:pgMar w:header="0" w:footer="137" w:top="220" w:bottom="320" w:left="200" w:right="3460"/>
        </w:sectPr>
      </w:pPr>
    </w:p>
    <w:tbl>
      <w:tblPr>
        <w:tblW w:w="0" w:type="auto"/>
        <w:jc w:val="left"/>
        <w:tblInd w:w="122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"/>
        <w:gridCol w:w="1076"/>
        <w:gridCol w:w="1978"/>
        <w:gridCol w:w="610"/>
        <w:gridCol w:w="610"/>
        <w:gridCol w:w="607"/>
        <w:gridCol w:w="234"/>
        <w:gridCol w:w="227"/>
        <w:gridCol w:w="229"/>
        <w:gridCol w:w="229"/>
        <w:gridCol w:w="229"/>
        <w:gridCol w:w="422"/>
        <w:gridCol w:w="501"/>
        <w:gridCol w:w="588"/>
        <w:gridCol w:w="600"/>
        <w:gridCol w:w="588"/>
        <w:gridCol w:w="610"/>
        <w:gridCol w:w="588"/>
        <w:gridCol w:w="588"/>
        <w:gridCol w:w="626"/>
        <w:gridCol w:w="588"/>
        <w:gridCol w:w="600"/>
        <w:gridCol w:w="610"/>
        <w:gridCol w:w="1674"/>
      </w:tblGrid>
      <w:tr>
        <w:trPr>
          <w:trHeight w:val="395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PR000499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116"/>
              <w:rPr>
                <w:sz w:val="10"/>
              </w:rPr>
            </w:pPr>
            <w:r>
              <w:rPr>
                <w:w w:val="105"/>
                <w:sz w:val="10"/>
              </w:rPr>
              <w:t>Policies for Policies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spacing w:line="276" w:lineRule="auto" w:before="5"/>
              <w:ind w:left="19" w:right="264"/>
              <w:rPr>
                <w:sz w:val="10"/>
              </w:rPr>
            </w:pPr>
            <w:r>
              <w:rPr>
                <w:w w:val="105"/>
                <w:sz w:val="10"/>
              </w:rPr>
              <w:t>Nicola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Boyes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70" w:type="dxa"/>
            <w:gridSpan w:val="6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4" w:type="dxa"/>
            <w:tcBorders>
              <w:right w:val="nil"/>
            </w:tcBorders>
          </w:tcPr>
          <w:p>
            <w:pPr>
              <w:pStyle w:val="TableParagraph"/>
              <w:spacing w:before="5"/>
              <w:ind w:left="11"/>
              <w:rPr>
                <w:sz w:val="10"/>
              </w:rPr>
            </w:pPr>
            <w:r>
              <w:rPr>
                <w:w w:val="105"/>
                <w:sz w:val="10"/>
              </w:rPr>
              <w:t>PID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added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Verto</w:t>
            </w:r>
          </w:p>
        </w:tc>
      </w:tr>
      <w:tr>
        <w:trPr>
          <w:trHeight w:val="210" w:hRule="atLeast"/>
        </w:trPr>
        <w:tc>
          <w:tcPr>
            <w:tcW w:w="15306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Incident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framework</w:t>
            </w:r>
          </w:p>
        </w:tc>
      </w:tr>
      <w:tr>
        <w:trPr>
          <w:trHeight w:val="395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PR000500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99"/>
              <w:rPr>
                <w:sz w:val="10"/>
              </w:rPr>
            </w:pPr>
            <w:r>
              <w:rPr>
                <w:w w:val="105"/>
                <w:sz w:val="10"/>
              </w:rPr>
              <w:t>Incident Framework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spacing w:line="276" w:lineRule="auto" w:before="5"/>
              <w:ind w:left="19" w:right="264"/>
              <w:rPr>
                <w:sz w:val="10"/>
              </w:rPr>
            </w:pPr>
            <w:r>
              <w:rPr>
                <w:w w:val="105"/>
                <w:sz w:val="10"/>
              </w:rPr>
              <w:t>Nicola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Boyes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70" w:type="dxa"/>
            <w:gridSpan w:val="6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4" w:type="dxa"/>
            <w:tcBorders>
              <w:right w:val="nil"/>
            </w:tcBorders>
          </w:tcPr>
          <w:p>
            <w:pPr>
              <w:pStyle w:val="TableParagraph"/>
              <w:spacing w:before="5"/>
              <w:ind w:left="11"/>
              <w:rPr>
                <w:sz w:val="10"/>
              </w:rPr>
            </w:pPr>
            <w:r>
              <w:rPr>
                <w:w w:val="105"/>
                <w:sz w:val="10"/>
              </w:rPr>
              <w:t>Added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PID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to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Verto</w:t>
            </w:r>
          </w:p>
        </w:tc>
      </w:tr>
      <w:tr>
        <w:trPr>
          <w:trHeight w:val="210" w:hRule="atLeast"/>
        </w:trPr>
        <w:tc>
          <w:tcPr>
            <w:tcW w:w="15306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Information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Governance/data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security</w:t>
            </w:r>
          </w:p>
        </w:tc>
      </w:tr>
      <w:tr>
        <w:trPr>
          <w:trHeight w:val="1355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PR000490</w:t>
            </w:r>
          </w:p>
        </w:tc>
        <w:tc>
          <w:tcPr>
            <w:tcW w:w="1076" w:type="dxa"/>
          </w:tcPr>
          <w:p>
            <w:pPr>
              <w:pStyle w:val="TableParagraph"/>
              <w:spacing w:line="276" w:lineRule="auto" w:before="5"/>
              <w:ind w:left="20" w:right="108"/>
              <w:rPr>
                <w:sz w:val="10"/>
              </w:rPr>
            </w:pPr>
            <w:r>
              <w:rPr>
                <w:w w:val="105"/>
                <w:sz w:val="10"/>
              </w:rPr>
              <w:t>Information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Governance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&amp;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Data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Security</w:t>
            </w:r>
          </w:p>
          <w:p>
            <w:pPr>
              <w:pStyle w:val="TableParagraph"/>
              <w:spacing w:line="114" w:lineRule="exact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spacing w:line="276" w:lineRule="auto" w:before="5"/>
              <w:ind w:left="20" w:right="28"/>
              <w:rPr>
                <w:sz w:val="10"/>
              </w:rPr>
            </w:pPr>
            <w:r>
              <w:rPr>
                <w:w w:val="105"/>
                <w:sz w:val="10"/>
              </w:rPr>
              <w:t>Information Governance describes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holistic approach to managing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information by implementing processes,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roles and mechanisms to transform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information into a business asset.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purpose of this project is to support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organisation in complying with legislation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standards,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by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consequence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</w:t>
            </w:r>
          </w:p>
        </w:tc>
        <w:tc>
          <w:tcPr>
            <w:tcW w:w="610" w:type="dxa"/>
          </w:tcPr>
          <w:p>
            <w:pPr>
              <w:pStyle w:val="TableParagraph"/>
              <w:spacing w:line="276" w:lineRule="auto" w:before="5"/>
              <w:ind w:left="19" w:right="68"/>
              <w:rPr>
                <w:sz w:val="10"/>
              </w:rPr>
            </w:pPr>
            <w:r>
              <w:rPr>
                <w:w w:val="105"/>
                <w:sz w:val="10"/>
              </w:rPr>
              <w:t>Corporate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and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spacing w:val="-1"/>
                <w:w w:val="105"/>
                <w:sz w:val="10"/>
              </w:rPr>
              <w:t>Admin</w:t>
            </w:r>
          </w:p>
        </w:tc>
        <w:tc>
          <w:tcPr>
            <w:tcW w:w="610" w:type="dxa"/>
          </w:tcPr>
          <w:p>
            <w:pPr>
              <w:pStyle w:val="TableParagraph"/>
              <w:spacing w:line="276" w:lineRule="auto" w:before="5"/>
              <w:ind w:left="19" w:right="264"/>
              <w:rPr>
                <w:sz w:val="10"/>
              </w:rPr>
            </w:pPr>
            <w:r>
              <w:rPr>
                <w:w w:val="105"/>
                <w:sz w:val="10"/>
              </w:rPr>
              <w:t>Nicola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Boyes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" w:type="dxa"/>
            <w:tcBorders>
              <w:right w:val="single" w:sz="6" w:space="0" w:color="DADADA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" w:type="dxa"/>
            <w:tcBorders>
              <w:left w:val="single" w:sz="6" w:space="0" w:color="DADADA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righ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left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</w:tcPr>
          <w:p>
            <w:pPr>
              <w:pStyle w:val="TableParagraph"/>
              <w:spacing w:before="5"/>
              <w:ind w:right="3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4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4" w:type="dxa"/>
            <w:tcBorders>
              <w:right w:val="nil"/>
            </w:tcBorders>
          </w:tcPr>
          <w:p>
            <w:pPr>
              <w:pStyle w:val="TableParagraph"/>
              <w:spacing w:line="276" w:lineRule="auto" w:before="5"/>
              <w:ind w:left="11" w:right="127"/>
              <w:rPr>
                <w:sz w:val="10"/>
              </w:rPr>
            </w:pPr>
            <w:r>
              <w:rPr>
                <w:w w:val="105"/>
                <w:sz w:val="10"/>
              </w:rPr>
              <w:t>Set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PID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Verto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partially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transferred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information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over</w:t>
            </w:r>
          </w:p>
        </w:tc>
      </w:tr>
      <w:tr>
        <w:trPr>
          <w:trHeight w:val="210" w:hRule="atLeast"/>
        </w:trPr>
        <w:tc>
          <w:tcPr>
            <w:tcW w:w="15306" w:type="dxa"/>
            <w:gridSpan w:val="24"/>
            <w:tcBorders>
              <w:right w:val="nil"/>
            </w:tcBorders>
            <w:shd w:val="clear" w:color="auto" w:fill="D8E0F1"/>
          </w:tcPr>
          <w:p>
            <w:pPr>
              <w:pStyle w:val="TableParagraph"/>
              <w:spacing w:before="44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Safeguard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Software</w:t>
            </w:r>
          </w:p>
        </w:tc>
      </w:tr>
      <w:tr>
        <w:trPr>
          <w:trHeight w:val="258" w:hRule="atLeast"/>
        </w:trPr>
        <w:tc>
          <w:tcPr>
            <w:tcW w:w="694" w:type="dxa"/>
          </w:tcPr>
          <w:p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PR000501</w:t>
            </w:r>
          </w:p>
        </w:tc>
        <w:tc>
          <w:tcPr>
            <w:tcW w:w="1076" w:type="dxa"/>
          </w:tcPr>
          <w:p>
            <w:pPr>
              <w:pStyle w:val="TableParagraph"/>
              <w:spacing w:before="5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Safeguard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Project</w:t>
            </w:r>
          </w:p>
          <w:p>
            <w:pPr>
              <w:pStyle w:val="TableParagraph"/>
              <w:spacing w:line="101" w:lineRule="exact" w:before="17"/>
              <w:ind w:left="20"/>
              <w:rPr>
                <w:sz w:val="10"/>
              </w:rPr>
            </w:pP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spacing w:before="5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Nicola</w:t>
            </w:r>
          </w:p>
          <w:p>
            <w:pPr>
              <w:pStyle w:val="TableParagraph"/>
              <w:spacing w:line="101" w:lineRule="exact" w:before="17"/>
              <w:ind w:left="19"/>
              <w:rPr>
                <w:sz w:val="10"/>
              </w:rPr>
            </w:pPr>
            <w:r>
              <w:rPr>
                <w:w w:val="105"/>
                <w:sz w:val="10"/>
              </w:rPr>
              <w:t>Boyes</w:t>
            </w:r>
          </w:p>
        </w:tc>
        <w:tc>
          <w:tcPr>
            <w:tcW w:w="60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4" w:type="dxa"/>
            <w:tcBorders>
              <w:right w:val="nil"/>
            </w:tcBorders>
          </w:tcPr>
          <w:p>
            <w:pPr>
              <w:pStyle w:val="TableParagraph"/>
              <w:spacing w:before="5"/>
              <w:ind w:left="11"/>
              <w:rPr>
                <w:sz w:val="10"/>
              </w:rPr>
            </w:pPr>
            <w:r>
              <w:rPr>
                <w:w w:val="105"/>
                <w:sz w:val="10"/>
              </w:rPr>
              <w:t>Set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up PID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on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verto</w:t>
            </w:r>
          </w:p>
        </w:tc>
      </w:tr>
      <w:tr>
        <w:trPr>
          <w:trHeight w:val="155" w:hRule="atLeast"/>
        </w:trPr>
        <w:tc>
          <w:tcPr>
            <w:tcW w:w="15306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15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Accountability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and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Support</w:t>
            </w:r>
          </w:p>
        </w:tc>
      </w:tr>
      <w:tr>
        <w:trPr>
          <w:trHeight w:val="354" w:hRule="atLeast"/>
        </w:trPr>
        <w:tc>
          <w:tcPr>
            <w:tcW w:w="694" w:type="dxa"/>
            <w:tcBorders>
              <w:left w:val="nil"/>
              <w:right w:val="single" w:sz="6" w:space="0" w:color="DADADA"/>
            </w:tcBorders>
          </w:tcPr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165" w:lineRule="exact"/>
              <w:ind w:left="31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PR000393</w:t>
            </w:r>
          </w:p>
        </w:tc>
        <w:tc>
          <w:tcPr>
            <w:tcW w:w="1076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spacing w:line="130" w:lineRule="atLeast" w:before="67"/>
              <w:ind w:left="20" w:right="183"/>
              <w:rPr>
                <w:sz w:val="10"/>
              </w:rPr>
            </w:pPr>
            <w:r>
              <w:rPr>
                <w:spacing w:val="-1"/>
                <w:w w:val="105"/>
                <w:sz w:val="10"/>
              </w:rPr>
              <w:t>Accountability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2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Support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(Draft)</w:t>
            </w:r>
          </w:p>
        </w:tc>
        <w:tc>
          <w:tcPr>
            <w:tcW w:w="1978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spacing w:line="130" w:lineRule="atLeast" w:before="67"/>
              <w:ind w:left="19" w:right="147"/>
              <w:rPr>
                <w:sz w:val="10"/>
              </w:rPr>
            </w:pPr>
            <w:r>
              <w:rPr>
                <w:w w:val="105"/>
                <w:sz w:val="10"/>
              </w:rPr>
              <w:t>Russell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Caldicott</w:t>
            </w:r>
          </w:p>
        </w:tc>
        <w:tc>
          <w:tcPr>
            <w:tcW w:w="607" w:type="dxa"/>
            <w:tcBorders>
              <w:left w:val="single" w:sz="6" w:space="0" w:color="DADADA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" w:type="dxa"/>
            <w:tcBorders>
              <w:left w:val="nil"/>
              <w:right w:val="single" w:sz="6" w:space="0" w:color="DADADA"/>
            </w:tcBorders>
            <w:shd w:val="clear" w:color="auto" w:fill="F7964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" w:type="dxa"/>
            <w:tcBorders>
              <w:left w:val="single" w:sz="6" w:space="0" w:color="DADADA"/>
              <w:right w:val="nil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  <w:shd w:val="clear" w:color="auto" w:fill="DADAD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  <w:shd w:val="clear" w:color="auto" w:fill="F7964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  <w:shd w:val="clear" w:color="auto" w:fill="DADAD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shd w:val="clear" w:color="auto" w:fill="F7964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  <w:tcBorders>
              <w:left w:val="nil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6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4" w:type="dxa"/>
            <w:tcBorders>
              <w:left w:val="single" w:sz="6" w:space="0" w:color="DADADA"/>
              <w:right w:val="nil"/>
            </w:tcBorders>
          </w:tcPr>
          <w:p>
            <w:pPr>
              <w:pStyle w:val="TableParagraph"/>
              <w:spacing w:line="276" w:lineRule="auto"/>
              <w:ind w:left="11" w:right="128"/>
              <w:rPr>
                <w:sz w:val="10"/>
              </w:rPr>
            </w:pPr>
            <w:r>
              <w:rPr>
                <w:color w:val="303030"/>
                <w:w w:val="105"/>
                <w:sz w:val="10"/>
              </w:rPr>
              <w:t>We have reviewed overarching</w:t>
            </w:r>
            <w:r>
              <w:rPr>
                <w:color w:val="303030"/>
                <w:spacing w:val="1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Accountability</w:t>
            </w:r>
            <w:r>
              <w:rPr>
                <w:color w:val="303030"/>
                <w:spacing w:val="-5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Framework</w:t>
            </w:r>
            <w:r>
              <w:rPr>
                <w:color w:val="303030"/>
                <w:spacing w:val="-3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PID</w:t>
            </w:r>
            <w:r>
              <w:rPr>
                <w:color w:val="303030"/>
                <w:spacing w:val="-2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in</w:t>
            </w:r>
          </w:p>
          <w:p>
            <w:pPr>
              <w:pStyle w:val="TableParagraph"/>
              <w:spacing w:line="77" w:lineRule="exact"/>
              <w:ind w:left="11"/>
              <w:rPr>
                <w:sz w:val="10"/>
              </w:rPr>
            </w:pPr>
            <w:r>
              <w:rPr>
                <w:color w:val="303030"/>
                <w:w w:val="105"/>
                <w:sz w:val="10"/>
              </w:rPr>
              <w:t>Verto</w:t>
            </w:r>
            <w:r>
              <w:rPr>
                <w:color w:val="303030"/>
                <w:spacing w:val="-6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and</w:t>
            </w:r>
            <w:r>
              <w:rPr>
                <w:color w:val="303030"/>
                <w:spacing w:val="-5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the</w:t>
            </w:r>
            <w:r>
              <w:rPr>
                <w:color w:val="303030"/>
                <w:spacing w:val="-6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recommendation</w:t>
            </w:r>
            <w:r>
              <w:rPr>
                <w:color w:val="303030"/>
                <w:spacing w:val="-5"/>
                <w:w w:val="105"/>
                <w:sz w:val="10"/>
              </w:rPr>
              <w:t> </w:t>
            </w:r>
            <w:r>
              <w:rPr>
                <w:color w:val="303030"/>
                <w:w w:val="105"/>
                <w:sz w:val="10"/>
              </w:rPr>
              <w:t>is</w:t>
            </w:r>
          </w:p>
        </w:tc>
      </w:tr>
      <w:tr>
        <w:trPr>
          <w:trHeight w:val="155" w:hRule="atLeast"/>
        </w:trPr>
        <w:tc>
          <w:tcPr>
            <w:tcW w:w="15306" w:type="dxa"/>
            <w:gridSpan w:val="24"/>
            <w:tcBorders>
              <w:right w:val="nil"/>
            </w:tcBorders>
            <w:shd w:val="clear" w:color="auto" w:fill="B0C4DE"/>
          </w:tcPr>
          <w:p>
            <w:pPr>
              <w:pStyle w:val="TableParagraph"/>
              <w:spacing w:before="15"/>
              <w:ind w:left="2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Strategy</w:t>
            </w:r>
          </w:p>
        </w:tc>
      </w:tr>
      <w:tr>
        <w:trPr>
          <w:trHeight w:val="2049" w:hRule="atLeast"/>
        </w:trPr>
        <w:tc>
          <w:tcPr>
            <w:tcW w:w="694" w:type="dxa"/>
            <w:tcBorders>
              <w:left w:val="nil"/>
              <w:right w:val="single" w:sz="6" w:space="0" w:color="DADADA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6"/>
              <w:ind w:left="31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PR000408</w:t>
            </w:r>
          </w:p>
        </w:tc>
        <w:tc>
          <w:tcPr>
            <w:tcW w:w="1076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6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Strategy</w:t>
            </w:r>
            <w:r>
              <w:rPr>
                <w:rFonts w:ascii="Calibri"/>
                <w:spacing w:val="-7"/>
                <w:sz w:val="13"/>
              </w:rPr>
              <w:t> </w:t>
            </w:r>
            <w:r>
              <w:rPr>
                <w:rFonts w:ascii="Calibri"/>
                <w:sz w:val="13"/>
              </w:rPr>
              <w:t>(Draft)</w:t>
            </w:r>
          </w:p>
        </w:tc>
        <w:tc>
          <w:tcPr>
            <w:tcW w:w="1978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spacing w:line="130" w:lineRule="atLeast"/>
              <w:ind w:left="20" w:right="20"/>
              <w:rPr>
                <w:sz w:val="10"/>
              </w:rPr>
            </w:pPr>
            <w:r>
              <w:rPr>
                <w:w w:val="105"/>
                <w:sz w:val="10"/>
              </w:rPr>
              <w:t>The CQC reviewers advised that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strategy and short/long-term planning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should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have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golden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thread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linking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Trust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objectives and priorities throughout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divisions, corporate teams and care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groups. Strategic objectives should also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clearly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shape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BAF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monitoring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via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 Integrated Performance Report.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Trust has a planning process in place,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 work must be done to ensure wide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stakeholder engagement to embed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process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throughout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the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organisation</w:t>
            </w:r>
          </w:p>
        </w:tc>
        <w:tc>
          <w:tcPr>
            <w:tcW w:w="610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  <w:tcBorders>
              <w:left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170" w:lineRule="exact"/>
              <w:ind w:left="21" w:right="43"/>
              <w:rPr>
                <w:rFonts w:ascii="Calibri"/>
                <w:sz w:val="13"/>
              </w:rPr>
            </w:pPr>
            <w:r>
              <w:rPr>
                <w:rFonts w:ascii="Calibri"/>
                <w:spacing w:val="-1"/>
                <w:sz w:val="13"/>
              </w:rPr>
              <w:t>Roseanne</w:t>
            </w:r>
            <w:r>
              <w:rPr>
                <w:rFonts w:ascii="Calibri"/>
                <w:spacing w:val="-27"/>
                <w:sz w:val="13"/>
              </w:rPr>
              <w:t> </w:t>
            </w:r>
            <w:r>
              <w:rPr>
                <w:rFonts w:ascii="Calibri"/>
                <w:sz w:val="13"/>
              </w:rPr>
              <w:t>Crossey</w:t>
            </w:r>
          </w:p>
        </w:tc>
        <w:tc>
          <w:tcPr>
            <w:tcW w:w="607" w:type="dxa"/>
            <w:tcBorders>
              <w:left w:val="single" w:sz="6" w:space="0" w:color="DADADA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" w:type="dxa"/>
            <w:tcBorders>
              <w:left w:val="nil"/>
              <w:right w:val="single" w:sz="6" w:space="0" w:color="DADADA"/>
            </w:tcBorders>
            <w:shd w:val="clear" w:color="auto" w:fill="F7964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" w:type="dxa"/>
            <w:tcBorders>
              <w:left w:val="single" w:sz="6" w:space="0" w:color="DADADA"/>
              <w:right w:val="nil"/>
            </w:tcBorders>
            <w:shd w:val="clear" w:color="auto" w:fill="00B05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  <w:shd w:val="clear" w:color="auto" w:fill="DADAD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  <w:shd w:val="clear" w:color="auto" w:fill="00B050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" w:type="dxa"/>
            <w:tcBorders>
              <w:left w:val="nil"/>
              <w:right w:val="single" w:sz="6" w:space="0" w:color="DADADA"/>
            </w:tcBorders>
            <w:shd w:val="clear" w:color="auto" w:fill="F7964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2" w:type="dxa"/>
            <w:tcBorders>
              <w:left w:val="single" w:sz="6" w:space="0" w:color="DADADA"/>
              <w:right w:val="nil"/>
            </w:tcBorders>
            <w:shd w:val="clear" w:color="auto" w:fill="F7964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" w:type="dxa"/>
            <w:tcBorders>
              <w:left w:val="nil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left w:val="single" w:sz="6" w:space="0" w:color="DADADA"/>
              <w:bottom w:val="single" w:sz="6" w:space="0" w:color="000000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left w:val="single" w:sz="6" w:space="0" w:color="DADADA"/>
              <w:bottom w:val="single" w:sz="6" w:space="0" w:color="000000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left w:val="single" w:sz="6" w:space="0" w:color="DADADA"/>
              <w:bottom w:val="single" w:sz="6" w:space="0" w:color="000000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left w:val="single" w:sz="6" w:space="0" w:color="DADADA"/>
              <w:bottom w:val="single" w:sz="6" w:space="0" w:color="000000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6" w:type="dxa"/>
            <w:tcBorders>
              <w:left w:val="single" w:sz="6" w:space="0" w:color="DADADA"/>
              <w:bottom w:val="single" w:sz="6" w:space="0" w:color="000000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left w:val="single" w:sz="6" w:space="0" w:color="DADADA"/>
              <w:bottom w:val="single" w:sz="6" w:space="0" w:color="000000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left w:val="single" w:sz="6" w:space="0" w:color="DADADA"/>
              <w:bottom w:val="single" w:sz="6" w:space="0" w:color="000000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  <w:tcBorders>
              <w:left w:val="single" w:sz="6" w:space="0" w:color="DADADA"/>
              <w:bottom w:val="single" w:sz="6" w:space="0" w:color="000000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4" w:type="dxa"/>
            <w:tcBorders>
              <w:left w:val="single" w:sz="6" w:space="0" w:color="DADADA"/>
              <w:right w:val="nil"/>
            </w:tcBorders>
          </w:tcPr>
          <w:p>
            <w:pPr>
              <w:pStyle w:val="TableParagraph"/>
              <w:spacing w:line="276" w:lineRule="auto" w:before="5"/>
              <w:ind w:left="11" w:right="45"/>
              <w:rPr>
                <w:sz w:val="10"/>
              </w:rPr>
            </w:pPr>
            <w:r>
              <w:rPr>
                <w:w w:val="105"/>
                <w:sz w:val="10"/>
              </w:rPr>
              <w:t>The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appointment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of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joint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Chair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and</w:t>
            </w:r>
            <w:r>
              <w:rPr>
                <w:spacing w:val="-2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CEO will impact the future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direction of travel for the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organisation. This will need to be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clarified and potentially costed as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timescales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are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revealed.</w:t>
            </w:r>
          </w:p>
        </w:tc>
      </w:tr>
      <w:tr>
        <w:trPr>
          <w:trHeight w:val="155" w:hRule="atLeast"/>
        </w:trPr>
        <w:tc>
          <w:tcPr>
            <w:tcW w:w="7646" w:type="dxa"/>
            <w:gridSpan w:val="13"/>
          </w:tcPr>
          <w:p>
            <w:pPr>
              <w:pStyle w:val="TableParagraph"/>
              <w:spacing w:before="15"/>
              <w:ind w:right="12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Totals</w:t>
            </w:r>
          </w:p>
        </w:tc>
        <w:tc>
          <w:tcPr>
            <w:tcW w:w="5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top w:val="single" w:sz="6" w:space="0" w:color="DADADA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  <w:tcBorders>
              <w:top w:val="single" w:sz="6" w:space="0" w:color="DADADA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after="0"/>
        <w:rPr>
          <w:rFonts w:ascii="Times New Roman"/>
          <w:sz w:val="10"/>
        </w:rPr>
        <w:sectPr>
          <w:headerReference w:type="even" r:id="rId234"/>
          <w:pgSz w:w="23820" w:h="16840" w:orient="landscape"/>
          <w:pgMar w:header="0" w:footer="137" w:top="260" w:bottom="320" w:left="200" w:right="3460"/>
        </w:sectPr>
      </w:pPr>
    </w:p>
    <w:p>
      <w:pPr>
        <w:pStyle w:val="BodyText"/>
        <w:spacing w:before="8"/>
        <w:rPr>
          <w:b/>
          <w:sz w:val="10"/>
        </w:rPr>
      </w:pPr>
    </w:p>
    <w:p>
      <w:pPr>
        <w:spacing w:line="406" w:lineRule="exact" w:before="0"/>
        <w:ind w:left="180" w:right="0" w:firstLine="0"/>
        <w:jc w:val="left"/>
        <w:rPr>
          <w:rFonts w:ascii="Calibri"/>
          <w:b/>
          <w:sz w:val="30"/>
        </w:rPr>
      </w:pPr>
      <w:r>
        <w:rPr/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8345591</wp:posOffset>
            </wp:positionH>
            <wp:positionV relativeFrom="paragraph">
              <wp:posOffset>-76574</wp:posOffset>
            </wp:positionV>
            <wp:extent cx="1783079" cy="354660"/>
            <wp:effectExtent l="0" t="0" r="0" b="0"/>
            <wp:wrapNone/>
            <wp:docPr id="103" name="image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59.jpe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9" cy="35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10.Appendix 3 Exception Report - Workstr" w:id="128"/>
      <w:bookmarkEnd w:id="128"/>
      <w:r>
        <w:rPr/>
      </w:r>
      <w:bookmarkStart w:name="Carter Efficiencies" w:id="129"/>
      <w:bookmarkEnd w:id="129"/>
      <w:r>
        <w:rPr/>
      </w:r>
      <w:r>
        <w:rPr>
          <w:rFonts w:ascii="Calibri"/>
          <w:b/>
          <w:color w:val="4682B4"/>
          <w:sz w:val="30"/>
        </w:rPr>
        <w:t>Projects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in</w:t>
      </w:r>
      <w:r>
        <w:rPr>
          <w:rFonts w:ascii="Calibri"/>
          <w:b/>
          <w:color w:val="4682B4"/>
          <w:spacing w:val="-3"/>
          <w:sz w:val="30"/>
        </w:rPr>
        <w:t> </w:t>
      </w:r>
      <w:r>
        <w:rPr>
          <w:rFonts w:ascii="Calibri"/>
          <w:b/>
          <w:color w:val="4682B4"/>
          <w:sz w:val="30"/>
        </w:rPr>
        <w:t>Exception</w:t>
      </w:r>
      <w:r>
        <w:rPr>
          <w:rFonts w:ascii="Calibri"/>
          <w:b/>
          <w:color w:val="4682B4"/>
          <w:spacing w:val="-3"/>
          <w:sz w:val="30"/>
        </w:rPr>
        <w:t> </w:t>
      </w:r>
      <w:r>
        <w:rPr>
          <w:rFonts w:ascii="Calibri"/>
          <w:b/>
          <w:color w:val="4682B4"/>
          <w:sz w:val="30"/>
        </w:rPr>
        <w:t>(Escalated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or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At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Risk)</w:t>
      </w:r>
      <w:r>
        <w:rPr>
          <w:rFonts w:ascii="Calibri"/>
          <w:b/>
          <w:color w:val="4682B4"/>
          <w:spacing w:val="-3"/>
          <w:sz w:val="30"/>
        </w:rPr>
        <w:t> </w:t>
      </w:r>
      <w:r>
        <w:rPr>
          <w:rFonts w:ascii="Calibri"/>
          <w:b/>
          <w:color w:val="4682B4"/>
          <w:sz w:val="30"/>
        </w:rPr>
        <w:t>-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Carter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Efficiencies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10"/>
        </w:rPr>
      </w:pPr>
    </w:p>
    <w:tbl>
      <w:tblPr>
        <w:tblW w:w="0" w:type="auto"/>
        <w:jc w:val="left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1"/>
        <w:gridCol w:w="2354"/>
        <w:gridCol w:w="1257"/>
        <w:gridCol w:w="1898"/>
        <w:gridCol w:w="1296"/>
        <w:gridCol w:w="1258"/>
        <w:gridCol w:w="6353"/>
      </w:tblGrid>
      <w:tr>
        <w:trPr>
          <w:trHeight w:val="231" w:hRule="atLeast"/>
        </w:trPr>
        <w:tc>
          <w:tcPr>
            <w:tcW w:w="1231" w:type="dxa"/>
            <w:tcBorders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22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Verto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Ref</w:t>
            </w:r>
          </w:p>
        </w:tc>
        <w:tc>
          <w:tcPr>
            <w:tcW w:w="2354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3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Project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Name</w:t>
            </w:r>
          </w:p>
        </w:tc>
        <w:tc>
          <w:tcPr>
            <w:tcW w:w="1257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25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Gateway</w:t>
            </w:r>
          </w:p>
        </w:tc>
        <w:tc>
          <w:tcPr>
            <w:tcW w:w="1898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3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Project</w:t>
            </w:r>
            <w:r>
              <w:rPr>
                <w:rFonts w:ascii="Calibri"/>
                <w:b/>
                <w:color w:val="FFFFFF"/>
                <w:spacing w:val="-3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Manager</w:t>
            </w:r>
          </w:p>
        </w:tc>
        <w:tc>
          <w:tcPr>
            <w:tcW w:w="1296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147" w:right="12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RAG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Status</w:t>
            </w:r>
          </w:p>
        </w:tc>
        <w:tc>
          <w:tcPr>
            <w:tcW w:w="1258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105" w:right="8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Report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  <w:tc>
          <w:tcPr>
            <w:tcW w:w="6353" w:type="dxa"/>
            <w:tcBorders>
              <w:left w:val="single" w:sz="8" w:space="0" w:color="D4D4D4"/>
              <w:bottom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3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Summary</w:t>
            </w:r>
          </w:p>
        </w:tc>
      </w:tr>
      <w:tr>
        <w:trPr>
          <w:trHeight w:val="1156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67" w:lineRule="exact"/>
              <w:ind w:left="28"/>
              <w:rPr>
                <w:sz w:val="15"/>
              </w:rPr>
            </w:pPr>
            <w:r>
              <w:rPr>
                <w:sz w:val="15"/>
              </w:rPr>
              <w:t>PR000426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256" w:lineRule="auto"/>
              <w:ind w:left="28" w:right="354"/>
              <w:rPr>
                <w:sz w:val="15"/>
              </w:rPr>
            </w:pPr>
            <w:r>
              <w:rPr>
                <w:spacing w:val="-2"/>
                <w:sz w:val="15"/>
              </w:rPr>
              <w:t>Capital </w:t>
            </w:r>
            <w:r>
              <w:rPr>
                <w:spacing w:val="-1"/>
                <w:sz w:val="15"/>
              </w:rPr>
              <w:t>Equipment Strategy &amp;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Equipment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Utilisation</w:t>
            </w:r>
          </w:p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(Draft)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Live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Projects</w:t>
            </w:r>
          </w:p>
        </w:tc>
        <w:tc>
          <w:tcPr>
            <w:tcW w:w="1898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Michael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Koushi</w:t>
            </w:r>
          </w:p>
        </w:tc>
        <w:tc>
          <w:tcPr>
            <w:tcW w:w="1296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9900"/>
          </w:tcPr>
          <w:p>
            <w:pPr>
              <w:pStyle w:val="TableParagraph"/>
              <w:spacing w:line="197" w:lineRule="exact"/>
              <w:ind w:left="150" w:right="1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w w:val="105"/>
                <w:sz w:val="16"/>
              </w:rPr>
              <w:t>At</w:t>
            </w:r>
            <w:r>
              <w:rPr>
                <w:rFonts w:ascii="Calibri"/>
                <w:color w:val="FFFFFF"/>
                <w:spacing w:val="-5"/>
                <w:w w:val="105"/>
                <w:sz w:val="16"/>
              </w:rPr>
              <w:t> </w:t>
            </w:r>
            <w:r>
              <w:rPr>
                <w:rFonts w:ascii="Calibri"/>
                <w:color w:val="FFFFFF"/>
                <w:w w:val="105"/>
                <w:sz w:val="16"/>
              </w:rPr>
              <w:t>Risk</w:t>
            </w:r>
          </w:p>
        </w:tc>
        <w:tc>
          <w:tcPr>
            <w:tcW w:w="1258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5" w:right="8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22/04/21</w:t>
            </w:r>
          </w:p>
        </w:tc>
        <w:tc>
          <w:tcPr>
            <w:tcW w:w="6353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</w:tcBorders>
          </w:tcPr>
          <w:p>
            <w:pPr>
              <w:pStyle w:val="TableParagraph"/>
              <w:spacing w:before="6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1"/>
                <w:sz w:val="15"/>
              </w:rPr>
              <w:t>Point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for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escalation:</w:t>
            </w:r>
          </w:p>
          <w:p>
            <w:pPr>
              <w:pStyle w:val="TableParagraph"/>
              <w:spacing w:line="256" w:lineRule="auto" w:before="12"/>
              <w:ind w:left="29"/>
              <w:rPr>
                <w:sz w:val="15"/>
              </w:rPr>
            </w:pPr>
            <w:r>
              <w:rPr>
                <w:spacing w:val="-1"/>
                <w:sz w:val="15"/>
              </w:rPr>
              <w:t>Funding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has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been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approved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by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1"/>
                <w:sz w:val="15"/>
              </w:rPr>
              <w:t>STP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but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the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actual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has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not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been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confirmed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therefore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there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is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risk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depending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on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allocation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funding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cover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costs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at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WHT</w:t>
            </w:r>
          </w:p>
        </w:tc>
      </w:tr>
      <w:tr>
        <w:trPr>
          <w:trHeight w:val="1016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67" w:lineRule="exact"/>
              <w:ind w:left="28"/>
              <w:rPr>
                <w:sz w:val="15"/>
              </w:rPr>
            </w:pPr>
            <w:r>
              <w:rPr>
                <w:sz w:val="15"/>
              </w:rPr>
              <w:t>PR000424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256" w:lineRule="auto"/>
              <w:ind w:left="28" w:right="252"/>
              <w:rPr>
                <w:sz w:val="15"/>
              </w:rPr>
            </w:pPr>
            <w:r>
              <w:rPr>
                <w:w w:val="95"/>
                <w:sz w:val="15"/>
              </w:rPr>
              <w:t>Procurement</w:t>
            </w:r>
            <w:r>
              <w:rPr>
                <w:spacing w:val="1"/>
                <w:w w:val="95"/>
                <w:sz w:val="15"/>
              </w:rPr>
              <w:t> </w:t>
            </w:r>
            <w:r>
              <w:rPr>
                <w:w w:val="95"/>
                <w:sz w:val="15"/>
              </w:rPr>
              <w:t>Optimisation</w:t>
            </w:r>
            <w:r>
              <w:rPr>
                <w:spacing w:val="-37"/>
                <w:w w:val="95"/>
                <w:sz w:val="15"/>
              </w:rPr>
              <w:t> </w:t>
            </w:r>
            <w:r>
              <w:rPr>
                <w:sz w:val="15"/>
              </w:rPr>
              <w:t>(Draft)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Live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Projects</w:t>
            </w:r>
          </w:p>
        </w:tc>
        <w:tc>
          <w:tcPr>
            <w:tcW w:w="1898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Gill</w:t>
            </w:r>
            <w:r>
              <w:rPr>
                <w:rFonts w:ascii="Calibri"/>
                <w:spacing w:val="-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Farr</w:t>
            </w:r>
          </w:p>
        </w:tc>
        <w:tc>
          <w:tcPr>
            <w:tcW w:w="1296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9900"/>
          </w:tcPr>
          <w:p>
            <w:pPr>
              <w:pStyle w:val="TableParagraph"/>
              <w:spacing w:line="197" w:lineRule="exact"/>
              <w:ind w:left="150" w:right="1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w w:val="105"/>
                <w:sz w:val="16"/>
              </w:rPr>
              <w:t>At</w:t>
            </w:r>
            <w:r>
              <w:rPr>
                <w:rFonts w:ascii="Calibri"/>
                <w:color w:val="FFFFFF"/>
                <w:spacing w:val="-5"/>
                <w:w w:val="105"/>
                <w:sz w:val="16"/>
              </w:rPr>
              <w:t> </w:t>
            </w:r>
            <w:r>
              <w:rPr>
                <w:rFonts w:ascii="Calibri"/>
                <w:color w:val="FFFFFF"/>
                <w:w w:val="105"/>
                <w:sz w:val="16"/>
              </w:rPr>
              <w:t>Risk</w:t>
            </w:r>
          </w:p>
        </w:tc>
        <w:tc>
          <w:tcPr>
            <w:tcW w:w="1258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5" w:right="8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22/04/21</w:t>
            </w:r>
          </w:p>
        </w:tc>
        <w:tc>
          <w:tcPr>
            <w:tcW w:w="6353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</w:tcBorders>
          </w:tcPr>
          <w:p>
            <w:pPr>
              <w:pStyle w:val="TableParagraph"/>
              <w:spacing w:line="256" w:lineRule="auto"/>
              <w:ind w:left="29"/>
              <w:rPr>
                <w:sz w:val="15"/>
              </w:rPr>
            </w:pPr>
            <w:r>
              <w:rPr>
                <w:sz w:val="15"/>
              </w:rPr>
              <w:t>Team is currently responding Vaccination Programme and this has impacted on ability to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prioritise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BAU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(project).</w:t>
            </w:r>
            <w:r>
              <w:rPr>
                <w:spacing w:val="25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addition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we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have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vacancies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which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we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have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not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been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able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recruit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1"/>
                <w:sz w:val="15"/>
              </w:rPr>
              <w:t>to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due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to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capacity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"/>
                <w:sz w:val="15"/>
              </w:rPr>
              <w:t>of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"/>
                <w:sz w:val="15"/>
              </w:rPr>
              <w:t>team,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we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require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HR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support.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Wifi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Connectivity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issues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at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base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need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urgent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support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from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resolution/investment</w:t>
            </w:r>
          </w:p>
        </w:tc>
      </w:tr>
      <w:tr>
        <w:trPr>
          <w:trHeight w:val="3150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67" w:lineRule="exact"/>
              <w:ind w:left="28"/>
              <w:rPr>
                <w:sz w:val="15"/>
              </w:rPr>
            </w:pPr>
            <w:r>
              <w:rPr>
                <w:sz w:val="15"/>
              </w:rPr>
              <w:t>PR000429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256" w:lineRule="auto"/>
              <w:ind w:left="28" w:right="667"/>
              <w:rPr>
                <w:sz w:val="15"/>
              </w:rPr>
            </w:pPr>
            <w:r>
              <w:rPr>
                <w:spacing w:val="-1"/>
                <w:sz w:val="15"/>
              </w:rPr>
              <w:t>Nurse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AHP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e-Rostering</w:t>
            </w:r>
            <w:r>
              <w:rPr>
                <w:spacing w:val="-38"/>
                <w:sz w:val="15"/>
              </w:rPr>
              <w:t> </w:t>
            </w:r>
            <w:r>
              <w:rPr>
                <w:sz w:val="15"/>
              </w:rPr>
              <w:t>(Draft)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Live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Projects</w:t>
            </w:r>
          </w:p>
        </w:tc>
        <w:tc>
          <w:tcPr>
            <w:tcW w:w="1898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0000"/>
          </w:tcPr>
          <w:p>
            <w:pPr>
              <w:pStyle w:val="TableParagraph"/>
              <w:spacing w:line="197" w:lineRule="exact"/>
              <w:ind w:left="150" w:right="1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w w:val="105"/>
                <w:sz w:val="16"/>
              </w:rPr>
              <w:t>Compromised</w:t>
            </w:r>
          </w:p>
        </w:tc>
        <w:tc>
          <w:tcPr>
            <w:tcW w:w="1258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5" w:right="8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22/04/21</w:t>
            </w:r>
          </w:p>
        </w:tc>
        <w:tc>
          <w:tcPr>
            <w:tcW w:w="6353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</w:tcBorders>
          </w:tcPr>
          <w:p>
            <w:pPr>
              <w:pStyle w:val="TableParagraph"/>
              <w:spacing w:line="190" w:lineRule="exact"/>
              <w:ind w:left="2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05"/>
                <w:sz w:val="16"/>
              </w:rPr>
              <w:t>Training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Purposes</w:t>
            </w:r>
            <w:r>
              <w:rPr>
                <w:rFonts w:ascii="Calibri" w:hAnsi="Calibri"/>
                <w:spacing w:val="-6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–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We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will</w:t>
            </w:r>
            <w:r>
              <w:rPr>
                <w:rFonts w:ascii="Calibri" w:hAnsi="Calibri"/>
                <w:spacing w:val="-6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need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staff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bring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laptops</w:t>
            </w:r>
            <w:r>
              <w:rPr>
                <w:rFonts w:ascii="Calibri" w:hAnsi="Calibri"/>
                <w:spacing w:val="-6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for</w:t>
            </w:r>
            <w:r>
              <w:rPr>
                <w:rFonts w:ascii="Calibri" w:hAnsi="Calibri"/>
                <w:spacing w:val="-6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training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be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carried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out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if</w:t>
            </w:r>
            <w:r>
              <w:rPr>
                <w:rFonts w:ascii="Calibri" w:hAnsi="Calibri"/>
                <w:spacing w:val="-6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an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IT</w:t>
            </w:r>
          </w:p>
          <w:p>
            <w:pPr>
              <w:pStyle w:val="TableParagraph"/>
              <w:spacing w:line="225" w:lineRule="auto" w:before="4"/>
              <w:ind w:left="29" w:right="24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room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is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not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available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or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team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may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need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purchase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these.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Need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ensure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Allocate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can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accessed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on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all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IT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equipment.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Availability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staff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due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staffing/annual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leave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(I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know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this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has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been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said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elsewhere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but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this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will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affect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roll-out).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achieve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roll-out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6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months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allocated,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ERoster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Team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workload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will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suffer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one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member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staff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will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training,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one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member of staff will be completing Change Forms and Helpdesk queries as a minimum. All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other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work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will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need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</w:t>
            </w:r>
            <w:r>
              <w:rPr>
                <w:rFonts w:ascii="Calibri"/>
                <w:spacing w:val="-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be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prioritised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and</w:t>
            </w:r>
            <w:r>
              <w:rPr>
                <w:rFonts w:ascii="Calibri"/>
                <w:spacing w:val="-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completed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by</w:t>
            </w:r>
            <w:r>
              <w:rPr>
                <w:rFonts w:ascii="Calibri"/>
                <w:spacing w:val="-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Band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6.</w:t>
            </w:r>
          </w:p>
          <w:p>
            <w:pPr>
              <w:pStyle w:val="TableParagraph"/>
              <w:spacing w:before="9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spacing w:line="225" w:lineRule="auto"/>
              <w:ind w:left="29" w:right="14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05"/>
                <w:sz w:val="16"/>
              </w:rPr>
              <w:t>Payroll Supplementary – The latest date we can use RPC for Payroll and Absence purposes</w:t>
            </w:r>
            <w:r>
              <w:rPr>
                <w:rFonts w:ascii="Calibri" w:hAnsi="Calibri"/>
                <w:spacing w:val="-35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will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be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Mid-June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due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to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supplementary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run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for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BANK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and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absences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for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substantive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staff,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for</w:t>
            </w:r>
            <w:r>
              <w:rPr>
                <w:rFonts w:ascii="Calibri" w:hAnsi="Calibri"/>
                <w:spacing w:val="-35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all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departments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that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are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not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LIVE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in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Allocate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by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this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date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will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be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impacted.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The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contract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for</w:t>
            </w:r>
            <w:r>
              <w:rPr>
                <w:rFonts w:ascii="Calibri" w:hAnsi="Calibri"/>
                <w:spacing w:val="1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the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system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expires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in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September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2021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but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due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to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payroll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run,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we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are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unable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to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achieve</w:t>
            </w:r>
            <w:r>
              <w:rPr>
                <w:rFonts w:ascii="Calibri" w:hAnsi="Calibri"/>
                <w:spacing w:val="-7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this</w:t>
            </w:r>
            <w:r>
              <w:rPr>
                <w:rFonts w:ascii="Calibri" w:hAnsi="Calibri"/>
                <w:spacing w:val="1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target. May require extension of financial support for RPC continuation. Even when Jase’s</w:t>
            </w:r>
            <w:r>
              <w:rPr>
                <w:rFonts w:ascii="Calibri" w:hAnsi="Calibri"/>
                <w:spacing w:val="1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BANK</w:t>
            </w:r>
            <w:r>
              <w:rPr>
                <w:rFonts w:ascii="Calibri" w:hAnsi="Calibri"/>
                <w:spacing w:val="-1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ONLY</w:t>
            </w:r>
            <w:r>
              <w:rPr>
                <w:rFonts w:ascii="Calibri" w:hAnsi="Calibri"/>
                <w:spacing w:val="1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areas are</w:t>
            </w:r>
            <w:r>
              <w:rPr>
                <w:rFonts w:ascii="Calibri" w:hAnsi="Calibri"/>
                <w:spacing w:val="-1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not</w:t>
            </w:r>
            <w:r>
              <w:rPr>
                <w:rFonts w:ascii="Calibri" w:hAnsi="Calibri"/>
                <w:spacing w:val="-1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using</w:t>
            </w:r>
          </w:p>
        </w:tc>
      </w:tr>
      <w:tr>
        <w:trPr>
          <w:trHeight w:val="558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67" w:lineRule="exact"/>
              <w:ind w:left="28"/>
              <w:rPr>
                <w:sz w:val="15"/>
              </w:rPr>
            </w:pPr>
            <w:r>
              <w:rPr>
                <w:sz w:val="15"/>
              </w:rPr>
              <w:t>PR000430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256" w:lineRule="auto"/>
              <w:ind w:left="28" w:right="369"/>
              <w:rPr>
                <w:sz w:val="15"/>
              </w:rPr>
            </w:pPr>
            <w:r>
              <w:rPr>
                <w:spacing w:val="-1"/>
                <w:sz w:val="15"/>
              </w:rPr>
              <w:t>Medical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1"/>
                <w:sz w:val="15"/>
              </w:rPr>
              <w:t>Job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"/>
                <w:sz w:val="15"/>
              </w:rPr>
              <w:t>Planning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"/>
                <w:sz w:val="15"/>
              </w:rPr>
              <w:t>(annual</w:t>
            </w:r>
            <w:r>
              <w:rPr>
                <w:spacing w:val="-38"/>
                <w:sz w:val="15"/>
              </w:rPr>
              <w:t> </w:t>
            </w:r>
            <w:r>
              <w:rPr>
                <w:sz w:val="15"/>
              </w:rPr>
              <w:t>process)</w:t>
            </w:r>
          </w:p>
          <w:p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(Draft)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Live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Projects</w:t>
            </w:r>
          </w:p>
        </w:tc>
        <w:tc>
          <w:tcPr>
            <w:tcW w:w="1898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9900"/>
          </w:tcPr>
          <w:p>
            <w:pPr>
              <w:pStyle w:val="TableParagraph"/>
              <w:spacing w:line="197" w:lineRule="exact"/>
              <w:ind w:left="150" w:right="1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w w:val="105"/>
                <w:sz w:val="16"/>
              </w:rPr>
              <w:t>At</w:t>
            </w:r>
            <w:r>
              <w:rPr>
                <w:rFonts w:ascii="Calibri"/>
                <w:color w:val="FFFFFF"/>
                <w:spacing w:val="-5"/>
                <w:w w:val="105"/>
                <w:sz w:val="16"/>
              </w:rPr>
              <w:t> </w:t>
            </w:r>
            <w:r>
              <w:rPr>
                <w:rFonts w:ascii="Calibri"/>
                <w:color w:val="FFFFFF"/>
                <w:w w:val="105"/>
                <w:sz w:val="16"/>
              </w:rPr>
              <w:t>Risk</w:t>
            </w:r>
          </w:p>
        </w:tc>
        <w:tc>
          <w:tcPr>
            <w:tcW w:w="1258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5" w:right="8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22/04/21</w:t>
            </w:r>
          </w:p>
        </w:tc>
        <w:tc>
          <w:tcPr>
            <w:tcW w:w="6353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</w:tcBorders>
          </w:tcPr>
          <w:p>
            <w:pPr>
              <w:pStyle w:val="TableParagraph"/>
              <w:spacing w:line="256" w:lineRule="auto"/>
              <w:ind w:left="29"/>
              <w:rPr>
                <w:sz w:val="15"/>
              </w:rPr>
            </w:pPr>
            <w:r>
              <w:rPr>
                <w:spacing w:val="-1"/>
                <w:sz w:val="15"/>
              </w:rPr>
              <w:t>Ned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Hobbs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to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Meet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with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Matthew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"/>
                <w:sz w:val="15"/>
              </w:rPr>
              <w:t>Lewis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to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agree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reporting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of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"/>
                <w:sz w:val="15"/>
              </w:rPr>
              <w:t>action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plan,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progress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has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"/>
                <w:sz w:val="15"/>
              </w:rPr>
              <w:t>been</w:t>
            </w:r>
            <w:r>
              <w:rPr>
                <w:sz w:val="15"/>
              </w:rPr>
              <w:t> delayed</w:t>
            </w:r>
          </w:p>
        </w:tc>
      </w:tr>
      <w:tr>
        <w:trPr>
          <w:trHeight w:val="750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67" w:lineRule="exact"/>
              <w:ind w:left="28"/>
              <w:rPr>
                <w:sz w:val="15"/>
              </w:rPr>
            </w:pPr>
            <w:r>
              <w:rPr>
                <w:sz w:val="15"/>
              </w:rPr>
              <w:t>PR000427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256" w:lineRule="auto"/>
              <w:ind w:left="28" w:right="116"/>
              <w:rPr>
                <w:sz w:val="15"/>
              </w:rPr>
            </w:pPr>
            <w:r>
              <w:rPr>
                <w:w w:val="95"/>
                <w:sz w:val="15"/>
              </w:rPr>
              <w:t>Corporate</w:t>
            </w:r>
            <w:r>
              <w:rPr>
                <w:spacing w:val="16"/>
                <w:w w:val="95"/>
                <w:sz w:val="15"/>
              </w:rPr>
              <w:t> </w:t>
            </w:r>
            <w:r>
              <w:rPr>
                <w:w w:val="95"/>
                <w:sz w:val="15"/>
              </w:rPr>
              <w:t>Function</w:t>
            </w:r>
            <w:r>
              <w:rPr>
                <w:spacing w:val="16"/>
                <w:w w:val="95"/>
                <w:sz w:val="15"/>
              </w:rPr>
              <w:t> </w:t>
            </w:r>
            <w:r>
              <w:rPr>
                <w:w w:val="95"/>
                <w:sz w:val="15"/>
              </w:rPr>
              <w:t>productivity</w:t>
            </w:r>
            <w:r>
              <w:rPr>
                <w:spacing w:val="12"/>
                <w:w w:val="95"/>
                <w:sz w:val="15"/>
              </w:rPr>
              <w:t> </w:t>
            </w:r>
            <w:r>
              <w:rPr>
                <w:w w:val="95"/>
                <w:sz w:val="15"/>
              </w:rPr>
              <w:t>/</w:t>
            </w:r>
            <w:r>
              <w:rPr>
                <w:spacing w:val="-37"/>
                <w:w w:val="95"/>
                <w:sz w:val="15"/>
              </w:rPr>
              <w:t> </w:t>
            </w:r>
            <w:r>
              <w:rPr>
                <w:sz w:val="15"/>
              </w:rPr>
              <w:t>efficiency (annual process)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(Draft)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Live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Projects</w:t>
            </w:r>
          </w:p>
        </w:tc>
        <w:tc>
          <w:tcPr>
            <w:tcW w:w="1898" w:type="dxa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  <w:shd w:val="clear" w:color="auto" w:fill="FF9900"/>
          </w:tcPr>
          <w:p>
            <w:pPr>
              <w:pStyle w:val="TableParagraph"/>
              <w:spacing w:line="197" w:lineRule="exact"/>
              <w:ind w:left="150" w:right="1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w w:val="105"/>
                <w:sz w:val="16"/>
              </w:rPr>
              <w:t>At</w:t>
            </w:r>
            <w:r>
              <w:rPr>
                <w:rFonts w:ascii="Calibri"/>
                <w:color w:val="FFFFFF"/>
                <w:spacing w:val="-5"/>
                <w:w w:val="105"/>
                <w:sz w:val="16"/>
              </w:rPr>
              <w:t> </w:t>
            </w:r>
            <w:r>
              <w:rPr>
                <w:rFonts w:ascii="Calibri"/>
                <w:color w:val="FFFFFF"/>
                <w:w w:val="105"/>
                <w:sz w:val="16"/>
              </w:rPr>
              <w:t>Risk</w:t>
            </w:r>
          </w:p>
        </w:tc>
        <w:tc>
          <w:tcPr>
            <w:tcW w:w="1258" w:type="dxa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5" w:right="8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22/04/21</w:t>
            </w:r>
          </w:p>
        </w:tc>
        <w:tc>
          <w:tcPr>
            <w:tcW w:w="6353" w:type="dxa"/>
            <w:tcBorders>
              <w:top w:val="single" w:sz="8" w:space="0" w:color="D4D4D4"/>
              <w:left w:val="single" w:sz="8" w:space="0" w:color="D4D4D4"/>
            </w:tcBorders>
          </w:tcPr>
          <w:p>
            <w:pPr>
              <w:pStyle w:val="TableParagraph"/>
              <w:spacing w:line="167" w:lineRule="exact"/>
              <w:ind w:left="29"/>
              <w:rPr>
                <w:sz w:val="15"/>
              </w:rPr>
            </w:pPr>
            <w:r>
              <w:rPr>
                <w:spacing w:val="-1"/>
                <w:sz w:val="15"/>
              </w:rPr>
              <w:t>Escalation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1"/>
                <w:sz w:val="15"/>
              </w:rPr>
              <w:t>to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"/>
                <w:sz w:val="15"/>
              </w:rPr>
              <w:t>Improvement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"/>
                <w:sz w:val="15"/>
              </w:rPr>
              <w:t>Board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slippage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Year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deliverables</w:t>
            </w:r>
          </w:p>
          <w:p>
            <w:pPr>
              <w:pStyle w:val="TableParagraph"/>
              <w:spacing w:line="256" w:lineRule="auto" w:before="12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Outcome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Ned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Hobbs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to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discuss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and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review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"/>
                <w:sz w:val="15"/>
              </w:rPr>
              <w:t>original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Unwarranted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variation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analysis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and</w:t>
            </w:r>
            <w:r>
              <w:rPr>
                <w:sz w:val="15"/>
              </w:rPr>
              <w:t> recommend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next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steps</w:t>
            </w:r>
          </w:p>
        </w:tc>
      </w:tr>
    </w:tbl>
    <w:p>
      <w:pPr>
        <w:spacing w:after="0" w:line="256" w:lineRule="auto"/>
        <w:rPr>
          <w:sz w:val="15"/>
        </w:rPr>
        <w:sectPr>
          <w:headerReference w:type="default" r:id="rId235"/>
          <w:footerReference w:type="default" r:id="rId236"/>
          <w:pgSz w:w="16840" w:h="11910" w:orient="landscape"/>
          <w:pgMar w:header="0" w:footer="0" w:top="560" w:bottom="280" w:left="180" w:right="740"/>
        </w:sectPr>
      </w:pPr>
    </w:p>
    <w:p>
      <w:pPr>
        <w:pStyle w:val="BodyText"/>
        <w:spacing w:before="8"/>
        <w:rPr>
          <w:rFonts w:ascii="Calibri"/>
          <w:b/>
          <w:sz w:val="8"/>
        </w:rPr>
      </w:pPr>
    </w:p>
    <w:p>
      <w:pPr>
        <w:spacing w:line="406" w:lineRule="exact" w:before="0"/>
        <w:ind w:left="180" w:right="0" w:firstLine="0"/>
        <w:jc w:val="left"/>
        <w:rPr>
          <w:rFonts w:ascii="Calibri"/>
          <w:b/>
          <w:sz w:val="30"/>
        </w:rPr>
      </w:pPr>
      <w:r>
        <w:rPr/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8345591</wp:posOffset>
            </wp:positionH>
            <wp:positionV relativeFrom="paragraph">
              <wp:posOffset>-76779</wp:posOffset>
            </wp:positionV>
            <wp:extent cx="1783079" cy="354660"/>
            <wp:effectExtent l="0" t="0" r="0" b="0"/>
            <wp:wrapNone/>
            <wp:docPr id="105" name="image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59.jpe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9" cy="35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WCCSS" w:id="130"/>
      <w:bookmarkEnd w:id="130"/>
      <w:r>
        <w:rPr/>
      </w:r>
      <w:r>
        <w:rPr>
          <w:rFonts w:ascii="Calibri"/>
          <w:b/>
          <w:color w:val="4682B4"/>
          <w:sz w:val="30"/>
        </w:rPr>
        <w:t>Projects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in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Exception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(Escalated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or</w:t>
      </w:r>
      <w:r>
        <w:rPr>
          <w:rFonts w:ascii="Calibri"/>
          <w:b/>
          <w:color w:val="4682B4"/>
          <w:spacing w:val="-5"/>
          <w:sz w:val="30"/>
        </w:rPr>
        <w:t> </w:t>
      </w:r>
      <w:r>
        <w:rPr>
          <w:rFonts w:ascii="Calibri"/>
          <w:b/>
          <w:color w:val="4682B4"/>
          <w:sz w:val="30"/>
        </w:rPr>
        <w:t>At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Risk)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April</w:t>
      </w:r>
      <w:r>
        <w:rPr>
          <w:rFonts w:ascii="Calibri"/>
          <w:b/>
          <w:color w:val="4682B4"/>
          <w:spacing w:val="-3"/>
          <w:sz w:val="30"/>
        </w:rPr>
        <w:t> </w:t>
      </w:r>
      <w:r>
        <w:rPr>
          <w:rFonts w:ascii="Calibri"/>
          <w:b/>
          <w:color w:val="4682B4"/>
          <w:sz w:val="30"/>
        </w:rPr>
        <w:t>2021</w:t>
      </w:r>
      <w:r>
        <w:rPr>
          <w:rFonts w:ascii="Calibri"/>
          <w:b/>
          <w:color w:val="4682B4"/>
          <w:spacing w:val="-5"/>
          <w:sz w:val="30"/>
        </w:rPr>
        <w:t> </w:t>
      </w:r>
      <w:r>
        <w:rPr>
          <w:rFonts w:ascii="Calibri"/>
          <w:b/>
          <w:color w:val="4682B4"/>
          <w:sz w:val="30"/>
        </w:rPr>
        <w:t>-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Women,</w:t>
      </w:r>
      <w:r>
        <w:rPr>
          <w:rFonts w:ascii="Calibri"/>
          <w:b/>
          <w:color w:val="4682B4"/>
          <w:spacing w:val="-5"/>
          <w:sz w:val="30"/>
        </w:rPr>
        <w:t> </w:t>
      </w:r>
      <w:r>
        <w:rPr>
          <w:rFonts w:ascii="Calibri"/>
          <w:b/>
          <w:color w:val="4682B4"/>
          <w:sz w:val="30"/>
        </w:rPr>
        <w:t>Children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and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Clinical</w:t>
      </w:r>
      <w:r>
        <w:rPr>
          <w:rFonts w:ascii="Calibri"/>
          <w:b/>
          <w:color w:val="4682B4"/>
          <w:spacing w:val="-3"/>
          <w:sz w:val="30"/>
        </w:rPr>
        <w:t> </w:t>
      </w:r>
      <w:r>
        <w:rPr>
          <w:rFonts w:ascii="Calibri"/>
          <w:b/>
          <w:color w:val="4682B4"/>
          <w:sz w:val="30"/>
        </w:rPr>
        <w:t>Support</w:t>
      </w:r>
      <w:r>
        <w:rPr>
          <w:rFonts w:ascii="Calibri"/>
          <w:b/>
          <w:color w:val="4682B4"/>
          <w:spacing w:val="-4"/>
          <w:sz w:val="30"/>
        </w:rPr>
        <w:t> </w:t>
      </w:r>
      <w:r>
        <w:rPr>
          <w:rFonts w:ascii="Calibri"/>
          <w:b/>
          <w:color w:val="4682B4"/>
          <w:sz w:val="30"/>
        </w:rPr>
        <w:t>Services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10"/>
        </w:rPr>
      </w:pPr>
    </w:p>
    <w:tbl>
      <w:tblPr>
        <w:tblW w:w="0" w:type="auto"/>
        <w:jc w:val="left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1"/>
        <w:gridCol w:w="2354"/>
        <w:gridCol w:w="1257"/>
        <w:gridCol w:w="1904"/>
        <w:gridCol w:w="1295"/>
        <w:gridCol w:w="1250"/>
        <w:gridCol w:w="3544"/>
        <w:gridCol w:w="2807"/>
      </w:tblGrid>
      <w:tr>
        <w:trPr>
          <w:trHeight w:val="231" w:hRule="atLeast"/>
        </w:trPr>
        <w:tc>
          <w:tcPr>
            <w:tcW w:w="1231" w:type="dxa"/>
            <w:tcBorders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22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Verto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Ref</w:t>
            </w:r>
          </w:p>
        </w:tc>
        <w:tc>
          <w:tcPr>
            <w:tcW w:w="2354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3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Project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Name</w:t>
            </w:r>
          </w:p>
        </w:tc>
        <w:tc>
          <w:tcPr>
            <w:tcW w:w="1257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83" w:right="6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Gateway</w:t>
            </w:r>
          </w:p>
        </w:tc>
        <w:tc>
          <w:tcPr>
            <w:tcW w:w="1904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3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Project</w:t>
            </w:r>
            <w:r>
              <w:rPr>
                <w:rFonts w:ascii="Calibri"/>
                <w:b/>
                <w:color w:val="FFFFFF"/>
                <w:spacing w:val="-3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Manager</w:t>
            </w:r>
          </w:p>
        </w:tc>
        <w:tc>
          <w:tcPr>
            <w:tcW w:w="1295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18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RAG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Status</w:t>
            </w:r>
          </w:p>
        </w:tc>
        <w:tc>
          <w:tcPr>
            <w:tcW w:w="1250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100" w:right="8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Report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Date</w:t>
            </w:r>
          </w:p>
        </w:tc>
        <w:tc>
          <w:tcPr>
            <w:tcW w:w="6351" w:type="dxa"/>
            <w:gridSpan w:val="2"/>
            <w:tcBorders>
              <w:left w:val="single" w:sz="8" w:space="0" w:color="D4D4D4"/>
              <w:bottom w:val="single" w:sz="8" w:space="0" w:color="D4D4D4"/>
            </w:tcBorders>
            <w:shd w:val="clear" w:color="auto" w:fill="4682B4"/>
          </w:tcPr>
          <w:p>
            <w:pPr>
              <w:pStyle w:val="TableParagraph"/>
              <w:spacing w:line="212" w:lineRule="exact"/>
              <w:ind w:left="3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Summary</w:t>
            </w:r>
          </w:p>
        </w:tc>
      </w:tr>
      <w:tr>
        <w:trPr>
          <w:trHeight w:val="702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PR000348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Pharmacy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EPMA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9" w:right="6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Project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Initiation</w:t>
            </w: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Becky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Hill</w:t>
            </w: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0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23/04/21</w:t>
            </w:r>
          </w:p>
        </w:tc>
        <w:tc>
          <w:tcPr>
            <w:tcW w:w="6351" w:type="dxa"/>
            <w:gridSpan w:val="2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3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w w:val="105"/>
                <w:sz w:val="16"/>
              </w:rPr>
              <w:t>To</w:t>
            </w:r>
            <w:r>
              <w:rPr>
                <w:rFonts w:ascii="Calibri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be</w:t>
            </w:r>
            <w:r>
              <w:rPr>
                <w:rFonts w:ascii="Calibri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escalated</w:t>
            </w:r>
            <w:r>
              <w:rPr>
                <w:rFonts w:ascii="Calibri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for</w:t>
            </w:r>
            <w:r>
              <w:rPr>
                <w:rFonts w:ascii="Calibri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discussion</w:t>
            </w:r>
            <w:r>
              <w:rPr>
                <w:rFonts w:ascii="Calibri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at</w:t>
            </w:r>
            <w:r>
              <w:rPr>
                <w:rFonts w:ascii="Calibri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the</w:t>
            </w:r>
            <w:r>
              <w:rPr>
                <w:rFonts w:ascii="Calibri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Core</w:t>
            </w:r>
            <w:r>
              <w:rPr>
                <w:rFonts w:ascii="Calibri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Team</w:t>
            </w:r>
            <w:r>
              <w:rPr>
                <w:rFonts w:ascii="Calibri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Meeting</w:t>
            </w:r>
            <w:r>
              <w:rPr>
                <w:rFonts w:ascii="Calibri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and</w:t>
            </w:r>
            <w:r>
              <w:rPr>
                <w:rFonts w:ascii="Calibri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Improvement</w:t>
            </w:r>
            <w:r>
              <w:rPr>
                <w:rFonts w:ascii="Calibri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b/>
                <w:w w:val="105"/>
                <w:sz w:val="16"/>
              </w:rPr>
              <w:t>Board</w:t>
            </w:r>
          </w:p>
          <w:p>
            <w:pPr>
              <w:pStyle w:val="TableParagraph"/>
              <w:spacing w:line="225" w:lineRule="auto" w:before="4"/>
              <w:ind w:left="32" w:right="193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05"/>
                <w:sz w:val="16"/>
              </w:rPr>
              <w:t>NHSE/I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funding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request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rejected.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System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is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likely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to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cost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in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the</w:t>
            </w:r>
            <w:r>
              <w:rPr>
                <w:rFonts w:ascii="Calibri" w:hAnsi="Calibri"/>
                <w:spacing w:val="-9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region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of</w:t>
            </w:r>
            <w:r>
              <w:rPr>
                <w:rFonts w:ascii="Calibri" w:hAnsi="Calibri"/>
                <w:spacing w:val="-8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£300-500k.</w:t>
            </w:r>
            <w:r>
              <w:rPr>
                <w:rFonts w:ascii="Calibri" w:hAnsi="Calibri"/>
                <w:spacing w:val="-35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Options</w:t>
            </w:r>
            <w:r>
              <w:rPr>
                <w:rFonts w:ascii="Calibri" w:hAnsi="Calibri"/>
                <w:spacing w:val="-2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appraisal</w:t>
            </w:r>
            <w:r>
              <w:rPr>
                <w:rFonts w:ascii="Calibri" w:hAnsi="Calibri"/>
                <w:spacing w:val="-1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has</w:t>
            </w:r>
            <w:r>
              <w:rPr>
                <w:rFonts w:ascii="Calibri" w:hAnsi="Calibri"/>
                <w:spacing w:val="-2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been</w:t>
            </w:r>
            <w:r>
              <w:rPr>
                <w:rFonts w:ascii="Calibri" w:hAnsi="Calibri"/>
                <w:spacing w:val="-2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completed</w:t>
            </w:r>
            <w:r>
              <w:rPr>
                <w:rFonts w:ascii="Calibri" w:hAnsi="Calibri"/>
                <w:spacing w:val="-2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by</w:t>
            </w:r>
            <w:r>
              <w:rPr>
                <w:rFonts w:ascii="Calibri" w:hAnsi="Calibri"/>
                <w:spacing w:val="-3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digital</w:t>
            </w:r>
            <w:r>
              <w:rPr>
                <w:rFonts w:ascii="Calibri" w:hAnsi="Calibri"/>
                <w:spacing w:val="-1"/>
                <w:w w:val="105"/>
                <w:sz w:val="16"/>
              </w:rPr>
              <w:t> </w:t>
            </w:r>
            <w:r>
              <w:rPr>
                <w:rFonts w:ascii="Calibri" w:hAnsi="Calibri"/>
                <w:w w:val="105"/>
                <w:sz w:val="16"/>
              </w:rPr>
              <w:t>services.</w:t>
            </w:r>
          </w:p>
        </w:tc>
      </w:tr>
      <w:tr>
        <w:trPr>
          <w:trHeight w:val="1098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PR000161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CNST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Discount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9" w:right="6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Project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Initiation</w:t>
            </w: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Becky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Hill</w:t>
            </w: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0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23/04/21</w:t>
            </w:r>
          </w:p>
        </w:tc>
        <w:tc>
          <w:tcPr>
            <w:tcW w:w="6351" w:type="dxa"/>
            <w:gridSpan w:val="2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Current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area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concern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PROMT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training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for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anaesthetic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team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90%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anaesthetic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staff</w:t>
            </w:r>
          </w:p>
          <w:p>
            <w:pPr>
              <w:pStyle w:val="TableParagraph"/>
              <w:spacing w:line="225" w:lineRule="auto" w:before="4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are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required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to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have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this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traning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meet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CNST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standards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however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current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trajectory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suggests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this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will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not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have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happened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by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deadline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date.</w:t>
            </w:r>
          </w:p>
          <w:p>
            <w:pPr>
              <w:pStyle w:val="TableParagraph"/>
              <w:spacing w:line="218" w:lineRule="exact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This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has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been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escalated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through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Divisional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Team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6.</w:t>
            </w:r>
          </w:p>
        </w:tc>
      </w:tr>
      <w:tr>
        <w:trPr>
          <w:trHeight w:val="714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PR000347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Pharmacy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Removal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FP10s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9" w:right="6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Project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Initiation</w:t>
            </w: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Becky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Hill</w:t>
            </w: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0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23/04/21</w:t>
            </w:r>
          </w:p>
        </w:tc>
        <w:tc>
          <w:tcPr>
            <w:tcW w:w="6351" w:type="dxa"/>
            <w:gridSpan w:val="2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removal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FP10s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from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outpatients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dependant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on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success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DTC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pharmacy</w:t>
            </w:r>
          </w:p>
          <w:p>
            <w:pPr>
              <w:pStyle w:val="TableParagraph"/>
              <w:spacing w:line="225" w:lineRule="auto" w:before="4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business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case.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The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additional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activity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that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will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generated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for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pharmacy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removing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FP10s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cannot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be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absorbed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within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current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capacity.</w:t>
            </w:r>
          </w:p>
        </w:tc>
      </w:tr>
      <w:tr>
        <w:trPr>
          <w:trHeight w:val="906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PR000349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Pharmacy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MIS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9" w:right="6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Project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Initiation</w:t>
            </w: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Becky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Hill</w:t>
            </w: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0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23/04/21</w:t>
            </w:r>
          </w:p>
        </w:tc>
        <w:tc>
          <w:tcPr>
            <w:tcW w:w="6351" w:type="dxa"/>
            <w:gridSpan w:val="2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High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cost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drug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and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formulary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pharmacist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vacancy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appointed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to.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Principal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MSO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currently</w:t>
            </w:r>
          </w:p>
          <w:p>
            <w:pPr>
              <w:pStyle w:val="TableParagraph"/>
              <w:spacing w:line="225" w:lineRule="auto" w:before="4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supporting the formulary and high cost drug processes due to this vacancy. Formal MIS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service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will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implemented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once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new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recuit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starts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post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therefore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go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live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date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will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be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delayed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until the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summer</w:t>
            </w:r>
          </w:p>
        </w:tc>
      </w:tr>
      <w:tr>
        <w:trPr>
          <w:trHeight w:val="678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PR000351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Paediatrics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Improving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Same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Day</w:t>
            </w:r>
          </w:p>
          <w:p>
            <w:pPr>
              <w:pStyle w:val="TableParagraph"/>
              <w:spacing w:line="223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Emegency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Care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(SDEC)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9" w:right="6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Project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Initiation</w:t>
            </w: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Becky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Hill</w:t>
            </w: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0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23/04/21</w:t>
            </w:r>
          </w:p>
        </w:tc>
        <w:tc>
          <w:tcPr>
            <w:tcW w:w="6351" w:type="dxa"/>
            <w:gridSpan w:val="2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PCOW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2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that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supports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Paediatric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SDEC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not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funded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therefore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provision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inconsistent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which</w:t>
            </w:r>
          </w:p>
          <w:p>
            <w:pPr>
              <w:pStyle w:val="TableParagraph"/>
              <w:spacing w:line="225" w:lineRule="auto" w:before="4"/>
              <w:ind w:left="32" w:right="193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could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impact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delivery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improvements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within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service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until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ED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build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is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complete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(funded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as part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 ED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BC)</w:t>
            </w:r>
          </w:p>
        </w:tc>
      </w:tr>
      <w:tr>
        <w:trPr>
          <w:trHeight w:val="690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PR000352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Paediatrics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Maximising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daycase</w:t>
            </w:r>
          </w:p>
          <w:p>
            <w:pPr>
              <w:pStyle w:val="TableParagraph"/>
              <w:spacing w:line="223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elective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activity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9" w:right="6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Project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Initiation</w:t>
            </w: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Becky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Hill</w:t>
            </w: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0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23/04/21</w:t>
            </w:r>
          </w:p>
        </w:tc>
        <w:tc>
          <w:tcPr>
            <w:tcW w:w="6351" w:type="dxa"/>
            <w:gridSpan w:val="2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Paediatric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surgery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re-commenced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mid-April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however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increase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activity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reliant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</w:p>
          <w:p>
            <w:pPr>
              <w:pStyle w:val="TableParagraph"/>
              <w:spacing w:line="225" w:lineRule="auto" w:before="4"/>
              <w:ind w:left="32" w:right="193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availability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theatre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surgeon.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3rd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wave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Covid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19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could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also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compromise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this scheme.</w:t>
            </w:r>
          </w:p>
        </w:tc>
      </w:tr>
      <w:tr>
        <w:trPr>
          <w:trHeight w:val="1110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PR000366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Maternity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-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Placental</w:t>
            </w:r>
            <w:r>
              <w:rPr>
                <w:rFonts w:ascii="Calibri"/>
                <w:spacing w:val="-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Immune</w:t>
            </w:r>
          </w:p>
          <w:p>
            <w:pPr>
              <w:pStyle w:val="TableParagraph"/>
              <w:spacing w:line="225" w:lineRule="auto" w:before="4"/>
              <w:ind w:left="28" w:right="345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Growth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Factor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(PIGF)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test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for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Query</w:t>
            </w:r>
            <w:r>
              <w:rPr>
                <w:rFonts w:ascii="Calibri"/>
                <w:spacing w:val="-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Pre-Eclampsia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9" w:right="6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Project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Initiation</w:t>
            </w: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Becky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Hill</w:t>
            </w: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0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23/04/21</w:t>
            </w:r>
          </w:p>
        </w:tc>
        <w:tc>
          <w:tcPr>
            <w:tcW w:w="6351" w:type="dxa"/>
            <w:gridSpan w:val="2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Pilot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complete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however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service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now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paused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funding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for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tests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has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now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ceased.</w:t>
            </w:r>
          </w:p>
          <w:p>
            <w:pPr>
              <w:pStyle w:val="TableParagraph"/>
              <w:spacing w:line="225" w:lineRule="auto" w:before="4"/>
              <w:ind w:left="32" w:right="91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Review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data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required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establish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whether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pilot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had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impact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patient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care.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On-going discussions with supplier regarding funding - Question mark around whether this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will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require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WHT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Business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Case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or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at</w:t>
            </w:r>
            <w:r>
              <w:rPr>
                <w:rFonts w:ascii="Calibri"/>
                <w:spacing w:val="-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STP level.</w:t>
            </w:r>
          </w:p>
        </w:tc>
      </w:tr>
      <w:tr>
        <w:trPr>
          <w:trHeight w:val="594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PR000415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CSS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Imaging</w:t>
            </w:r>
            <w:r>
              <w:rPr>
                <w:rFonts w:ascii="Calibri"/>
                <w:spacing w:val="-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turnaround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times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9" w:right="6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Project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Initiation</w:t>
            </w: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Becky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Hill</w:t>
            </w: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0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23/04/21</w:t>
            </w:r>
          </w:p>
        </w:tc>
        <w:tc>
          <w:tcPr>
            <w:tcW w:w="6351" w:type="dxa"/>
            <w:gridSpan w:val="2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Audit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data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has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been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collected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however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there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has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been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some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slippage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regarding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analysis</w:t>
            </w:r>
          </w:p>
          <w:p>
            <w:pPr>
              <w:pStyle w:val="TableParagraph"/>
              <w:spacing w:line="223" w:lineRule="exact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this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data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and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planning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for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next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steps</w:t>
            </w:r>
          </w:p>
        </w:tc>
      </w:tr>
      <w:tr>
        <w:trPr>
          <w:trHeight w:val="474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PR000368</w:t>
            </w: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CSS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CMU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Paperless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referrals</w:t>
            </w: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9" w:right="6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Project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Initiation</w:t>
            </w: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2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Becky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Hill</w:t>
            </w: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7" w:lineRule="exact"/>
              <w:ind w:left="100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23/04/21</w:t>
            </w:r>
          </w:p>
        </w:tc>
        <w:tc>
          <w:tcPr>
            <w:tcW w:w="6351" w:type="dxa"/>
            <w:gridSpan w:val="2"/>
            <w:tcBorders>
              <w:top w:val="single" w:sz="8" w:space="0" w:color="D4D4D4"/>
              <w:left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spacing w:line="190" w:lineRule="exact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Approximately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1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month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delay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implementation</w:t>
            </w:r>
            <w:r>
              <w:rPr>
                <w:rFonts w:ascii="Calibri"/>
                <w:spacing w:val="-9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paperless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referalls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due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capacity</w:t>
            </w:r>
          </w:p>
          <w:p>
            <w:pPr>
              <w:pStyle w:val="TableParagraph"/>
              <w:spacing w:line="223" w:lineRule="exact"/>
              <w:ind w:left="32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PACs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team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to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undertake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the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config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work</w:t>
            </w:r>
          </w:p>
        </w:tc>
      </w:tr>
      <w:tr>
        <w:trPr>
          <w:trHeight w:val="220" w:hRule="atLeast"/>
        </w:trPr>
        <w:tc>
          <w:tcPr>
            <w:tcW w:w="1231" w:type="dxa"/>
            <w:tcBorders>
              <w:left w:val="nil"/>
              <w:bottom w:val="nil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4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7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4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5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9291" w:type="dxa"/>
            <w:gridSpan w:val="6"/>
            <w:tcBorders>
              <w:top w:val="nil"/>
              <w:left w:val="nil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5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5" w:type="dxa"/>
            <w:vMerge w:val="restart"/>
            <w:tcBorders>
              <w:top w:val="single" w:sz="8" w:space="0" w:color="D4D4D4"/>
              <w:left w:val="single" w:sz="8" w:space="0" w:color="D4D4D4"/>
              <w:bottom w:val="nil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1231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8" w:space="0" w:color="D4D4D4"/>
              <w:bottom w:val="nil"/>
              <w:right w:val="single" w:sz="8" w:space="0" w:color="D4D4D4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7" w:type="dxa"/>
            <w:tcBorders>
              <w:top w:val="single" w:sz="8" w:space="0" w:color="D4D4D4"/>
              <w:left w:val="single" w:sz="8" w:space="0" w:color="D4D4D4"/>
              <w:bottom w:val="single" w:sz="8" w:space="0" w:color="D4D4D4"/>
              <w:right w:val="single" w:sz="8" w:space="0" w:color="D4D4D4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headerReference w:type="even" r:id="rId238"/>
          <w:footerReference w:type="even" r:id="rId239"/>
          <w:pgSz w:w="16840" w:h="11910" w:orient="landscape"/>
          <w:pgMar w:header="0" w:footer="0" w:top="560" w:bottom="280" w:left="180" w:right="740"/>
        </w:sectPr>
      </w:pPr>
    </w:p>
    <w:p>
      <w:pPr>
        <w:pStyle w:val="BodyText"/>
        <w:spacing w:before="11"/>
        <w:rPr>
          <w:rFonts w:ascii="Calibri"/>
          <w:b/>
          <w:sz w:val="12"/>
        </w:rPr>
      </w:pPr>
    </w:p>
    <w:p>
      <w:pPr>
        <w:pStyle w:val="Heading9"/>
        <w:spacing w:line="388" w:lineRule="exact" w:before="0"/>
        <w:ind w:left="177" w:right="0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9234084</wp:posOffset>
            </wp:positionH>
            <wp:positionV relativeFrom="paragraph">
              <wp:posOffset>-115296</wp:posOffset>
            </wp:positionV>
            <wp:extent cx="848867" cy="337566"/>
            <wp:effectExtent l="0" t="0" r="0" b="0"/>
            <wp:wrapNone/>
            <wp:docPr id="107" name="image6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0.jpe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867" cy="337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Estates and Faciliites" w:id="131"/>
      <w:bookmarkEnd w:id="131"/>
      <w:r>
        <w:rPr>
          <w:b w:val="0"/>
        </w:rPr>
      </w:r>
      <w:r>
        <w:rPr>
          <w:rFonts w:ascii="Calibri"/>
          <w:color w:val="4682B4"/>
        </w:rPr>
        <w:t>Estates</w:t>
      </w:r>
      <w:r>
        <w:rPr>
          <w:rFonts w:ascii="Calibri"/>
          <w:color w:val="4682B4"/>
          <w:spacing w:val="6"/>
        </w:rPr>
        <w:t> </w:t>
      </w:r>
      <w:r>
        <w:rPr>
          <w:rFonts w:ascii="Calibri"/>
          <w:color w:val="4682B4"/>
        </w:rPr>
        <w:t>&amp;</w:t>
      </w:r>
      <w:r>
        <w:rPr>
          <w:rFonts w:ascii="Calibri"/>
          <w:color w:val="4682B4"/>
          <w:spacing w:val="6"/>
        </w:rPr>
        <w:t> </w:t>
      </w:r>
      <w:r>
        <w:rPr>
          <w:rFonts w:ascii="Calibri"/>
          <w:color w:val="4682B4"/>
        </w:rPr>
        <w:t>Facilities</w:t>
      </w:r>
      <w:r>
        <w:rPr>
          <w:rFonts w:ascii="Calibri"/>
          <w:color w:val="4682B4"/>
          <w:spacing w:val="6"/>
        </w:rPr>
        <w:t> </w:t>
      </w:r>
      <w:r>
        <w:rPr>
          <w:rFonts w:ascii="Calibri"/>
          <w:color w:val="4682B4"/>
        </w:rPr>
        <w:t>Projects</w:t>
      </w:r>
      <w:r>
        <w:rPr>
          <w:rFonts w:ascii="Calibri"/>
          <w:color w:val="4682B4"/>
          <w:spacing w:val="6"/>
        </w:rPr>
        <w:t> </w:t>
      </w:r>
      <w:r>
        <w:rPr>
          <w:rFonts w:ascii="Calibri"/>
          <w:color w:val="4682B4"/>
        </w:rPr>
        <w:t>in</w:t>
      </w:r>
      <w:r>
        <w:rPr>
          <w:rFonts w:ascii="Calibri"/>
          <w:color w:val="4682B4"/>
          <w:spacing w:val="5"/>
        </w:rPr>
        <w:t> </w:t>
      </w:r>
      <w:r>
        <w:rPr>
          <w:rFonts w:ascii="Calibri"/>
          <w:color w:val="4682B4"/>
        </w:rPr>
        <w:t>Exception</w:t>
      </w:r>
      <w:r>
        <w:rPr>
          <w:rFonts w:ascii="Calibri"/>
          <w:color w:val="4682B4"/>
          <w:spacing w:val="5"/>
        </w:rPr>
        <w:t> </w:t>
      </w:r>
      <w:r>
        <w:rPr>
          <w:rFonts w:ascii="Calibri"/>
          <w:color w:val="4682B4"/>
        </w:rPr>
        <w:t>(Escalated</w:t>
      </w:r>
      <w:r>
        <w:rPr>
          <w:rFonts w:ascii="Calibri"/>
          <w:color w:val="4682B4"/>
          <w:spacing w:val="5"/>
        </w:rPr>
        <w:t> </w:t>
      </w:r>
      <w:r>
        <w:rPr>
          <w:rFonts w:ascii="Calibri"/>
          <w:color w:val="4682B4"/>
        </w:rPr>
        <w:t>or</w:t>
      </w:r>
      <w:r>
        <w:rPr>
          <w:rFonts w:ascii="Calibri"/>
          <w:color w:val="4682B4"/>
          <w:spacing w:val="6"/>
        </w:rPr>
        <w:t> </w:t>
      </w:r>
      <w:r>
        <w:rPr>
          <w:rFonts w:ascii="Calibri"/>
          <w:color w:val="4682B4"/>
        </w:rPr>
        <w:t>At</w:t>
      </w:r>
      <w:r>
        <w:rPr>
          <w:rFonts w:ascii="Calibri"/>
          <w:color w:val="4682B4"/>
          <w:spacing w:val="6"/>
        </w:rPr>
        <w:t> </w:t>
      </w:r>
      <w:r>
        <w:rPr>
          <w:rFonts w:ascii="Calibri"/>
          <w:color w:val="4682B4"/>
        </w:rPr>
        <w:t>Risk)</w:t>
      </w:r>
      <w:r>
        <w:rPr>
          <w:rFonts w:ascii="Calibri"/>
          <w:color w:val="4682B4"/>
          <w:spacing w:val="8"/>
        </w:rPr>
        <w:t> </w:t>
      </w:r>
      <w:r>
        <w:rPr>
          <w:rFonts w:ascii="Calibri"/>
          <w:color w:val="4682B4"/>
        </w:rPr>
        <w:t>-</w:t>
      </w:r>
      <w:r>
        <w:rPr>
          <w:rFonts w:ascii="Calibri"/>
          <w:color w:val="4682B4"/>
          <w:spacing w:val="6"/>
        </w:rPr>
        <w:t> </w:t>
      </w:r>
      <w:r>
        <w:rPr>
          <w:rFonts w:ascii="Calibri"/>
          <w:color w:val="4682B4"/>
        </w:rPr>
        <w:t>Estates</w:t>
      </w:r>
      <w:r>
        <w:rPr>
          <w:rFonts w:ascii="Calibri"/>
          <w:color w:val="4682B4"/>
          <w:spacing w:val="6"/>
        </w:rPr>
        <w:t> </w:t>
      </w:r>
      <w:r>
        <w:rPr>
          <w:rFonts w:ascii="Calibri"/>
          <w:color w:val="4682B4"/>
        </w:rPr>
        <w:t>and</w:t>
      </w:r>
      <w:r>
        <w:rPr>
          <w:rFonts w:ascii="Calibri"/>
          <w:color w:val="4682B4"/>
          <w:spacing w:val="5"/>
        </w:rPr>
        <w:t> </w:t>
      </w:r>
      <w:r>
        <w:rPr>
          <w:rFonts w:ascii="Calibri"/>
          <w:color w:val="4682B4"/>
        </w:rPr>
        <w:t>Facilities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0"/>
        <w:rPr>
          <w:rFonts w:ascii="Calibri"/>
          <w:b/>
          <w:sz w:val="29"/>
        </w:rPr>
      </w:pPr>
    </w:p>
    <w:tbl>
      <w:tblPr>
        <w:tblW w:w="0" w:type="auto"/>
        <w:jc w:val="left"/>
        <w:tblInd w:w="162" w:type="dxa"/>
        <w:tblBorders>
          <w:top w:val="single" w:sz="18" w:space="0" w:color="4F81BD"/>
          <w:left w:val="single" w:sz="18" w:space="0" w:color="4F81BD"/>
          <w:bottom w:val="single" w:sz="18" w:space="0" w:color="4F81BD"/>
          <w:right w:val="single" w:sz="18" w:space="0" w:color="4F81BD"/>
          <w:insideH w:val="single" w:sz="18" w:space="0" w:color="4F81BD"/>
          <w:insideV w:val="single" w:sz="18" w:space="0" w:color="4F81B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9"/>
        <w:gridCol w:w="3336"/>
        <w:gridCol w:w="1195"/>
        <w:gridCol w:w="1807"/>
        <w:gridCol w:w="1233"/>
        <w:gridCol w:w="1195"/>
        <w:gridCol w:w="4710"/>
      </w:tblGrid>
      <w:tr>
        <w:trPr>
          <w:trHeight w:val="796" w:hRule="atLeast"/>
        </w:trPr>
        <w:tc>
          <w:tcPr>
            <w:tcW w:w="2099" w:type="dxa"/>
            <w:tcBorders>
              <w:top w:val="nil"/>
              <w:bottom w:val="single" w:sz="6" w:space="0" w:color="D4D4D4"/>
              <w:right w:val="single" w:sz="6" w:space="0" w:color="D4D4D4"/>
            </w:tcBorders>
            <w:shd w:val="clear" w:color="auto" w:fill="4682B4"/>
          </w:tcPr>
          <w:p>
            <w:pPr>
              <w:pStyle w:val="TableParagraph"/>
              <w:spacing w:before="7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671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Verto</w:t>
            </w:r>
            <w:r>
              <w:rPr>
                <w:rFonts w:ascii="Calibri"/>
                <w:b/>
                <w:color w:val="FFFFFF"/>
                <w:spacing w:val="-4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Ref</w:t>
            </w:r>
          </w:p>
        </w:tc>
        <w:tc>
          <w:tcPr>
            <w:tcW w:w="3336" w:type="dxa"/>
            <w:tcBorders>
              <w:top w:val="nil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4682B4"/>
          </w:tcPr>
          <w:p>
            <w:pPr>
              <w:pStyle w:val="TableParagraph"/>
              <w:spacing w:before="7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41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Project</w:t>
            </w:r>
            <w:r>
              <w:rPr>
                <w:rFonts w:ascii="Calibri"/>
                <w:b/>
                <w:color w:val="FFFFFF"/>
                <w:spacing w:val="-6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Name</w:t>
            </w:r>
          </w:p>
        </w:tc>
        <w:tc>
          <w:tcPr>
            <w:tcW w:w="1195" w:type="dxa"/>
            <w:tcBorders>
              <w:top w:val="nil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4682B4"/>
          </w:tcPr>
          <w:p>
            <w:pPr>
              <w:pStyle w:val="TableParagraph"/>
              <w:spacing w:before="7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257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Gateway</w:t>
            </w:r>
          </w:p>
        </w:tc>
        <w:tc>
          <w:tcPr>
            <w:tcW w:w="1807" w:type="dxa"/>
            <w:tcBorders>
              <w:top w:val="nil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4682B4"/>
          </w:tcPr>
          <w:p>
            <w:pPr>
              <w:pStyle w:val="TableParagraph"/>
              <w:spacing w:before="7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41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Project</w:t>
            </w:r>
            <w:r>
              <w:rPr>
                <w:rFonts w:ascii="Calibri"/>
                <w:b/>
                <w:color w:val="FFFFFF"/>
                <w:spacing w:val="-7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Manager</w:t>
            </w:r>
          </w:p>
        </w:tc>
        <w:tc>
          <w:tcPr>
            <w:tcW w:w="1233" w:type="dxa"/>
            <w:tcBorders>
              <w:top w:val="nil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4682B4"/>
          </w:tcPr>
          <w:p>
            <w:pPr>
              <w:pStyle w:val="TableParagraph"/>
              <w:spacing w:before="7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69" w:right="134"/>
              <w:jc w:val="center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RAG</w:t>
            </w:r>
            <w:r>
              <w:rPr>
                <w:rFonts w:ascii="Calibri"/>
                <w:b/>
                <w:color w:val="FFFFFF"/>
                <w:spacing w:val="-5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Status</w:t>
            </w:r>
          </w:p>
        </w:tc>
        <w:tc>
          <w:tcPr>
            <w:tcW w:w="1195" w:type="dxa"/>
            <w:tcBorders>
              <w:top w:val="nil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4682B4"/>
          </w:tcPr>
          <w:p>
            <w:pPr>
              <w:pStyle w:val="TableParagraph"/>
              <w:spacing w:before="7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10" w:right="76"/>
              <w:jc w:val="center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Report</w:t>
            </w:r>
            <w:r>
              <w:rPr>
                <w:rFonts w:ascii="Calibri"/>
                <w:b/>
                <w:color w:val="FFFFFF"/>
                <w:spacing w:val="-5"/>
                <w:sz w:val="19"/>
              </w:rPr>
              <w:t> </w:t>
            </w:r>
            <w:r>
              <w:rPr>
                <w:rFonts w:ascii="Calibri"/>
                <w:b/>
                <w:color w:val="FFFFFF"/>
                <w:sz w:val="19"/>
              </w:rPr>
              <w:t>Date</w:t>
            </w:r>
          </w:p>
        </w:tc>
        <w:tc>
          <w:tcPr>
            <w:tcW w:w="4710" w:type="dxa"/>
            <w:tcBorders>
              <w:top w:val="nil"/>
              <w:left w:val="single" w:sz="6" w:space="0" w:color="D4D4D4"/>
              <w:bottom w:val="single" w:sz="6" w:space="0" w:color="D4D4D4"/>
            </w:tcBorders>
            <w:shd w:val="clear" w:color="auto" w:fill="4682B4"/>
          </w:tcPr>
          <w:p>
            <w:pPr>
              <w:pStyle w:val="TableParagraph"/>
              <w:spacing w:before="12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42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color w:val="FFFFFF"/>
                <w:sz w:val="19"/>
              </w:rPr>
              <w:t>Summary</w:t>
            </w:r>
          </w:p>
        </w:tc>
      </w:tr>
      <w:tr>
        <w:trPr>
          <w:trHeight w:val="774" w:hRule="atLeast"/>
        </w:trPr>
        <w:tc>
          <w:tcPr>
            <w:tcW w:w="2099" w:type="dxa"/>
            <w:tcBorders>
              <w:top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PR000423</w:t>
            </w:r>
          </w:p>
        </w:tc>
        <w:tc>
          <w:tcPr>
            <w:tcW w:w="3336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261" w:lineRule="auto"/>
              <w:ind w:left="39" w:right="1359"/>
              <w:rPr>
                <w:sz w:val="14"/>
              </w:rPr>
            </w:pPr>
            <w:r>
              <w:rPr>
                <w:sz w:val="14"/>
              </w:rPr>
              <w:t>Estates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Strategy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Development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(Draft)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Project</w:t>
            </w:r>
            <w:r>
              <w:rPr>
                <w:rFonts w:ascii="Calibri"/>
                <w:spacing w:val="-8"/>
                <w:sz w:val="16"/>
              </w:rPr>
              <w:t> </w:t>
            </w:r>
            <w:r>
              <w:rPr>
                <w:rFonts w:ascii="Calibri"/>
                <w:sz w:val="16"/>
              </w:rPr>
              <w:t>Initiation</w:t>
            </w:r>
          </w:p>
        </w:tc>
        <w:tc>
          <w:tcPr>
            <w:tcW w:w="180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82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Jane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Longden</w:t>
            </w:r>
            <w:r>
              <w:rPr>
                <w:rFonts w:ascii="Calibri"/>
                <w:spacing w:val="29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Assign</w:t>
            </w:r>
          </w:p>
          <w:p>
            <w:pPr>
              <w:pStyle w:val="TableParagraph"/>
              <w:spacing w:line="219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Lead</w:t>
            </w:r>
          </w:p>
        </w:tc>
        <w:tc>
          <w:tcPr>
            <w:tcW w:w="1233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9900"/>
          </w:tcPr>
          <w:p>
            <w:pPr>
              <w:pStyle w:val="TableParagraph"/>
              <w:spacing w:line="194" w:lineRule="exact"/>
              <w:ind w:left="169" w:right="13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sz w:val="16"/>
              </w:rPr>
              <w:t>At</w:t>
            </w:r>
            <w:r>
              <w:rPr>
                <w:rFonts w:ascii="Calibri"/>
                <w:color w:val="FFFFFF"/>
                <w:spacing w:val="-4"/>
                <w:sz w:val="16"/>
              </w:rPr>
              <w:t> </w:t>
            </w:r>
            <w:r>
              <w:rPr>
                <w:rFonts w:ascii="Calibri"/>
                <w:color w:val="FFFFFF"/>
                <w:sz w:val="16"/>
              </w:rPr>
              <w:t>Risk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110" w:right="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20.04.21</w:t>
            </w:r>
          </w:p>
        </w:tc>
        <w:tc>
          <w:tcPr>
            <w:tcW w:w="4710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</w:tcBorders>
          </w:tcPr>
          <w:p>
            <w:pPr>
              <w:pStyle w:val="TableParagraph"/>
              <w:spacing w:line="182" w:lineRule="exact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E&amp;F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will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need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recruit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sustainability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lead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support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the</w:t>
            </w:r>
          </w:p>
          <w:p>
            <w:pPr>
              <w:pStyle w:val="TableParagraph"/>
              <w:spacing w:line="219" w:lineRule="exact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development</w:t>
            </w:r>
            <w:r>
              <w:rPr>
                <w:rFonts w:ascii="Calibri"/>
                <w:spacing w:val="-8"/>
                <w:sz w:val="16"/>
              </w:rPr>
              <w:t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implementation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the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strategy</w:t>
            </w:r>
          </w:p>
        </w:tc>
      </w:tr>
      <w:tr>
        <w:trPr>
          <w:trHeight w:val="774" w:hRule="atLeast"/>
        </w:trPr>
        <w:tc>
          <w:tcPr>
            <w:tcW w:w="2099" w:type="dxa"/>
            <w:tcBorders>
              <w:top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PR000353</w:t>
            </w:r>
          </w:p>
        </w:tc>
        <w:tc>
          <w:tcPr>
            <w:tcW w:w="3336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261" w:lineRule="auto"/>
              <w:ind w:left="39"/>
              <w:rPr>
                <w:sz w:val="14"/>
              </w:rPr>
            </w:pPr>
            <w:r>
              <w:rPr>
                <w:sz w:val="14"/>
              </w:rPr>
              <w:t>EUoR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(Services): Improvements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to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the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On-Site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Patient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Catering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Services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including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Meal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Orders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&amp;</w:t>
            </w:r>
            <w:r>
              <w:rPr>
                <w:spacing w:val="-35"/>
                <w:sz w:val="14"/>
              </w:rPr>
              <w:t> </w:t>
            </w:r>
            <w:r>
              <w:rPr>
                <w:sz w:val="14"/>
              </w:rPr>
              <w:t>Menu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Choice</w:t>
            </w:r>
          </w:p>
          <w:p>
            <w:pPr>
              <w:pStyle w:val="TableParagraph"/>
              <w:spacing w:line="160" w:lineRule="exact"/>
              <w:ind w:left="39"/>
              <w:rPr>
                <w:sz w:val="14"/>
              </w:rPr>
            </w:pPr>
            <w:r>
              <w:rPr>
                <w:sz w:val="14"/>
              </w:rPr>
              <w:t>(Draft)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Live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Projects</w:t>
            </w:r>
          </w:p>
        </w:tc>
        <w:tc>
          <w:tcPr>
            <w:tcW w:w="180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Andrew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Hall</w:t>
            </w:r>
          </w:p>
        </w:tc>
        <w:tc>
          <w:tcPr>
            <w:tcW w:w="1233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9900"/>
          </w:tcPr>
          <w:p>
            <w:pPr>
              <w:pStyle w:val="TableParagraph"/>
              <w:spacing w:line="194" w:lineRule="exact"/>
              <w:ind w:left="169" w:right="13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sz w:val="16"/>
              </w:rPr>
              <w:t>At</w:t>
            </w:r>
            <w:r>
              <w:rPr>
                <w:rFonts w:ascii="Calibri"/>
                <w:color w:val="FFFFFF"/>
                <w:spacing w:val="-4"/>
                <w:sz w:val="16"/>
              </w:rPr>
              <w:t> </w:t>
            </w:r>
            <w:r>
              <w:rPr>
                <w:rFonts w:ascii="Calibri"/>
                <w:color w:val="FFFFFF"/>
                <w:sz w:val="16"/>
              </w:rPr>
              <w:t>Risk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110" w:right="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20.04.21</w:t>
            </w:r>
          </w:p>
        </w:tc>
        <w:tc>
          <w:tcPr>
            <w:tcW w:w="4710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</w:tcBorders>
          </w:tcPr>
          <w:p>
            <w:pPr>
              <w:pStyle w:val="TableParagraph"/>
              <w:spacing w:line="182" w:lineRule="exact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This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scheme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is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dependant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on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securing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investment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purchase</w:t>
            </w:r>
          </w:p>
          <w:p>
            <w:pPr>
              <w:pStyle w:val="TableParagraph"/>
              <w:spacing w:line="213" w:lineRule="auto" w:before="8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software.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Options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appraisal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paper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presented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the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Improvement</w:t>
            </w:r>
            <w:r>
              <w:rPr>
                <w:rFonts w:ascii="Calibri"/>
                <w:spacing w:val="-34"/>
                <w:sz w:val="16"/>
              </w:rPr>
              <w:t> </w:t>
            </w:r>
            <w:r>
              <w:rPr>
                <w:rFonts w:ascii="Calibri"/>
                <w:sz w:val="16"/>
              </w:rPr>
              <w:t>Board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in May 21</w:t>
            </w:r>
          </w:p>
        </w:tc>
      </w:tr>
      <w:tr>
        <w:trPr>
          <w:trHeight w:val="774" w:hRule="atLeast"/>
        </w:trPr>
        <w:tc>
          <w:tcPr>
            <w:tcW w:w="2099" w:type="dxa"/>
            <w:tcBorders>
              <w:top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PR000355</w:t>
            </w:r>
          </w:p>
        </w:tc>
        <w:tc>
          <w:tcPr>
            <w:tcW w:w="3336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261" w:lineRule="auto"/>
              <w:ind w:left="39" w:right="61"/>
              <w:rPr>
                <w:sz w:val="14"/>
              </w:rPr>
            </w:pPr>
            <w:r>
              <w:rPr>
                <w:sz w:val="14"/>
              </w:rPr>
              <w:t>EUoR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(Services)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Housekeeping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Service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introducing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Digital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Work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Scheduling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systems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(Draft)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Live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Projects</w:t>
            </w:r>
          </w:p>
        </w:tc>
        <w:tc>
          <w:tcPr>
            <w:tcW w:w="180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Andrew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Hall</w:t>
            </w:r>
          </w:p>
        </w:tc>
        <w:tc>
          <w:tcPr>
            <w:tcW w:w="1233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9900"/>
          </w:tcPr>
          <w:p>
            <w:pPr>
              <w:pStyle w:val="TableParagraph"/>
              <w:spacing w:line="194" w:lineRule="exact"/>
              <w:ind w:left="169" w:right="13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sz w:val="16"/>
              </w:rPr>
              <w:t>At</w:t>
            </w:r>
            <w:r>
              <w:rPr>
                <w:rFonts w:ascii="Calibri"/>
                <w:color w:val="FFFFFF"/>
                <w:spacing w:val="-4"/>
                <w:sz w:val="16"/>
              </w:rPr>
              <w:t> </w:t>
            </w:r>
            <w:r>
              <w:rPr>
                <w:rFonts w:ascii="Calibri"/>
                <w:color w:val="FFFFFF"/>
                <w:sz w:val="16"/>
              </w:rPr>
              <w:t>Risk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110" w:right="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20.04.21</w:t>
            </w:r>
          </w:p>
        </w:tc>
        <w:tc>
          <w:tcPr>
            <w:tcW w:w="4710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</w:tcBorders>
          </w:tcPr>
          <w:p>
            <w:pPr>
              <w:pStyle w:val="TableParagraph"/>
              <w:spacing w:line="182" w:lineRule="exact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This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scheme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is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dependant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on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securing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investment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purchase</w:t>
            </w:r>
          </w:p>
          <w:p>
            <w:pPr>
              <w:pStyle w:val="TableParagraph"/>
              <w:spacing w:line="213" w:lineRule="auto" w:before="8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software.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Options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appraisal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paper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written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following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review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3</w:t>
            </w:r>
            <w:r>
              <w:rPr>
                <w:rFonts w:ascii="Calibri"/>
                <w:spacing w:val="-33"/>
                <w:sz w:val="16"/>
              </w:rPr>
              <w:t> </w:t>
            </w:r>
            <w:r>
              <w:rPr>
                <w:rFonts w:ascii="Calibri"/>
                <w:sz w:val="16"/>
              </w:rPr>
              <w:t>software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programmes</w:t>
            </w:r>
          </w:p>
        </w:tc>
      </w:tr>
      <w:tr>
        <w:trPr>
          <w:trHeight w:val="774" w:hRule="atLeast"/>
        </w:trPr>
        <w:tc>
          <w:tcPr>
            <w:tcW w:w="2099" w:type="dxa"/>
            <w:tcBorders>
              <w:top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PR000363</w:t>
            </w:r>
          </w:p>
        </w:tc>
        <w:tc>
          <w:tcPr>
            <w:tcW w:w="3336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261" w:lineRule="auto"/>
              <w:ind w:left="39"/>
              <w:rPr>
                <w:sz w:val="14"/>
              </w:rPr>
            </w:pPr>
            <w:r>
              <w:rPr>
                <w:sz w:val="14"/>
              </w:rPr>
              <w:t>EUoR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(Services):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Stock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Control,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Food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Buy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&amp;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Reduction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of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Food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Waste</w:t>
            </w:r>
          </w:p>
          <w:p>
            <w:pPr>
              <w:pStyle w:val="TableParagraph"/>
              <w:spacing w:line="160" w:lineRule="exact"/>
              <w:ind w:left="39"/>
              <w:rPr>
                <w:sz w:val="14"/>
              </w:rPr>
            </w:pPr>
            <w:r>
              <w:rPr>
                <w:sz w:val="14"/>
              </w:rPr>
              <w:t>(Draft)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Live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Projects</w:t>
            </w:r>
          </w:p>
        </w:tc>
        <w:tc>
          <w:tcPr>
            <w:tcW w:w="180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Andrew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Hall</w:t>
            </w:r>
          </w:p>
        </w:tc>
        <w:tc>
          <w:tcPr>
            <w:tcW w:w="1233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9900"/>
          </w:tcPr>
          <w:p>
            <w:pPr>
              <w:pStyle w:val="TableParagraph"/>
              <w:spacing w:line="194" w:lineRule="exact"/>
              <w:ind w:left="169" w:right="13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sz w:val="16"/>
              </w:rPr>
              <w:t>At</w:t>
            </w:r>
            <w:r>
              <w:rPr>
                <w:rFonts w:ascii="Calibri"/>
                <w:color w:val="FFFFFF"/>
                <w:spacing w:val="-4"/>
                <w:sz w:val="16"/>
              </w:rPr>
              <w:t> </w:t>
            </w:r>
            <w:r>
              <w:rPr>
                <w:rFonts w:ascii="Calibri"/>
                <w:color w:val="FFFFFF"/>
                <w:sz w:val="16"/>
              </w:rPr>
              <w:t>Risk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110" w:right="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20.04.21</w:t>
            </w:r>
          </w:p>
        </w:tc>
        <w:tc>
          <w:tcPr>
            <w:tcW w:w="4710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</w:tcBorders>
          </w:tcPr>
          <w:p>
            <w:pPr>
              <w:pStyle w:val="TableParagraph"/>
              <w:spacing w:line="182" w:lineRule="exact"/>
              <w:ind w:left="40"/>
              <w:jc w:val="both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This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scheme</w:t>
            </w:r>
            <w:r>
              <w:rPr>
                <w:rFonts w:ascii="Calibri"/>
                <w:spacing w:val="24"/>
                <w:sz w:val="16"/>
              </w:rPr>
              <w:t> </w:t>
            </w:r>
            <w:r>
              <w:rPr>
                <w:rFonts w:ascii="Calibri"/>
                <w:sz w:val="16"/>
              </w:rPr>
              <w:t>links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into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Scheme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PR000353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On-site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Meals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is</w:t>
            </w:r>
          </w:p>
          <w:p>
            <w:pPr>
              <w:pStyle w:val="TableParagraph"/>
              <w:spacing w:line="206" w:lineRule="exact"/>
              <w:ind w:left="40" w:right="544"/>
              <w:jc w:val="both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dependant</w:t>
            </w:r>
            <w:r>
              <w:rPr>
                <w:rFonts w:ascii="Calibri"/>
                <w:spacing w:val="-8"/>
                <w:sz w:val="16"/>
              </w:rPr>
              <w:t> </w:t>
            </w:r>
            <w:r>
              <w:rPr>
                <w:rFonts w:ascii="Calibri"/>
                <w:sz w:val="16"/>
              </w:rPr>
              <w:t>on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securing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investment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purchase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software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which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sz w:val="16"/>
              </w:rPr>
              <w:t>contains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Stock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Control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Module.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Options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appraisal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paper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34"/>
                <w:sz w:val="16"/>
              </w:rPr>
              <w:t> </w:t>
            </w:r>
            <w:r>
              <w:rPr>
                <w:rFonts w:ascii="Calibri"/>
                <w:sz w:val="16"/>
              </w:rPr>
              <w:t>presented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the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Improvement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z w:val="16"/>
              </w:rPr>
              <w:t>Board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May</w:t>
            </w:r>
            <w:r>
              <w:rPr>
                <w:rFonts w:ascii="Calibri"/>
                <w:spacing w:val="-1"/>
                <w:sz w:val="16"/>
              </w:rPr>
              <w:t> </w:t>
            </w:r>
            <w:r>
              <w:rPr>
                <w:rFonts w:ascii="Calibri"/>
                <w:sz w:val="16"/>
              </w:rPr>
              <w:t>21</w:t>
            </w:r>
          </w:p>
        </w:tc>
      </w:tr>
      <w:tr>
        <w:trPr>
          <w:trHeight w:val="749" w:hRule="atLeast"/>
        </w:trPr>
        <w:tc>
          <w:tcPr>
            <w:tcW w:w="2099" w:type="dxa"/>
            <w:tcBorders>
              <w:top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36" w:lineRule="exact"/>
              <w:ind w:left="23"/>
              <w:rPr>
                <w:sz w:val="14"/>
              </w:rPr>
            </w:pPr>
            <w:r>
              <w:rPr>
                <w:sz w:val="14"/>
              </w:rPr>
              <w:t>PR000481</w:t>
            </w:r>
          </w:p>
        </w:tc>
        <w:tc>
          <w:tcPr>
            <w:tcW w:w="3336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36" w:lineRule="exact"/>
              <w:ind w:left="39"/>
              <w:rPr>
                <w:sz w:val="14"/>
              </w:rPr>
            </w:pPr>
            <w:r>
              <w:rPr>
                <w:sz w:val="14"/>
              </w:rPr>
              <w:t>Facilities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Strategy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Development</w:t>
            </w:r>
          </w:p>
          <w:p>
            <w:pPr>
              <w:pStyle w:val="TableParagraph"/>
              <w:spacing w:before="14"/>
              <w:ind w:left="39"/>
              <w:rPr>
                <w:sz w:val="14"/>
              </w:rPr>
            </w:pPr>
            <w:r>
              <w:rPr>
                <w:sz w:val="14"/>
              </w:rPr>
              <w:t>(Draft)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69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Project</w:t>
            </w:r>
            <w:r>
              <w:rPr>
                <w:rFonts w:ascii="Calibri"/>
                <w:spacing w:val="-8"/>
                <w:sz w:val="16"/>
              </w:rPr>
              <w:t> </w:t>
            </w:r>
            <w:r>
              <w:rPr>
                <w:rFonts w:ascii="Calibri"/>
                <w:sz w:val="16"/>
              </w:rPr>
              <w:t>Initiation</w:t>
            </w:r>
          </w:p>
        </w:tc>
        <w:tc>
          <w:tcPr>
            <w:tcW w:w="180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69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Andrew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Hall</w:t>
            </w:r>
          </w:p>
        </w:tc>
        <w:tc>
          <w:tcPr>
            <w:tcW w:w="1233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9900"/>
          </w:tcPr>
          <w:p>
            <w:pPr>
              <w:pStyle w:val="TableParagraph"/>
              <w:spacing w:line="169" w:lineRule="exact"/>
              <w:ind w:left="169" w:right="13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sz w:val="16"/>
              </w:rPr>
              <w:t>At</w:t>
            </w:r>
            <w:r>
              <w:rPr>
                <w:rFonts w:ascii="Calibri"/>
                <w:color w:val="FFFFFF"/>
                <w:spacing w:val="-4"/>
                <w:sz w:val="16"/>
              </w:rPr>
              <w:t> </w:t>
            </w:r>
            <w:r>
              <w:rPr>
                <w:rFonts w:ascii="Calibri"/>
                <w:color w:val="FFFFFF"/>
                <w:sz w:val="16"/>
              </w:rPr>
              <w:t>Risk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69" w:lineRule="exact"/>
              <w:ind w:left="110" w:right="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20.04.21</w:t>
            </w:r>
          </w:p>
        </w:tc>
        <w:tc>
          <w:tcPr>
            <w:tcW w:w="4710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</w:tcBorders>
          </w:tcPr>
          <w:p>
            <w:pPr>
              <w:pStyle w:val="TableParagraph"/>
              <w:spacing w:line="157" w:lineRule="exact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PID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written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outlining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plan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develop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facilities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strategy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with</w:t>
            </w:r>
          </w:p>
          <w:p>
            <w:pPr>
              <w:pStyle w:val="TableParagraph"/>
              <w:spacing w:line="219" w:lineRule="exact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Andy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Hall</w:t>
            </w:r>
          </w:p>
        </w:tc>
      </w:tr>
      <w:tr>
        <w:trPr>
          <w:trHeight w:val="774" w:hRule="atLeast"/>
        </w:trPr>
        <w:tc>
          <w:tcPr>
            <w:tcW w:w="2099" w:type="dxa"/>
            <w:tcBorders>
              <w:top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PR000357</w:t>
            </w:r>
          </w:p>
        </w:tc>
        <w:tc>
          <w:tcPr>
            <w:tcW w:w="3336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261" w:lineRule="auto"/>
              <w:ind w:left="39"/>
              <w:rPr>
                <w:sz w:val="14"/>
              </w:rPr>
            </w:pPr>
            <w:r>
              <w:rPr>
                <w:sz w:val="14"/>
              </w:rPr>
              <w:t>EUoR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(Energy)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Setback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on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Theatre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Air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Handling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Units (AHU)</w:t>
            </w:r>
          </w:p>
          <w:p>
            <w:pPr>
              <w:pStyle w:val="TableParagraph"/>
              <w:spacing w:line="160" w:lineRule="exact"/>
              <w:ind w:left="39"/>
              <w:rPr>
                <w:sz w:val="14"/>
              </w:rPr>
            </w:pPr>
            <w:r>
              <w:rPr>
                <w:sz w:val="14"/>
              </w:rPr>
              <w:t>(Draft)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Project</w:t>
            </w:r>
            <w:r>
              <w:rPr>
                <w:rFonts w:ascii="Calibri"/>
                <w:spacing w:val="-8"/>
                <w:sz w:val="16"/>
              </w:rPr>
              <w:t> </w:t>
            </w:r>
            <w:r>
              <w:rPr>
                <w:rFonts w:ascii="Calibri"/>
                <w:sz w:val="16"/>
              </w:rPr>
              <w:t>Initiation</w:t>
            </w:r>
          </w:p>
        </w:tc>
        <w:tc>
          <w:tcPr>
            <w:tcW w:w="180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Paul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Richardson</w:t>
            </w:r>
          </w:p>
        </w:tc>
        <w:tc>
          <w:tcPr>
            <w:tcW w:w="1233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9900"/>
          </w:tcPr>
          <w:p>
            <w:pPr>
              <w:pStyle w:val="TableParagraph"/>
              <w:spacing w:line="194" w:lineRule="exact"/>
              <w:ind w:left="169" w:right="13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sz w:val="16"/>
              </w:rPr>
              <w:t>At</w:t>
            </w:r>
            <w:r>
              <w:rPr>
                <w:rFonts w:ascii="Calibri"/>
                <w:color w:val="FFFFFF"/>
                <w:spacing w:val="-4"/>
                <w:sz w:val="16"/>
              </w:rPr>
              <w:t> </w:t>
            </w:r>
            <w:r>
              <w:rPr>
                <w:rFonts w:ascii="Calibri"/>
                <w:color w:val="FFFFFF"/>
                <w:sz w:val="16"/>
              </w:rPr>
              <w:t>Risk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110" w:right="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20.04.21</w:t>
            </w:r>
          </w:p>
        </w:tc>
        <w:tc>
          <w:tcPr>
            <w:tcW w:w="4710" w:type="dxa"/>
            <w:tcBorders>
              <w:top w:val="single" w:sz="6" w:space="0" w:color="D4D4D4"/>
              <w:left w:val="single" w:sz="6" w:space="0" w:color="D4D4D4"/>
              <w:bottom w:val="single" w:sz="6" w:space="0" w:color="4F81BD"/>
            </w:tcBorders>
          </w:tcPr>
          <w:p>
            <w:pPr>
              <w:pStyle w:val="TableParagraph"/>
              <w:spacing w:line="194" w:lineRule="exact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Pending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STP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Green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Report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priorities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locally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within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the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Trust</w:t>
            </w:r>
          </w:p>
        </w:tc>
      </w:tr>
      <w:tr>
        <w:trPr>
          <w:trHeight w:val="774" w:hRule="atLeast"/>
        </w:trPr>
        <w:tc>
          <w:tcPr>
            <w:tcW w:w="2099" w:type="dxa"/>
            <w:tcBorders>
              <w:top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PR000359</w:t>
            </w:r>
          </w:p>
        </w:tc>
        <w:tc>
          <w:tcPr>
            <w:tcW w:w="3336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261" w:lineRule="auto"/>
              <w:ind w:left="39"/>
              <w:rPr>
                <w:sz w:val="14"/>
              </w:rPr>
            </w:pPr>
            <w:r>
              <w:rPr>
                <w:sz w:val="14"/>
              </w:rPr>
              <w:t>EUoR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(Energy)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Meter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Installation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and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Automatic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Monitoring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Target</w:t>
            </w:r>
          </w:p>
          <w:p>
            <w:pPr>
              <w:pStyle w:val="TableParagraph"/>
              <w:spacing w:line="160" w:lineRule="exact"/>
              <w:ind w:left="39"/>
              <w:rPr>
                <w:sz w:val="14"/>
              </w:rPr>
            </w:pPr>
            <w:r>
              <w:rPr>
                <w:sz w:val="14"/>
              </w:rPr>
              <w:t>(Draft)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Project</w:t>
            </w:r>
            <w:r>
              <w:rPr>
                <w:rFonts w:ascii="Calibri"/>
                <w:spacing w:val="-8"/>
                <w:sz w:val="16"/>
              </w:rPr>
              <w:t> </w:t>
            </w:r>
            <w:r>
              <w:rPr>
                <w:rFonts w:ascii="Calibri"/>
                <w:sz w:val="16"/>
              </w:rPr>
              <w:t>Initiation</w:t>
            </w:r>
          </w:p>
        </w:tc>
        <w:tc>
          <w:tcPr>
            <w:tcW w:w="180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Paul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Richardson</w:t>
            </w:r>
          </w:p>
        </w:tc>
        <w:tc>
          <w:tcPr>
            <w:tcW w:w="1233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9900"/>
          </w:tcPr>
          <w:p>
            <w:pPr>
              <w:pStyle w:val="TableParagraph"/>
              <w:spacing w:line="194" w:lineRule="exact"/>
              <w:ind w:left="169" w:right="13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sz w:val="16"/>
              </w:rPr>
              <w:t>At</w:t>
            </w:r>
            <w:r>
              <w:rPr>
                <w:rFonts w:ascii="Calibri"/>
                <w:color w:val="FFFFFF"/>
                <w:spacing w:val="-4"/>
                <w:sz w:val="16"/>
              </w:rPr>
              <w:t> </w:t>
            </w:r>
            <w:r>
              <w:rPr>
                <w:rFonts w:ascii="Calibri"/>
                <w:color w:val="FFFFFF"/>
                <w:sz w:val="16"/>
              </w:rPr>
              <w:t>Risk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110" w:right="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20.04.21</w:t>
            </w:r>
          </w:p>
        </w:tc>
        <w:tc>
          <w:tcPr>
            <w:tcW w:w="4710" w:type="dxa"/>
            <w:tcBorders>
              <w:top w:val="single" w:sz="6" w:space="0" w:color="4F81BD"/>
              <w:left w:val="single" w:sz="6" w:space="0" w:color="D4D4D4"/>
              <w:bottom w:val="single" w:sz="6" w:space="0" w:color="4F81BD"/>
            </w:tcBorders>
          </w:tcPr>
          <w:p>
            <w:pPr>
              <w:pStyle w:val="TableParagraph"/>
              <w:spacing w:line="194" w:lineRule="exact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Pending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STP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Green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Report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priorities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locally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within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the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Trust</w:t>
            </w:r>
          </w:p>
        </w:tc>
      </w:tr>
      <w:tr>
        <w:trPr>
          <w:trHeight w:val="774" w:hRule="atLeast"/>
        </w:trPr>
        <w:tc>
          <w:tcPr>
            <w:tcW w:w="2099" w:type="dxa"/>
            <w:tcBorders>
              <w:top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PR000360</w:t>
            </w:r>
          </w:p>
        </w:tc>
        <w:tc>
          <w:tcPr>
            <w:tcW w:w="3336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261" w:lineRule="auto"/>
              <w:ind w:left="39"/>
              <w:rPr>
                <w:sz w:val="14"/>
              </w:rPr>
            </w:pPr>
            <w:r>
              <w:rPr>
                <w:sz w:val="14"/>
              </w:rPr>
              <w:t>EUoR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(Energy)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Oxygen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Trim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Control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for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Steam</w:t>
            </w:r>
            <w:r>
              <w:rPr>
                <w:spacing w:val="-35"/>
                <w:sz w:val="14"/>
              </w:rPr>
              <w:t> </w:t>
            </w:r>
            <w:r>
              <w:rPr>
                <w:sz w:val="14"/>
              </w:rPr>
              <w:t>Boilers</w:t>
            </w:r>
          </w:p>
          <w:p>
            <w:pPr>
              <w:pStyle w:val="TableParagraph"/>
              <w:spacing w:line="160" w:lineRule="exact"/>
              <w:ind w:left="39"/>
              <w:rPr>
                <w:sz w:val="14"/>
              </w:rPr>
            </w:pPr>
            <w:r>
              <w:rPr>
                <w:sz w:val="14"/>
              </w:rPr>
              <w:t>(Draft)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Project</w:t>
            </w:r>
            <w:r>
              <w:rPr>
                <w:rFonts w:ascii="Calibri"/>
                <w:spacing w:val="-8"/>
                <w:sz w:val="16"/>
              </w:rPr>
              <w:t> </w:t>
            </w:r>
            <w:r>
              <w:rPr>
                <w:rFonts w:ascii="Calibri"/>
                <w:sz w:val="16"/>
              </w:rPr>
              <w:t>Initiation</w:t>
            </w:r>
          </w:p>
        </w:tc>
        <w:tc>
          <w:tcPr>
            <w:tcW w:w="180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Paul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Richardson</w:t>
            </w:r>
          </w:p>
        </w:tc>
        <w:tc>
          <w:tcPr>
            <w:tcW w:w="1233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9900"/>
          </w:tcPr>
          <w:p>
            <w:pPr>
              <w:pStyle w:val="TableParagraph"/>
              <w:spacing w:line="194" w:lineRule="exact"/>
              <w:ind w:left="169" w:right="13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sz w:val="16"/>
              </w:rPr>
              <w:t>At</w:t>
            </w:r>
            <w:r>
              <w:rPr>
                <w:rFonts w:ascii="Calibri"/>
                <w:color w:val="FFFFFF"/>
                <w:spacing w:val="-4"/>
                <w:sz w:val="16"/>
              </w:rPr>
              <w:t> </w:t>
            </w:r>
            <w:r>
              <w:rPr>
                <w:rFonts w:ascii="Calibri"/>
                <w:color w:val="FFFFFF"/>
                <w:sz w:val="16"/>
              </w:rPr>
              <w:t>Risk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110" w:right="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20.04.21</w:t>
            </w:r>
          </w:p>
        </w:tc>
        <w:tc>
          <w:tcPr>
            <w:tcW w:w="4710" w:type="dxa"/>
            <w:tcBorders>
              <w:top w:val="single" w:sz="6" w:space="0" w:color="4F81BD"/>
              <w:left w:val="single" w:sz="6" w:space="0" w:color="D4D4D4"/>
              <w:bottom w:val="single" w:sz="6" w:space="0" w:color="4F81BD"/>
            </w:tcBorders>
          </w:tcPr>
          <w:p>
            <w:pPr>
              <w:pStyle w:val="TableParagraph"/>
              <w:spacing w:line="194" w:lineRule="exact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Pending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STP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Green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Report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priorities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locally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within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the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Trust</w:t>
            </w:r>
          </w:p>
        </w:tc>
      </w:tr>
      <w:tr>
        <w:trPr>
          <w:trHeight w:val="774" w:hRule="atLeast"/>
        </w:trPr>
        <w:tc>
          <w:tcPr>
            <w:tcW w:w="2099" w:type="dxa"/>
            <w:tcBorders>
              <w:top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PR000361</w:t>
            </w:r>
          </w:p>
        </w:tc>
        <w:tc>
          <w:tcPr>
            <w:tcW w:w="3336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261" w:lineRule="auto"/>
              <w:ind w:left="39" w:right="61"/>
              <w:rPr>
                <w:sz w:val="14"/>
              </w:rPr>
            </w:pPr>
            <w:r>
              <w:rPr>
                <w:sz w:val="14"/>
              </w:rPr>
              <w:t>EUoR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(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Energy)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Implementation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of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Combined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Heat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and Power scheme (CHP)</w:t>
            </w:r>
          </w:p>
          <w:p>
            <w:pPr>
              <w:pStyle w:val="TableParagraph"/>
              <w:spacing w:line="160" w:lineRule="exact"/>
              <w:ind w:left="39"/>
              <w:rPr>
                <w:sz w:val="14"/>
              </w:rPr>
            </w:pPr>
            <w:r>
              <w:rPr>
                <w:sz w:val="14"/>
              </w:rPr>
              <w:t>(Draft)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Project</w:t>
            </w:r>
            <w:r>
              <w:rPr>
                <w:rFonts w:ascii="Calibri"/>
                <w:spacing w:val="-8"/>
                <w:sz w:val="16"/>
              </w:rPr>
              <w:t> </w:t>
            </w:r>
            <w:r>
              <w:rPr>
                <w:rFonts w:ascii="Calibri"/>
                <w:sz w:val="16"/>
              </w:rPr>
              <w:t>Initiation</w:t>
            </w:r>
          </w:p>
        </w:tc>
        <w:tc>
          <w:tcPr>
            <w:tcW w:w="1807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Paul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Richardson</w:t>
            </w:r>
          </w:p>
        </w:tc>
        <w:tc>
          <w:tcPr>
            <w:tcW w:w="1233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  <w:shd w:val="clear" w:color="auto" w:fill="FF9900"/>
          </w:tcPr>
          <w:p>
            <w:pPr>
              <w:pStyle w:val="TableParagraph"/>
              <w:spacing w:line="194" w:lineRule="exact"/>
              <w:ind w:left="169" w:right="13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sz w:val="16"/>
              </w:rPr>
              <w:t>At</w:t>
            </w:r>
            <w:r>
              <w:rPr>
                <w:rFonts w:ascii="Calibri"/>
                <w:color w:val="FFFFFF"/>
                <w:spacing w:val="-4"/>
                <w:sz w:val="16"/>
              </w:rPr>
              <w:t> </w:t>
            </w:r>
            <w:r>
              <w:rPr>
                <w:rFonts w:ascii="Calibri"/>
                <w:color w:val="FFFFFF"/>
                <w:sz w:val="16"/>
              </w:rPr>
              <w:t>Risk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110" w:right="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20.04.21</w:t>
            </w:r>
          </w:p>
        </w:tc>
        <w:tc>
          <w:tcPr>
            <w:tcW w:w="4710" w:type="dxa"/>
            <w:tcBorders>
              <w:top w:val="single" w:sz="6" w:space="0" w:color="4F81BD"/>
              <w:left w:val="single" w:sz="6" w:space="0" w:color="D4D4D4"/>
              <w:bottom w:val="single" w:sz="6" w:space="0" w:color="4F81BD"/>
            </w:tcBorders>
          </w:tcPr>
          <w:p>
            <w:pPr>
              <w:pStyle w:val="TableParagraph"/>
              <w:spacing w:line="194" w:lineRule="exact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Pending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STP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Green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Report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priorities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locally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within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the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Trust</w:t>
            </w:r>
          </w:p>
        </w:tc>
      </w:tr>
      <w:tr>
        <w:trPr>
          <w:trHeight w:val="760" w:hRule="atLeast"/>
        </w:trPr>
        <w:tc>
          <w:tcPr>
            <w:tcW w:w="2099" w:type="dxa"/>
            <w:tcBorders>
              <w:top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PR000362</w:t>
            </w:r>
          </w:p>
        </w:tc>
        <w:tc>
          <w:tcPr>
            <w:tcW w:w="3336" w:type="dxa"/>
            <w:tcBorders>
              <w:top w:val="single" w:sz="6" w:space="0" w:color="D4D4D4"/>
              <w:left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261" w:lineRule="auto"/>
              <w:ind w:left="39"/>
              <w:rPr>
                <w:sz w:val="14"/>
              </w:rPr>
            </w:pPr>
            <w:r>
              <w:rPr>
                <w:sz w:val="14"/>
              </w:rPr>
              <w:t>EUoR(Energy)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Reduced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Water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Costs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though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AQUA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Fund</w:t>
            </w:r>
          </w:p>
          <w:p>
            <w:pPr>
              <w:pStyle w:val="TableParagraph"/>
              <w:spacing w:line="160" w:lineRule="exact"/>
              <w:ind w:left="39"/>
              <w:rPr>
                <w:sz w:val="14"/>
              </w:rPr>
            </w:pPr>
            <w:r>
              <w:rPr>
                <w:sz w:val="14"/>
              </w:rPr>
              <w:t>(Draft)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Project</w:t>
            </w:r>
            <w:r>
              <w:rPr>
                <w:rFonts w:ascii="Calibri"/>
                <w:spacing w:val="-8"/>
                <w:sz w:val="16"/>
              </w:rPr>
              <w:t> </w:t>
            </w:r>
            <w:r>
              <w:rPr>
                <w:rFonts w:ascii="Calibri"/>
                <w:sz w:val="16"/>
              </w:rPr>
              <w:t>Initiation</w:t>
            </w:r>
          </w:p>
        </w:tc>
        <w:tc>
          <w:tcPr>
            <w:tcW w:w="1807" w:type="dxa"/>
            <w:tcBorders>
              <w:top w:val="single" w:sz="6" w:space="0" w:color="D4D4D4"/>
              <w:left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Paul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Richardson</w:t>
            </w:r>
          </w:p>
        </w:tc>
        <w:tc>
          <w:tcPr>
            <w:tcW w:w="1233" w:type="dxa"/>
            <w:tcBorders>
              <w:top w:val="single" w:sz="6" w:space="0" w:color="D4D4D4"/>
              <w:left w:val="single" w:sz="6" w:space="0" w:color="D4D4D4"/>
              <w:right w:val="single" w:sz="6" w:space="0" w:color="D4D4D4"/>
            </w:tcBorders>
            <w:shd w:val="clear" w:color="auto" w:fill="FF9900"/>
          </w:tcPr>
          <w:p>
            <w:pPr>
              <w:pStyle w:val="TableParagraph"/>
              <w:spacing w:line="194" w:lineRule="exact"/>
              <w:ind w:left="169" w:right="13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color w:val="FFFFFF"/>
                <w:sz w:val="16"/>
              </w:rPr>
              <w:t>At</w:t>
            </w:r>
            <w:r>
              <w:rPr>
                <w:rFonts w:ascii="Calibri"/>
                <w:color w:val="FFFFFF"/>
                <w:spacing w:val="-4"/>
                <w:sz w:val="16"/>
              </w:rPr>
              <w:t> </w:t>
            </w:r>
            <w:r>
              <w:rPr>
                <w:rFonts w:ascii="Calibri"/>
                <w:color w:val="FFFFFF"/>
                <w:sz w:val="16"/>
              </w:rPr>
              <w:t>Risk</w:t>
            </w:r>
          </w:p>
        </w:tc>
        <w:tc>
          <w:tcPr>
            <w:tcW w:w="1195" w:type="dxa"/>
            <w:tcBorders>
              <w:top w:val="single" w:sz="6" w:space="0" w:color="D4D4D4"/>
              <w:left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spacing w:line="194" w:lineRule="exact"/>
              <w:ind w:left="110" w:right="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20.04.21</w:t>
            </w:r>
          </w:p>
        </w:tc>
        <w:tc>
          <w:tcPr>
            <w:tcW w:w="4710" w:type="dxa"/>
            <w:tcBorders>
              <w:top w:val="single" w:sz="6" w:space="0" w:color="4F81BD"/>
              <w:left w:val="single" w:sz="6" w:space="0" w:color="D4D4D4"/>
              <w:bottom w:val="single" w:sz="6" w:space="0" w:color="4F81BD"/>
            </w:tcBorders>
          </w:tcPr>
          <w:p>
            <w:pPr>
              <w:pStyle w:val="TableParagraph"/>
              <w:spacing w:line="194" w:lineRule="exact"/>
              <w:ind w:left="4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Pending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STP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Green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Report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and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priorities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locally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within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the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Trust</w:t>
            </w:r>
          </w:p>
        </w:tc>
      </w:tr>
    </w:tbl>
    <w:p>
      <w:pPr>
        <w:spacing w:after="0" w:line="194" w:lineRule="exact"/>
        <w:rPr>
          <w:rFonts w:ascii="Calibri"/>
          <w:sz w:val="16"/>
        </w:rPr>
        <w:sectPr>
          <w:headerReference w:type="default" r:id="rId240"/>
          <w:footerReference w:type="default" r:id="rId241"/>
          <w:pgSz w:w="16840" w:h="11910" w:orient="landscape"/>
          <w:pgMar w:header="0" w:footer="0" w:top="560" w:bottom="280" w:left="180" w:right="740"/>
        </w:sectPr>
      </w:pPr>
    </w:p>
    <w:p>
      <w:pPr>
        <w:pStyle w:val="BodyText"/>
        <w:spacing w:before="13"/>
        <w:rPr>
          <w:rFonts w:ascii="Calibri"/>
          <w:b/>
          <w:sz w:val="9"/>
        </w:rPr>
      </w:pPr>
    </w:p>
    <w:p>
      <w:pPr>
        <w:spacing w:line="435" w:lineRule="exact" w:before="0"/>
        <w:ind w:left="185" w:right="0" w:firstLine="0"/>
        <w:jc w:val="left"/>
        <w:rPr>
          <w:rFonts w:ascii="Calibri"/>
          <w:b/>
          <w:sz w:val="33"/>
        </w:rPr>
      </w:pPr>
      <w:r>
        <w:rPr/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9128927</wp:posOffset>
            </wp:positionH>
            <wp:positionV relativeFrom="paragraph">
              <wp:posOffset>-89107</wp:posOffset>
            </wp:positionV>
            <wp:extent cx="978406" cy="388844"/>
            <wp:effectExtent l="0" t="0" r="0" b="0"/>
            <wp:wrapNone/>
            <wp:docPr id="109" name="image6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1.jpe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406" cy="388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urgery" w:id="132"/>
      <w:bookmarkEnd w:id="132"/>
      <w:r>
        <w:rPr/>
      </w:r>
      <w:r>
        <w:rPr>
          <w:rFonts w:ascii="Calibri"/>
          <w:b/>
          <w:color w:val="4682B4"/>
          <w:sz w:val="33"/>
        </w:rPr>
        <w:t>Projects</w:t>
      </w:r>
      <w:r>
        <w:rPr>
          <w:rFonts w:ascii="Calibri"/>
          <w:b/>
          <w:color w:val="4682B4"/>
          <w:spacing w:val="-3"/>
          <w:sz w:val="33"/>
        </w:rPr>
        <w:t> </w:t>
      </w:r>
      <w:r>
        <w:rPr>
          <w:rFonts w:ascii="Calibri"/>
          <w:b/>
          <w:color w:val="4682B4"/>
          <w:sz w:val="33"/>
        </w:rPr>
        <w:t>in</w:t>
      </w:r>
      <w:r>
        <w:rPr>
          <w:rFonts w:ascii="Calibri"/>
          <w:b/>
          <w:color w:val="4682B4"/>
          <w:spacing w:val="-3"/>
          <w:sz w:val="33"/>
        </w:rPr>
        <w:t> </w:t>
      </w:r>
      <w:r>
        <w:rPr>
          <w:rFonts w:ascii="Calibri"/>
          <w:b/>
          <w:color w:val="4682B4"/>
          <w:sz w:val="33"/>
        </w:rPr>
        <w:t>Exception</w:t>
      </w:r>
      <w:r>
        <w:rPr>
          <w:rFonts w:ascii="Calibri"/>
          <w:b/>
          <w:color w:val="4682B4"/>
          <w:spacing w:val="-3"/>
          <w:sz w:val="33"/>
        </w:rPr>
        <w:t> </w:t>
      </w:r>
      <w:r>
        <w:rPr>
          <w:rFonts w:ascii="Calibri"/>
          <w:b/>
          <w:color w:val="4682B4"/>
          <w:sz w:val="33"/>
        </w:rPr>
        <w:t>(Escalated</w:t>
      </w:r>
      <w:r>
        <w:rPr>
          <w:rFonts w:ascii="Calibri"/>
          <w:b/>
          <w:color w:val="4682B4"/>
          <w:spacing w:val="-3"/>
          <w:sz w:val="33"/>
        </w:rPr>
        <w:t> </w:t>
      </w:r>
      <w:r>
        <w:rPr>
          <w:rFonts w:ascii="Calibri"/>
          <w:b/>
          <w:color w:val="4682B4"/>
          <w:sz w:val="33"/>
        </w:rPr>
        <w:t>or</w:t>
      </w:r>
      <w:r>
        <w:rPr>
          <w:rFonts w:ascii="Calibri"/>
          <w:b/>
          <w:color w:val="4682B4"/>
          <w:spacing w:val="-3"/>
          <w:sz w:val="33"/>
        </w:rPr>
        <w:t> </w:t>
      </w:r>
      <w:r>
        <w:rPr>
          <w:rFonts w:ascii="Calibri"/>
          <w:b/>
          <w:color w:val="4682B4"/>
          <w:sz w:val="33"/>
        </w:rPr>
        <w:t>At</w:t>
      </w:r>
      <w:r>
        <w:rPr>
          <w:rFonts w:ascii="Calibri"/>
          <w:b/>
          <w:color w:val="4682B4"/>
          <w:spacing w:val="-3"/>
          <w:sz w:val="33"/>
        </w:rPr>
        <w:t> </w:t>
      </w:r>
      <w:r>
        <w:rPr>
          <w:rFonts w:ascii="Calibri"/>
          <w:b/>
          <w:color w:val="4682B4"/>
          <w:sz w:val="33"/>
        </w:rPr>
        <w:t>Risk)</w:t>
      </w:r>
      <w:r>
        <w:rPr>
          <w:rFonts w:ascii="Calibri"/>
          <w:b/>
          <w:color w:val="4682B4"/>
          <w:spacing w:val="-2"/>
          <w:sz w:val="33"/>
        </w:rPr>
        <w:t> </w:t>
      </w:r>
      <w:r>
        <w:rPr>
          <w:rFonts w:ascii="Calibri"/>
          <w:b/>
          <w:color w:val="4682B4"/>
          <w:sz w:val="33"/>
        </w:rPr>
        <w:t>-</w:t>
      </w:r>
      <w:r>
        <w:rPr>
          <w:rFonts w:ascii="Calibri"/>
          <w:b/>
          <w:color w:val="4682B4"/>
          <w:spacing w:val="-4"/>
          <w:sz w:val="33"/>
        </w:rPr>
        <w:t> </w:t>
      </w:r>
      <w:r>
        <w:rPr>
          <w:rFonts w:ascii="Calibri"/>
          <w:b/>
          <w:color w:val="4682B4"/>
          <w:sz w:val="33"/>
        </w:rPr>
        <w:t>Surgery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6" w:after="1"/>
        <w:rPr>
          <w:rFonts w:ascii="Calibri"/>
          <w:b/>
          <w:sz w:val="13"/>
        </w:rPr>
      </w:pPr>
    </w:p>
    <w:tbl>
      <w:tblPr>
        <w:tblW w:w="0" w:type="auto"/>
        <w:jc w:val="left"/>
        <w:tblInd w:w="165" w:type="dxa"/>
        <w:tblBorders>
          <w:top w:val="single" w:sz="8" w:space="0" w:color="D4D4D4"/>
          <w:left w:val="single" w:sz="8" w:space="0" w:color="D4D4D4"/>
          <w:bottom w:val="single" w:sz="8" w:space="0" w:color="D4D4D4"/>
          <w:right w:val="single" w:sz="8" w:space="0" w:color="D4D4D4"/>
          <w:insideH w:val="single" w:sz="8" w:space="0" w:color="D4D4D4"/>
          <w:insideV w:val="single" w:sz="8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2582"/>
        <w:gridCol w:w="1377"/>
        <w:gridCol w:w="2080"/>
        <w:gridCol w:w="1420"/>
        <w:gridCol w:w="1377"/>
        <w:gridCol w:w="5425"/>
      </w:tblGrid>
      <w:tr>
        <w:trPr>
          <w:trHeight w:val="281" w:hRule="atLeast"/>
        </w:trPr>
        <w:tc>
          <w:tcPr>
            <w:tcW w:w="1350" w:type="dxa"/>
            <w:tcBorders>
              <w:top w:val="nil"/>
              <w:left w:val="nil"/>
            </w:tcBorders>
            <w:shd w:val="clear" w:color="auto" w:fill="4682B4"/>
          </w:tcPr>
          <w:p>
            <w:pPr>
              <w:pStyle w:val="TableParagraph"/>
              <w:spacing w:line="262" w:lineRule="exact"/>
              <w:ind w:left="250" w:right="184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FFFFFF"/>
                <w:sz w:val="22"/>
              </w:rPr>
              <w:t>Verto</w:t>
            </w:r>
            <w:r>
              <w:rPr>
                <w:rFonts w:ascii="Calibri"/>
                <w:b/>
                <w:color w:val="FFFFFF"/>
                <w:spacing w:val="-3"/>
                <w:sz w:val="22"/>
              </w:rPr>
              <w:t> </w:t>
            </w:r>
            <w:r>
              <w:rPr>
                <w:rFonts w:ascii="Calibri"/>
                <w:b/>
                <w:color w:val="FFFFFF"/>
                <w:sz w:val="22"/>
              </w:rPr>
              <w:t>Ref</w:t>
            </w:r>
          </w:p>
        </w:tc>
        <w:tc>
          <w:tcPr>
            <w:tcW w:w="2582" w:type="dxa"/>
            <w:tcBorders>
              <w:top w:val="nil"/>
            </w:tcBorders>
            <w:shd w:val="clear" w:color="auto" w:fill="4682B4"/>
          </w:tcPr>
          <w:p>
            <w:pPr>
              <w:pStyle w:val="TableParagraph"/>
              <w:spacing w:line="262" w:lineRule="exact"/>
              <w:ind w:left="5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FFFFFF"/>
                <w:sz w:val="22"/>
              </w:rPr>
              <w:t>Project</w:t>
            </w:r>
            <w:r>
              <w:rPr>
                <w:rFonts w:ascii="Calibri"/>
                <w:b/>
                <w:color w:val="FFFFFF"/>
                <w:spacing w:val="-5"/>
                <w:sz w:val="22"/>
              </w:rPr>
              <w:t> </w:t>
            </w:r>
            <w:r>
              <w:rPr>
                <w:rFonts w:ascii="Calibri"/>
                <w:b/>
                <w:color w:val="FFFFFF"/>
                <w:sz w:val="22"/>
              </w:rPr>
              <w:t>Name</w:t>
            </w:r>
          </w:p>
        </w:tc>
        <w:tc>
          <w:tcPr>
            <w:tcW w:w="1377" w:type="dxa"/>
            <w:tcBorders>
              <w:top w:val="nil"/>
            </w:tcBorders>
            <w:shd w:val="clear" w:color="auto" w:fill="4682B4"/>
          </w:tcPr>
          <w:p>
            <w:pPr>
              <w:pStyle w:val="TableParagraph"/>
              <w:spacing w:line="262" w:lineRule="exact"/>
              <w:ind w:left="116" w:right="62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FFFFFF"/>
                <w:sz w:val="22"/>
              </w:rPr>
              <w:t>Gateway</w:t>
            </w:r>
          </w:p>
        </w:tc>
        <w:tc>
          <w:tcPr>
            <w:tcW w:w="2080" w:type="dxa"/>
            <w:tcBorders>
              <w:top w:val="nil"/>
            </w:tcBorders>
            <w:shd w:val="clear" w:color="auto" w:fill="4682B4"/>
          </w:tcPr>
          <w:p>
            <w:pPr>
              <w:pStyle w:val="TableParagraph"/>
              <w:spacing w:line="262" w:lineRule="exact"/>
              <w:ind w:left="54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FFFFFF"/>
                <w:sz w:val="22"/>
              </w:rPr>
              <w:t>Project</w:t>
            </w:r>
            <w:r>
              <w:rPr>
                <w:rFonts w:ascii="Calibri"/>
                <w:b/>
                <w:color w:val="FFFFFF"/>
                <w:spacing w:val="-6"/>
                <w:sz w:val="22"/>
              </w:rPr>
              <w:t> </w:t>
            </w:r>
            <w:r>
              <w:rPr>
                <w:rFonts w:ascii="Calibri"/>
                <w:b/>
                <w:color w:val="FFFFFF"/>
                <w:sz w:val="22"/>
              </w:rPr>
              <w:t>Manager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4682B4"/>
          </w:tcPr>
          <w:p>
            <w:pPr>
              <w:pStyle w:val="TableParagraph"/>
              <w:spacing w:line="262" w:lineRule="exact"/>
              <w:ind w:left="202" w:right="142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FFFFFF"/>
                <w:sz w:val="22"/>
              </w:rPr>
              <w:t>RAG</w:t>
            </w:r>
            <w:r>
              <w:rPr>
                <w:rFonts w:ascii="Calibri"/>
                <w:b/>
                <w:color w:val="FFFFFF"/>
                <w:spacing w:val="-4"/>
                <w:sz w:val="22"/>
              </w:rPr>
              <w:t> </w:t>
            </w:r>
            <w:r>
              <w:rPr>
                <w:rFonts w:ascii="Calibri"/>
                <w:b/>
                <w:color w:val="FFFFFF"/>
                <w:sz w:val="22"/>
              </w:rPr>
              <w:t>Status</w:t>
            </w:r>
          </w:p>
        </w:tc>
        <w:tc>
          <w:tcPr>
            <w:tcW w:w="1377" w:type="dxa"/>
            <w:tcBorders>
              <w:top w:val="nil"/>
            </w:tcBorders>
            <w:shd w:val="clear" w:color="auto" w:fill="4682B4"/>
          </w:tcPr>
          <w:p>
            <w:pPr>
              <w:pStyle w:val="TableParagraph"/>
              <w:spacing w:line="262" w:lineRule="exact"/>
              <w:ind w:left="122" w:right="62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FFFFFF"/>
                <w:sz w:val="22"/>
              </w:rPr>
              <w:t>Report</w:t>
            </w:r>
            <w:r>
              <w:rPr>
                <w:rFonts w:ascii="Calibri"/>
                <w:b/>
                <w:color w:val="FFFFFF"/>
                <w:spacing w:val="-3"/>
                <w:sz w:val="22"/>
              </w:rPr>
              <w:t> </w:t>
            </w:r>
            <w:r>
              <w:rPr>
                <w:rFonts w:ascii="Calibri"/>
                <w:b/>
                <w:color w:val="FFFFFF"/>
                <w:sz w:val="22"/>
              </w:rPr>
              <w:t>Date</w:t>
            </w:r>
          </w:p>
        </w:tc>
        <w:tc>
          <w:tcPr>
            <w:tcW w:w="5425" w:type="dxa"/>
            <w:tcBorders>
              <w:top w:val="nil"/>
              <w:right w:val="nil"/>
            </w:tcBorders>
            <w:shd w:val="clear" w:color="auto" w:fill="4682B4"/>
          </w:tcPr>
          <w:p>
            <w:pPr>
              <w:pStyle w:val="TableParagraph"/>
              <w:spacing w:line="262" w:lineRule="exact"/>
              <w:ind w:left="56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FFFFFF"/>
                <w:sz w:val="22"/>
              </w:rPr>
              <w:t>Summary</w:t>
            </w:r>
          </w:p>
        </w:tc>
      </w:tr>
      <w:tr>
        <w:trPr>
          <w:trHeight w:val="428" w:hRule="atLeast"/>
        </w:trPr>
        <w:tc>
          <w:tcPr>
            <w:tcW w:w="1350" w:type="dxa"/>
            <w:tcBorders>
              <w:left w:val="single" w:sz="24" w:space="0" w:color="4682B4"/>
            </w:tcBorders>
          </w:tcPr>
          <w:p>
            <w:pPr>
              <w:pStyle w:val="TableParagraph"/>
              <w:spacing w:line="220" w:lineRule="exact"/>
              <w:ind w:left="283" w:right="24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PR000209</w:t>
            </w:r>
          </w:p>
        </w:tc>
        <w:tc>
          <w:tcPr>
            <w:tcW w:w="2582" w:type="dxa"/>
          </w:tcPr>
          <w:p>
            <w:pPr>
              <w:pStyle w:val="TableParagraph"/>
              <w:spacing w:line="209" w:lineRule="exact"/>
              <w:ind w:left="4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Theatre</w:t>
            </w:r>
            <w:r>
              <w:rPr>
                <w:rFonts w:ascii="Calibri"/>
                <w:spacing w:val="2"/>
                <w:sz w:val="18"/>
              </w:rPr>
              <w:t> </w:t>
            </w:r>
            <w:r>
              <w:rPr>
                <w:rFonts w:ascii="Calibri"/>
                <w:sz w:val="18"/>
              </w:rPr>
              <w:t>Stock</w:t>
            </w:r>
            <w:r>
              <w:rPr>
                <w:rFonts w:ascii="Calibri"/>
                <w:spacing w:val="4"/>
                <w:sz w:val="18"/>
              </w:rPr>
              <w:t> </w:t>
            </w:r>
            <w:r>
              <w:rPr>
                <w:rFonts w:ascii="Calibri"/>
                <w:sz w:val="18"/>
              </w:rPr>
              <w:t>Control</w:t>
            </w:r>
            <w:r>
              <w:rPr>
                <w:rFonts w:ascii="Calibri"/>
                <w:spacing w:val="1"/>
                <w:sz w:val="18"/>
              </w:rPr>
              <w:t> </w:t>
            </w:r>
            <w:r>
              <w:rPr>
                <w:rFonts w:ascii="Calibri"/>
                <w:sz w:val="18"/>
              </w:rPr>
              <w:t>-</w:t>
            </w:r>
          </w:p>
          <w:p>
            <w:pPr>
              <w:pStyle w:val="TableParagraph"/>
              <w:spacing w:line="200" w:lineRule="exact"/>
              <w:ind w:left="4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Consumables</w:t>
            </w:r>
          </w:p>
        </w:tc>
        <w:tc>
          <w:tcPr>
            <w:tcW w:w="1377" w:type="dxa"/>
          </w:tcPr>
          <w:p>
            <w:pPr>
              <w:pStyle w:val="TableParagraph"/>
              <w:spacing w:line="220" w:lineRule="exact"/>
              <w:ind w:left="35" w:right="6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Project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Initiation</w:t>
            </w:r>
          </w:p>
        </w:tc>
        <w:tc>
          <w:tcPr>
            <w:tcW w:w="2080" w:type="dxa"/>
          </w:tcPr>
          <w:p>
            <w:pPr>
              <w:pStyle w:val="TableParagraph"/>
              <w:spacing w:line="220" w:lineRule="exact"/>
              <w:ind w:left="4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Gill Farr</w:t>
            </w:r>
          </w:p>
        </w:tc>
        <w:tc>
          <w:tcPr>
            <w:tcW w:w="1420" w:type="dxa"/>
            <w:shd w:val="clear" w:color="auto" w:fill="FF9900"/>
          </w:tcPr>
          <w:p>
            <w:pPr>
              <w:pStyle w:val="TableParagraph"/>
              <w:spacing w:line="220" w:lineRule="exact"/>
              <w:ind w:left="198" w:right="14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FFFFFF"/>
                <w:sz w:val="18"/>
              </w:rPr>
              <w:t>At Risk</w:t>
            </w:r>
          </w:p>
        </w:tc>
        <w:tc>
          <w:tcPr>
            <w:tcW w:w="1377" w:type="dxa"/>
          </w:tcPr>
          <w:p>
            <w:pPr>
              <w:pStyle w:val="TableParagraph"/>
              <w:spacing w:line="220" w:lineRule="exact"/>
              <w:ind w:left="122" w:right="6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26/04/21</w:t>
            </w:r>
          </w:p>
        </w:tc>
        <w:tc>
          <w:tcPr>
            <w:tcW w:w="5425" w:type="dxa"/>
            <w:tcBorders>
              <w:right w:val="single" w:sz="24" w:space="0" w:color="4682B4"/>
            </w:tcBorders>
          </w:tcPr>
          <w:p>
            <w:pPr>
              <w:pStyle w:val="TableParagraph"/>
              <w:spacing w:line="220" w:lineRule="exact"/>
              <w:ind w:left="5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PID</w:t>
            </w:r>
            <w:r>
              <w:rPr>
                <w:rFonts w:ascii="Calibri"/>
                <w:spacing w:val="3"/>
                <w:sz w:val="18"/>
              </w:rPr>
              <w:t> </w:t>
            </w:r>
            <w:r>
              <w:rPr>
                <w:rFonts w:ascii="Calibri"/>
                <w:sz w:val="18"/>
              </w:rPr>
              <w:t>requires</w:t>
            </w:r>
            <w:r>
              <w:rPr>
                <w:rFonts w:ascii="Calibri"/>
                <w:spacing w:val="4"/>
                <w:sz w:val="18"/>
              </w:rPr>
              <w:t> </w:t>
            </w:r>
            <w:r>
              <w:rPr>
                <w:rFonts w:ascii="Calibri"/>
                <w:sz w:val="18"/>
              </w:rPr>
              <w:t>review</w:t>
            </w:r>
            <w:r>
              <w:rPr>
                <w:rFonts w:ascii="Calibri"/>
                <w:spacing w:val="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4"/>
                <w:sz w:val="18"/>
              </w:rPr>
              <w:t> </w:t>
            </w:r>
            <w:r>
              <w:rPr>
                <w:rFonts w:ascii="Calibri"/>
                <w:sz w:val="18"/>
              </w:rPr>
              <w:t>update</w:t>
            </w:r>
          </w:p>
        </w:tc>
      </w:tr>
      <w:tr>
        <w:trPr>
          <w:trHeight w:val="428" w:hRule="atLeast"/>
        </w:trPr>
        <w:tc>
          <w:tcPr>
            <w:tcW w:w="1350" w:type="dxa"/>
            <w:tcBorders>
              <w:left w:val="single" w:sz="24" w:space="0" w:color="4682B4"/>
            </w:tcBorders>
          </w:tcPr>
          <w:p>
            <w:pPr>
              <w:pStyle w:val="TableParagraph"/>
              <w:spacing w:line="220" w:lineRule="exact"/>
              <w:ind w:left="283" w:right="24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PR000372</w:t>
            </w:r>
          </w:p>
        </w:tc>
        <w:tc>
          <w:tcPr>
            <w:tcW w:w="2582" w:type="dxa"/>
          </w:tcPr>
          <w:p>
            <w:pPr>
              <w:pStyle w:val="TableParagraph"/>
              <w:spacing w:line="220" w:lineRule="exact"/>
              <w:ind w:left="4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Procurement</w:t>
            </w:r>
          </w:p>
        </w:tc>
        <w:tc>
          <w:tcPr>
            <w:tcW w:w="1377" w:type="dxa"/>
          </w:tcPr>
          <w:p>
            <w:pPr>
              <w:pStyle w:val="TableParagraph"/>
              <w:spacing w:line="220" w:lineRule="exact"/>
              <w:ind w:left="35" w:right="6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Project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Initiation</w:t>
            </w:r>
          </w:p>
        </w:tc>
        <w:tc>
          <w:tcPr>
            <w:tcW w:w="2080" w:type="dxa"/>
          </w:tcPr>
          <w:p>
            <w:pPr>
              <w:pStyle w:val="TableParagraph"/>
              <w:spacing w:line="220" w:lineRule="exact"/>
              <w:ind w:left="4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Gill Farr</w:t>
            </w:r>
          </w:p>
        </w:tc>
        <w:tc>
          <w:tcPr>
            <w:tcW w:w="1420" w:type="dxa"/>
            <w:shd w:val="clear" w:color="auto" w:fill="C00000"/>
          </w:tcPr>
          <w:p>
            <w:pPr>
              <w:pStyle w:val="TableParagraph"/>
              <w:spacing w:line="220" w:lineRule="exact"/>
              <w:ind w:left="198" w:right="14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FFFFFF"/>
                <w:sz w:val="18"/>
              </w:rPr>
              <w:t>At Risk</w:t>
            </w:r>
          </w:p>
        </w:tc>
        <w:tc>
          <w:tcPr>
            <w:tcW w:w="1377" w:type="dxa"/>
          </w:tcPr>
          <w:p>
            <w:pPr>
              <w:pStyle w:val="TableParagraph"/>
              <w:spacing w:line="220" w:lineRule="exact"/>
              <w:ind w:left="122" w:right="6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26/04/21</w:t>
            </w:r>
          </w:p>
        </w:tc>
        <w:tc>
          <w:tcPr>
            <w:tcW w:w="5425" w:type="dxa"/>
            <w:tcBorders>
              <w:right w:val="single" w:sz="24" w:space="0" w:color="4682B4"/>
            </w:tcBorders>
          </w:tcPr>
          <w:p>
            <w:pPr>
              <w:pStyle w:val="TableParagraph"/>
              <w:spacing w:line="220" w:lineRule="exact"/>
              <w:ind w:left="5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PID</w:t>
            </w:r>
            <w:r>
              <w:rPr>
                <w:rFonts w:ascii="Calibri"/>
                <w:spacing w:val="3"/>
                <w:sz w:val="18"/>
              </w:rPr>
              <w:t> </w:t>
            </w:r>
            <w:r>
              <w:rPr>
                <w:rFonts w:ascii="Calibri"/>
                <w:sz w:val="18"/>
              </w:rPr>
              <w:t>requires</w:t>
            </w:r>
            <w:r>
              <w:rPr>
                <w:rFonts w:ascii="Calibri"/>
                <w:spacing w:val="4"/>
                <w:sz w:val="18"/>
              </w:rPr>
              <w:t> </w:t>
            </w:r>
            <w:r>
              <w:rPr>
                <w:rFonts w:ascii="Calibri"/>
                <w:sz w:val="18"/>
              </w:rPr>
              <w:t>review</w:t>
            </w:r>
            <w:r>
              <w:rPr>
                <w:rFonts w:ascii="Calibri"/>
                <w:spacing w:val="2"/>
                <w:sz w:val="18"/>
              </w:rPr>
              <w:t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4"/>
                <w:sz w:val="18"/>
              </w:rPr>
              <w:t> </w:t>
            </w:r>
            <w:r>
              <w:rPr>
                <w:rFonts w:ascii="Calibri"/>
                <w:sz w:val="18"/>
              </w:rPr>
              <w:t>update</w:t>
            </w:r>
          </w:p>
        </w:tc>
      </w:tr>
    </w:tbl>
    <w:p>
      <w:pPr>
        <w:spacing w:after="0" w:line="220" w:lineRule="exact"/>
        <w:rPr>
          <w:rFonts w:ascii="Calibri"/>
          <w:sz w:val="18"/>
        </w:rPr>
        <w:sectPr>
          <w:headerReference w:type="even" r:id="rId243"/>
          <w:footerReference w:type="even" r:id="rId244"/>
          <w:pgSz w:w="16840" w:h="11910" w:orient="landscape"/>
          <w:pgMar w:header="0" w:footer="0" w:top="560" w:bottom="280" w:left="180" w:right="740"/>
        </w:sectPr>
      </w:pPr>
    </w:p>
    <w:p>
      <w:pPr>
        <w:pStyle w:val="Heading8"/>
        <w:spacing w:before="73" w:after="36"/>
        <w:ind w:left="184" w:firstLine="0"/>
      </w:pPr>
      <w:bookmarkStart w:name="10.Appendix 4 Draft Improvement Programm" w:id="133"/>
      <w:bookmarkEnd w:id="133"/>
      <w:r>
        <w:rPr>
          <w:b w:val="0"/>
        </w:rPr>
      </w:r>
      <w:bookmarkStart w:name="Length of Stay Benefits " w:id="134"/>
      <w:bookmarkEnd w:id="134"/>
      <w:r>
        <w:rPr>
          <w:b w:val="0"/>
        </w:rPr>
      </w:r>
      <w:r>
        <w:rPr/>
        <w:t>Overarching</w:t>
      </w:r>
      <w:r>
        <w:rPr>
          <w:spacing w:val="1"/>
        </w:rPr>
        <w:t> </w:t>
      </w:r>
      <w:r>
        <w:rPr/>
        <w:t>Metric</w:t>
      </w:r>
      <w:r>
        <w:rPr>
          <w:spacing w:val="3"/>
        </w:rPr>
        <w:t> </w:t>
      </w:r>
      <w:r>
        <w:rPr/>
        <w:t>for</w:t>
      </w:r>
      <w:r>
        <w:rPr>
          <w:spacing w:val="1"/>
        </w:rPr>
        <w:t> </w:t>
      </w:r>
      <w:r>
        <w:rPr/>
        <w:t>LOS Inpatient</w:t>
      </w:r>
      <w:r>
        <w:rPr>
          <w:spacing w:val="2"/>
        </w:rPr>
        <w:t> </w:t>
      </w:r>
      <w:r>
        <w:rPr/>
        <w:t>Elective</w:t>
      </w:r>
      <w:r>
        <w:rPr>
          <w:spacing w:val="3"/>
        </w:rPr>
        <w:t> </w:t>
      </w:r>
      <w:r>
        <w:rPr/>
        <w:t>Admissions</w:t>
      </w:r>
    </w:p>
    <w:tbl>
      <w:tblPr>
        <w:tblW w:w="0" w:type="auto"/>
        <w:jc w:val="left"/>
        <w:tblInd w:w="139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7802"/>
      </w:tblGrid>
      <w:tr>
        <w:trPr>
          <w:trHeight w:val="450" w:hRule="atLeast"/>
        </w:trPr>
        <w:tc>
          <w:tcPr>
            <w:tcW w:w="9194" w:type="dxa"/>
            <w:gridSpan w:val="2"/>
            <w:shd w:val="clear" w:color="auto" w:fill="FF9900"/>
          </w:tcPr>
          <w:p>
            <w:pPr>
              <w:pStyle w:val="TableParagraph"/>
              <w:spacing w:line="328" w:lineRule="exact"/>
              <w:ind w:left="42"/>
              <w:rPr>
                <w:rFonts w:ascii="Calibri"/>
                <w:b/>
                <w:sz w:val="27"/>
              </w:rPr>
            </w:pPr>
            <w:r>
              <w:rPr>
                <w:rFonts w:ascii="Calibri"/>
                <w:b/>
                <w:color w:val="FFFFFF"/>
                <w:sz w:val="27"/>
              </w:rPr>
              <w:t>LOS</w:t>
            </w:r>
            <w:r>
              <w:rPr>
                <w:rFonts w:ascii="Calibri"/>
                <w:b/>
                <w:color w:val="FFFFFF"/>
                <w:spacing w:val="-5"/>
                <w:sz w:val="27"/>
              </w:rPr>
              <w:t> </w:t>
            </w:r>
            <w:r>
              <w:rPr>
                <w:rFonts w:ascii="Calibri"/>
                <w:b/>
                <w:color w:val="FFFFFF"/>
                <w:sz w:val="27"/>
              </w:rPr>
              <w:t>IP</w:t>
            </w:r>
            <w:r>
              <w:rPr>
                <w:rFonts w:ascii="Calibri"/>
                <w:b/>
                <w:color w:val="FFFFFF"/>
                <w:spacing w:val="-5"/>
                <w:sz w:val="27"/>
              </w:rPr>
              <w:t> </w:t>
            </w:r>
            <w:r>
              <w:rPr>
                <w:rFonts w:ascii="Calibri"/>
                <w:b/>
                <w:color w:val="FFFFFF"/>
                <w:sz w:val="27"/>
              </w:rPr>
              <w:t>Elective</w:t>
            </w:r>
            <w:r>
              <w:rPr>
                <w:rFonts w:ascii="Calibri"/>
                <w:b/>
                <w:color w:val="FFFFFF"/>
                <w:spacing w:val="-7"/>
                <w:sz w:val="27"/>
              </w:rPr>
              <w:t> </w:t>
            </w:r>
            <w:r>
              <w:rPr>
                <w:rFonts w:ascii="Calibri"/>
                <w:b/>
                <w:color w:val="FFFFFF"/>
                <w:sz w:val="27"/>
              </w:rPr>
              <w:t>-</w:t>
            </w:r>
            <w:r>
              <w:rPr>
                <w:rFonts w:ascii="Calibri"/>
                <w:b/>
                <w:color w:val="FFFFFF"/>
                <w:spacing w:val="-6"/>
                <w:sz w:val="27"/>
              </w:rPr>
              <w:t> </w:t>
            </w:r>
            <w:r>
              <w:rPr>
                <w:rFonts w:ascii="Calibri"/>
                <w:b/>
                <w:color w:val="FFFFFF"/>
                <w:sz w:val="27"/>
              </w:rPr>
              <w:t>Overarching</w:t>
            </w:r>
            <w:r>
              <w:rPr>
                <w:rFonts w:ascii="Calibri"/>
                <w:b/>
                <w:color w:val="FFFFFF"/>
                <w:spacing w:val="-6"/>
                <w:sz w:val="27"/>
              </w:rPr>
              <w:t> </w:t>
            </w:r>
            <w:r>
              <w:rPr>
                <w:rFonts w:ascii="Calibri"/>
                <w:b/>
                <w:color w:val="FFFFFF"/>
                <w:sz w:val="27"/>
              </w:rPr>
              <w:t>Metric</w:t>
            </w:r>
            <w:r>
              <w:rPr>
                <w:rFonts w:ascii="Calibri"/>
                <w:b/>
                <w:color w:val="FFFFFF"/>
                <w:spacing w:val="-5"/>
                <w:sz w:val="27"/>
              </w:rPr>
              <w:t> </w:t>
            </w:r>
            <w:r>
              <w:rPr>
                <w:rFonts w:ascii="Calibri"/>
                <w:b/>
                <w:color w:val="FFFFFF"/>
                <w:sz w:val="27"/>
              </w:rPr>
              <w:t>for</w:t>
            </w:r>
            <w:r>
              <w:rPr>
                <w:rFonts w:ascii="Calibri"/>
                <w:b/>
                <w:color w:val="FFFFFF"/>
                <w:spacing w:val="-5"/>
                <w:sz w:val="27"/>
              </w:rPr>
              <w:t> </w:t>
            </w:r>
            <w:r>
              <w:rPr>
                <w:rFonts w:ascii="Calibri"/>
                <w:b/>
                <w:color w:val="FFFFFF"/>
                <w:sz w:val="27"/>
              </w:rPr>
              <w:t>LOS</w:t>
            </w:r>
            <w:r>
              <w:rPr>
                <w:rFonts w:ascii="Calibri"/>
                <w:b/>
                <w:color w:val="FFFFFF"/>
                <w:spacing w:val="-5"/>
                <w:sz w:val="27"/>
              </w:rPr>
              <w:t> </w:t>
            </w:r>
            <w:r>
              <w:rPr>
                <w:rFonts w:ascii="Calibri"/>
                <w:b/>
                <w:color w:val="FFFFFF"/>
                <w:sz w:val="27"/>
              </w:rPr>
              <w:t>Inpatient</w:t>
            </w:r>
            <w:r>
              <w:rPr>
                <w:rFonts w:ascii="Calibri"/>
                <w:b/>
                <w:color w:val="FFFFFF"/>
                <w:spacing w:val="-5"/>
                <w:sz w:val="27"/>
              </w:rPr>
              <w:t> </w:t>
            </w:r>
            <w:r>
              <w:rPr>
                <w:rFonts w:ascii="Calibri"/>
                <w:b/>
                <w:color w:val="FFFFFF"/>
                <w:sz w:val="27"/>
              </w:rPr>
              <w:t>Elective</w:t>
            </w:r>
            <w:r>
              <w:rPr>
                <w:rFonts w:ascii="Calibri"/>
                <w:b/>
                <w:color w:val="FFFFFF"/>
                <w:spacing w:val="-6"/>
                <w:sz w:val="27"/>
              </w:rPr>
              <w:t> </w:t>
            </w:r>
            <w:r>
              <w:rPr>
                <w:rFonts w:ascii="Calibri"/>
                <w:b/>
                <w:color w:val="FFFFFF"/>
                <w:sz w:val="27"/>
              </w:rPr>
              <w:t>Admissions</w:t>
            </w:r>
          </w:p>
        </w:tc>
      </w:tr>
      <w:tr>
        <w:trPr>
          <w:trHeight w:val="205" w:hRule="atLeast"/>
        </w:trPr>
        <w:tc>
          <w:tcPr>
            <w:tcW w:w="9194" w:type="dxa"/>
            <w:gridSpan w:val="2"/>
            <w:shd w:val="clear" w:color="auto" w:fill="708090"/>
          </w:tcPr>
          <w:p>
            <w:pPr>
              <w:pStyle w:val="TableParagraph"/>
              <w:spacing w:line="186" w:lineRule="exact"/>
              <w:ind w:left="2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General</w:t>
            </w:r>
            <w:r>
              <w:rPr>
                <w:rFonts w:ascii="Calibri"/>
                <w:b/>
                <w:color w:val="FFFFFF"/>
                <w:spacing w:val="-3"/>
                <w:sz w:val="16"/>
              </w:rPr>
              <w:t> </w:t>
            </w:r>
            <w:r>
              <w:rPr>
                <w:rFonts w:ascii="Calibri"/>
                <w:b/>
                <w:color w:val="FFFFFF"/>
                <w:sz w:val="16"/>
              </w:rPr>
              <w:t>Information</w:t>
            </w:r>
          </w:p>
        </w:tc>
      </w:tr>
      <w:tr>
        <w:trPr>
          <w:trHeight w:val="205" w:hRule="atLeast"/>
        </w:trPr>
        <w:tc>
          <w:tcPr>
            <w:tcW w:w="1392" w:type="dxa"/>
          </w:tcPr>
          <w:p>
            <w:pPr>
              <w:pStyle w:val="TableParagraph"/>
              <w:spacing w:line="146" w:lineRule="exact"/>
              <w:ind w:left="23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Status</w:t>
            </w:r>
          </w:p>
        </w:tc>
        <w:tc>
          <w:tcPr>
            <w:tcW w:w="7802" w:type="dxa"/>
            <w:shd w:val="clear" w:color="auto" w:fill="FF9900"/>
          </w:tcPr>
          <w:p>
            <w:pPr>
              <w:pStyle w:val="TableParagraph"/>
              <w:spacing w:line="163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color w:val="FFFFFF"/>
                <w:w w:val="105"/>
                <w:sz w:val="13"/>
              </w:rPr>
              <w:t>At</w:t>
            </w:r>
            <w:r>
              <w:rPr>
                <w:rFonts w:ascii="Calibri"/>
                <w:color w:val="FFFFFF"/>
                <w:spacing w:val="-3"/>
                <w:w w:val="105"/>
                <w:sz w:val="13"/>
              </w:rPr>
              <w:t> </w:t>
            </w:r>
            <w:r>
              <w:rPr>
                <w:rFonts w:ascii="Calibri"/>
                <w:color w:val="FFFFFF"/>
                <w:w w:val="105"/>
                <w:sz w:val="13"/>
              </w:rPr>
              <w:t>Risk</w:t>
            </w:r>
          </w:p>
        </w:tc>
      </w:tr>
      <w:tr>
        <w:trPr>
          <w:trHeight w:val="3282" w:hRule="atLeast"/>
        </w:trPr>
        <w:tc>
          <w:tcPr>
            <w:tcW w:w="1392" w:type="dxa"/>
          </w:tcPr>
          <w:p>
            <w:pPr>
              <w:pStyle w:val="TableParagraph"/>
              <w:spacing w:line="146" w:lineRule="exact"/>
              <w:ind w:left="23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Rationale</w:t>
            </w:r>
          </w:p>
        </w:tc>
        <w:tc>
          <w:tcPr>
            <w:tcW w:w="7802" w:type="dxa"/>
          </w:tcPr>
          <w:p>
            <w:pPr>
              <w:pStyle w:val="TableParagraph"/>
              <w:spacing w:line="163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within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the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Effective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Use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Resources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workstream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the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Improvement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Programme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(IP).</w:t>
            </w:r>
          </w:p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spacing w:line="181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Benchmarking</w:t>
            </w:r>
            <w:r>
              <w:rPr>
                <w:rFonts w:ascii="Calibri"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to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Model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Hospital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for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all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Elective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Admissions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(excluding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short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stays)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reveals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that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in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Oct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20</w:t>
            </w:r>
            <w:r>
              <w:rPr>
                <w:rFonts w:ascii="Calibri"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WHT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had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favourable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position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</w:p>
          <w:p>
            <w:pPr>
              <w:pStyle w:val="TableParagraph"/>
              <w:spacing w:line="225" w:lineRule="auto" w:before="3"/>
              <w:ind w:left="23" w:right="51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2.7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to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its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Peers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4.1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and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National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Median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2.9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but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has</w:t>
            </w:r>
            <w:r>
              <w:rPr>
                <w:rFonts w:ascii="Calibri"/>
                <w:spacing w:val="-3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yet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to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reach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outstanding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median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target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circa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2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days.</w:t>
            </w:r>
            <w:r>
              <w:rPr>
                <w:rFonts w:ascii="Calibri"/>
                <w:spacing w:val="22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The</w:t>
            </w:r>
            <w:r>
              <w:rPr>
                <w:rFonts w:ascii="Calibri"/>
                <w:spacing w:val="1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IP</w:t>
            </w:r>
            <w:r>
              <w:rPr>
                <w:rFonts w:ascii="Calibri"/>
                <w:spacing w:val="-1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goal is</w:t>
            </w:r>
            <w:r>
              <w:rPr>
                <w:rFonts w:ascii="Calibri"/>
                <w:spacing w:val="-1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to drive WHT</w:t>
            </w:r>
            <w:r>
              <w:rPr>
                <w:rFonts w:ascii="Calibri"/>
                <w:spacing w:val="-1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to achieving</w:t>
            </w:r>
            <w:r>
              <w:rPr>
                <w:rFonts w:ascii="Calibri"/>
                <w:spacing w:val="-2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the</w:t>
            </w:r>
            <w:r>
              <w:rPr>
                <w:rFonts w:ascii="Calibri"/>
                <w:spacing w:val="1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outstanding</w:t>
            </w:r>
            <w:r>
              <w:rPr>
                <w:rFonts w:ascii="Calibri"/>
                <w:spacing w:val="-2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top</w:t>
            </w:r>
            <w:r>
              <w:rPr>
                <w:rFonts w:ascii="Calibri"/>
                <w:spacing w:val="-2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decile.</w:t>
            </w: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line="225" w:lineRule="auto" w:before="1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number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projects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across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WHT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Divisions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within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IP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will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have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an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impact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on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Elective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(level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impact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for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each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project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yet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to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be</w:t>
            </w:r>
            <w:r>
              <w:rPr>
                <w:rFonts w:ascii="Calibri"/>
                <w:spacing w:val="1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determined).</w:t>
            </w:r>
            <w:r>
              <w:rPr>
                <w:rFonts w:ascii="Calibri"/>
                <w:spacing w:val="29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Most of the indicators below</w:t>
            </w:r>
            <w:r>
              <w:rPr>
                <w:rFonts w:ascii="Calibri"/>
                <w:spacing w:val="-1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are within</w:t>
            </w:r>
            <w:r>
              <w:rPr>
                <w:rFonts w:ascii="Calibri"/>
                <w:spacing w:val="-2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Surgery</w:t>
            </w:r>
            <w:r>
              <w:rPr>
                <w:rFonts w:ascii="Calibri"/>
                <w:spacing w:val="-2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and</w:t>
            </w:r>
            <w:r>
              <w:rPr>
                <w:rFonts w:ascii="Calibri"/>
                <w:spacing w:val="-2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WCCSS.</w:t>
            </w: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Other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IP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workstreams,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such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Sepsis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Mgt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in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SHQC,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will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also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provide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impacts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across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LOS.</w:t>
            </w:r>
          </w:p>
          <w:p>
            <w:pPr>
              <w:pStyle w:val="TableParagraph"/>
              <w:spacing w:before="11"/>
              <w:rPr>
                <w:b/>
                <w:sz w:val="14"/>
              </w:rPr>
            </w:pPr>
          </w:p>
          <w:p>
            <w:pPr>
              <w:pStyle w:val="TableParagraph"/>
              <w:spacing w:line="225" w:lineRule="auto"/>
              <w:ind w:left="23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Although the individual indicator below for All LOS Inpatient Elective Admissions is Green, the overarching metric is stated in mock form as</w:t>
            </w:r>
            <w:r>
              <w:rPr>
                <w:rFonts w:ascii="Calibri" w:hAnsi="Calibri"/>
                <w:spacing w:val="1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“At Risk” due to a mix of ratings for the underlying indicators within the IP (most of which are within Surgery). Surgery is currently the</w:t>
            </w:r>
            <w:r>
              <w:rPr>
                <w:rFonts w:ascii="Calibri" w:hAnsi="Calibri"/>
                <w:spacing w:val="1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weakest</w:t>
            </w:r>
            <w:r>
              <w:rPr>
                <w:rFonts w:ascii="Calibri" w:hAnsi="Calibri"/>
                <w:spacing w:val="-6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element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of</w:t>
            </w:r>
            <w:r>
              <w:rPr>
                <w:rFonts w:ascii="Calibri" w:hAnsi="Calibri"/>
                <w:spacing w:val="-6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the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3</w:t>
            </w:r>
            <w:r>
              <w:rPr>
                <w:rFonts w:ascii="Calibri" w:hAnsi="Calibri"/>
                <w:spacing w:val="-7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divisional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LOS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metrics.</w:t>
            </w:r>
            <w:r>
              <w:rPr>
                <w:rFonts w:ascii="Calibri" w:hAnsi="Calibri"/>
                <w:spacing w:val="20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This</w:t>
            </w:r>
            <w:r>
              <w:rPr>
                <w:rFonts w:ascii="Calibri" w:hAnsi="Calibri"/>
                <w:spacing w:val="-6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means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that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there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is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more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required</w:t>
            </w:r>
            <w:r>
              <w:rPr>
                <w:rFonts w:ascii="Calibri" w:hAnsi="Calibri"/>
                <w:spacing w:val="-7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to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influence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and</w:t>
            </w:r>
            <w:r>
              <w:rPr>
                <w:rFonts w:ascii="Calibri" w:hAnsi="Calibri"/>
                <w:spacing w:val="-7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drive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the</w:t>
            </w:r>
            <w:r>
              <w:rPr>
                <w:rFonts w:ascii="Calibri" w:hAnsi="Calibri"/>
                <w:spacing w:val="-6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overarching</w:t>
            </w:r>
            <w:r>
              <w:rPr>
                <w:rFonts w:ascii="Calibri" w:hAnsi="Calibri"/>
                <w:spacing w:val="-6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performance</w:t>
            </w:r>
            <w:r>
              <w:rPr>
                <w:rFonts w:ascii="Calibri" w:hAnsi="Calibri"/>
                <w:spacing w:val="1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up</w:t>
            </w:r>
            <w:r>
              <w:rPr>
                <w:rFonts w:ascii="Calibri" w:hAnsi="Calibri"/>
                <w:spacing w:val="-2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to outstanding.</w:t>
            </w: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line="225" w:lineRule="auto" w:before="1"/>
              <w:ind w:left="23" w:right="10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The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indicator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ratings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are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separate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from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PID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ratings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bottom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this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report.</w:t>
            </w:r>
            <w:r>
              <w:rPr>
                <w:rFonts w:ascii="Calibri"/>
                <w:spacing w:val="19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The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PID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ratings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are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focussed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on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overall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project</w:t>
            </w:r>
            <w:r>
              <w:rPr>
                <w:rFonts w:ascii="Calibri"/>
                <w:spacing w:val="1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management progress.</w:t>
            </w:r>
          </w:p>
        </w:tc>
      </w:tr>
      <w:tr>
        <w:trPr>
          <w:trHeight w:val="304" w:hRule="atLeast"/>
        </w:trPr>
        <w:tc>
          <w:tcPr>
            <w:tcW w:w="1392" w:type="dxa"/>
          </w:tcPr>
          <w:p>
            <w:pPr>
              <w:pStyle w:val="TableParagraph"/>
              <w:spacing w:line="146" w:lineRule="exact"/>
              <w:ind w:left="23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Contributing</w:t>
            </w:r>
            <w:r>
              <w:rPr>
                <w:rFonts w:ascii="Calibri"/>
                <w:b/>
                <w:spacing w:val="-4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Services</w:t>
            </w:r>
          </w:p>
        </w:tc>
        <w:tc>
          <w:tcPr>
            <w:tcW w:w="7802" w:type="dxa"/>
          </w:tcPr>
          <w:p>
            <w:pPr>
              <w:pStyle w:val="TableParagraph"/>
              <w:spacing w:line="163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spacing w:val="-1"/>
                <w:w w:val="105"/>
                <w:sz w:val="13"/>
              </w:rPr>
              <w:t>MLTC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Division,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Surgery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Division,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WCC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Division,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Improvement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Programme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3"/>
        </w:rPr>
      </w:pPr>
    </w:p>
    <w:tbl>
      <w:tblPr>
        <w:tblW w:w="0" w:type="auto"/>
        <w:jc w:val="left"/>
        <w:tblInd w:w="139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"/>
        <w:gridCol w:w="1068"/>
        <w:gridCol w:w="7802"/>
      </w:tblGrid>
      <w:tr>
        <w:trPr>
          <w:trHeight w:val="181" w:hRule="atLeast"/>
        </w:trPr>
        <w:tc>
          <w:tcPr>
            <w:tcW w:w="9194" w:type="dxa"/>
            <w:gridSpan w:val="3"/>
            <w:shd w:val="clear" w:color="auto" w:fill="708090"/>
          </w:tcPr>
          <w:p>
            <w:pPr>
              <w:pStyle w:val="TableParagraph"/>
              <w:spacing w:before="3"/>
              <w:ind w:left="28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color w:val="FFFFFF"/>
                <w:sz w:val="13"/>
              </w:rPr>
              <w:t>Overarching</w:t>
            </w:r>
            <w:r>
              <w:rPr>
                <w:rFonts w:ascii="Tahoma"/>
                <w:b/>
                <w:color w:val="FFFFFF"/>
                <w:spacing w:val="19"/>
                <w:sz w:val="13"/>
              </w:rPr>
              <w:t> </w:t>
            </w:r>
            <w:r>
              <w:rPr>
                <w:rFonts w:ascii="Tahoma"/>
                <w:b/>
                <w:color w:val="FFFFFF"/>
                <w:sz w:val="13"/>
              </w:rPr>
              <w:t>Indicator</w:t>
            </w:r>
          </w:p>
        </w:tc>
      </w:tr>
      <w:tr>
        <w:trPr>
          <w:trHeight w:val="181" w:hRule="atLeast"/>
        </w:trPr>
        <w:tc>
          <w:tcPr>
            <w:tcW w:w="3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line="162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3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All</w:t>
            </w:r>
          </w:p>
        </w:tc>
        <w:tc>
          <w:tcPr>
            <w:tcW w:w="7802" w:type="dxa"/>
          </w:tcPr>
          <w:p>
            <w:pPr>
              <w:pStyle w:val="TableParagraph"/>
              <w:spacing w:line="162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spacing w:val="-1"/>
                <w:w w:val="105"/>
                <w:sz w:val="13"/>
              </w:rPr>
              <w:t>Avg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LOS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Inpatients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All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Elective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Admissions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(excluding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short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stays)</w:t>
            </w:r>
          </w:p>
        </w:tc>
      </w:tr>
      <w:tr>
        <w:trPr>
          <w:trHeight w:val="161" w:hRule="atLeast"/>
        </w:trPr>
        <w:tc>
          <w:tcPr>
            <w:tcW w:w="9194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42" w:lineRule="exact"/>
              <w:ind w:left="355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Last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8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data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points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-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ONLY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actuals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displayed</w:t>
            </w:r>
          </w:p>
        </w:tc>
      </w:tr>
    </w:tbl>
    <w:p>
      <w:pPr>
        <w:pStyle w:val="BodyText"/>
        <w:spacing w:before="11"/>
        <w:rPr>
          <w:b/>
          <w:sz w:val="16"/>
        </w:rPr>
      </w:pPr>
      <w:r>
        <w:rPr/>
        <w:pict>
          <v:group style="position:absolute;margin-left:34.676201pt;margin-top:10.961pt;width:97.45pt;height:20.3pt;mso-position-horizontal-relative:page;mso-position-vertical-relative:paragraph;z-index:-15676416;mso-wrap-distance-left:0;mso-wrap-distance-right:0" id="docshapegroup306" coordorigin="694,219" coordsize="1949,406">
            <v:rect style="position:absolute;left:693;top:224;width:1944;height:200" id="docshape307" filled="true" fillcolor="#d1d1d1" stroked="false">
              <v:fill type="solid"/>
            </v:rect>
            <v:shape style="position:absolute;left:693;top:219;width:1949;height:406" id="docshape308" coordorigin="694,219" coordsize="1949,406" path="m2642,231l2630,231,2630,416,2630,428,2630,613,1673,613,1673,428,2630,428,2630,416,1673,416,1673,231,1661,231,1661,416,694,416,694,428,1661,428,1661,613,694,613,694,625,1661,625,1673,625,2630,625,2642,625,2642,613,2642,428,2642,416,2642,231xm2642,219l694,219,694,231,2642,231,2642,219xe" filled="true" fillcolor="#d4d4d4" stroked="false">
              <v:path arrowok="t"/>
              <v:fill type="solid"/>
            </v:shape>
            <v:shape style="position:absolute;left:719;top:260;width:347;height:332" type="#_x0000_t202" id="docshape309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3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13"/>
                      </w:rPr>
                      <w:t>03/20</w:t>
                    </w:r>
                  </w:p>
                  <w:p>
                    <w:pPr>
                      <w:spacing w:line="186" w:lineRule="exact" w:before="9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w w:val="105"/>
                        <w:sz w:val="13"/>
                      </w:rPr>
                      <w:t>3.00</w:t>
                    </w:r>
                  </w:p>
                </w:txbxContent>
              </v:textbox>
              <w10:wrap type="none"/>
            </v:shape>
            <v:shape style="position:absolute;left:1691;top:260;width:347;height:332" type="#_x0000_t202" id="docshape310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3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13"/>
                      </w:rPr>
                      <w:t>10/20</w:t>
                    </w:r>
                  </w:p>
                  <w:p>
                    <w:pPr>
                      <w:spacing w:line="186" w:lineRule="exact" w:before="9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w w:val="105"/>
                        <w:sz w:val="13"/>
                      </w:rPr>
                      <w:t>2.70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103">
            <wp:simplePos x="0" y="0"/>
            <wp:positionH relativeFrom="page">
              <wp:posOffset>228551</wp:posOffset>
            </wp:positionH>
            <wp:positionV relativeFrom="paragraph">
              <wp:posOffset>118194</wp:posOffset>
            </wp:positionV>
            <wp:extent cx="5980292" cy="1645824"/>
            <wp:effectExtent l="0" t="0" r="0" b="0"/>
            <wp:wrapTopAndBottom/>
            <wp:docPr id="111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62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292" cy="164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headerReference w:type="default" r:id="rId246"/>
          <w:footerReference w:type="default" r:id="rId247"/>
          <w:pgSz w:w="11910" w:h="16840"/>
          <w:pgMar w:header="0" w:footer="0" w:top="220" w:bottom="280" w:left="240" w:right="260"/>
        </w:sectPr>
      </w:pPr>
    </w:p>
    <w:tbl>
      <w:tblPr>
        <w:tblW w:w="0" w:type="auto"/>
        <w:jc w:val="left"/>
        <w:tblInd w:w="139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"/>
        <w:gridCol w:w="1068"/>
        <w:gridCol w:w="7802"/>
      </w:tblGrid>
      <w:tr>
        <w:trPr>
          <w:trHeight w:val="181" w:hRule="atLeast"/>
        </w:trPr>
        <w:tc>
          <w:tcPr>
            <w:tcW w:w="9194" w:type="dxa"/>
            <w:gridSpan w:val="3"/>
            <w:shd w:val="clear" w:color="auto" w:fill="708090"/>
          </w:tcPr>
          <w:p>
            <w:pPr>
              <w:pStyle w:val="TableParagraph"/>
              <w:spacing w:before="3"/>
              <w:ind w:left="28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color w:val="FFFFFF"/>
                <w:spacing w:val="-1"/>
                <w:w w:val="105"/>
                <w:sz w:val="13"/>
              </w:rPr>
              <w:t>Divisional</w:t>
            </w:r>
            <w:r>
              <w:rPr>
                <w:rFonts w:ascii="Tahoma"/>
                <w:b/>
                <w:color w:val="FFFFFF"/>
                <w:spacing w:val="-8"/>
                <w:w w:val="105"/>
                <w:sz w:val="13"/>
              </w:rPr>
              <w:t> </w:t>
            </w:r>
            <w:r>
              <w:rPr>
                <w:rFonts w:ascii="Tahoma"/>
                <w:b/>
                <w:color w:val="FFFFFF"/>
                <w:w w:val="105"/>
                <w:sz w:val="13"/>
              </w:rPr>
              <w:t>Indicators</w:t>
            </w:r>
          </w:p>
        </w:tc>
      </w:tr>
      <w:tr>
        <w:trPr>
          <w:trHeight w:val="402" w:hRule="atLeast"/>
        </w:trPr>
        <w:tc>
          <w:tcPr>
            <w:tcW w:w="3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line="163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sz w:val="13"/>
              </w:rPr>
              <w:t>BEN.402.01</w:t>
            </w:r>
            <w:r>
              <w:rPr>
                <w:rFonts w:ascii="Calibri"/>
                <w:spacing w:val="8"/>
                <w:sz w:val="13"/>
              </w:rPr>
              <w:t> </w:t>
            </w:r>
            <w:r>
              <w:rPr>
                <w:rFonts w:ascii="Calibri"/>
                <w:sz w:val="13"/>
              </w:rPr>
              <w:t>MLTC</w:t>
            </w:r>
          </w:p>
        </w:tc>
        <w:tc>
          <w:tcPr>
            <w:tcW w:w="7802" w:type="dxa"/>
          </w:tcPr>
          <w:p>
            <w:pPr>
              <w:pStyle w:val="TableParagraph"/>
              <w:spacing w:line="163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MLTC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(not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same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day)</w:t>
            </w:r>
          </w:p>
        </w:tc>
      </w:tr>
    </w:tbl>
    <w:p>
      <w:pPr>
        <w:pStyle w:val="BodyText"/>
        <w:spacing w:before="8"/>
        <w:rPr>
          <w:b/>
          <w:sz w:val="3"/>
        </w:rPr>
      </w:pPr>
      <w:r>
        <w:rPr/>
        <w:drawing>
          <wp:anchor distT="0" distB="0" distL="0" distR="0" allowOverlap="1" layoutInCell="1" locked="0" behindDoc="0" simplePos="0" relativeHeight="104">
            <wp:simplePos x="0" y="0"/>
            <wp:positionH relativeFrom="page">
              <wp:posOffset>228551</wp:posOffset>
            </wp:positionH>
            <wp:positionV relativeFrom="paragraph">
              <wp:posOffset>42337</wp:posOffset>
            </wp:positionV>
            <wp:extent cx="6071643" cy="2090642"/>
            <wp:effectExtent l="0" t="0" r="0" b="0"/>
            <wp:wrapTopAndBottom/>
            <wp:docPr id="11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63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643" cy="2090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228551</wp:posOffset>
            </wp:positionH>
            <wp:positionV relativeFrom="page">
              <wp:posOffset>3040857</wp:posOffset>
            </wp:positionV>
            <wp:extent cx="6101517" cy="2090642"/>
            <wp:effectExtent l="0" t="0" r="0" b="0"/>
            <wp:wrapNone/>
            <wp:docPr id="115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64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517" cy="2090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b/>
          <w:sz w:val="14"/>
        </w:rPr>
      </w:pPr>
    </w:p>
    <w:tbl>
      <w:tblPr>
        <w:tblW w:w="0" w:type="auto"/>
        <w:jc w:val="left"/>
        <w:tblInd w:w="139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"/>
        <w:gridCol w:w="1068"/>
        <w:gridCol w:w="7802"/>
      </w:tblGrid>
      <w:tr>
        <w:trPr>
          <w:trHeight w:val="265" w:hRule="atLeast"/>
        </w:trPr>
        <w:tc>
          <w:tcPr>
            <w:tcW w:w="32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line="163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Surgery</w:t>
            </w:r>
          </w:p>
        </w:tc>
        <w:tc>
          <w:tcPr>
            <w:tcW w:w="7802" w:type="dxa"/>
          </w:tcPr>
          <w:p>
            <w:pPr>
              <w:pStyle w:val="TableParagraph"/>
              <w:spacing w:line="163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Surgery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(not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same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day)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0"/>
        </w:rPr>
      </w:pPr>
    </w:p>
    <w:tbl>
      <w:tblPr>
        <w:tblW w:w="0" w:type="auto"/>
        <w:jc w:val="left"/>
        <w:tblInd w:w="139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"/>
        <w:gridCol w:w="1068"/>
        <w:gridCol w:w="7802"/>
      </w:tblGrid>
      <w:tr>
        <w:trPr>
          <w:trHeight w:val="354" w:hRule="atLeast"/>
        </w:trPr>
        <w:tc>
          <w:tcPr>
            <w:tcW w:w="3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line="163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WCCSS</w:t>
            </w:r>
          </w:p>
        </w:tc>
        <w:tc>
          <w:tcPr>
            <w:tcW w:w="7802" w:type="dxa"/>
          </w:tcPr>
          <w:p>
            <w:pPr>
              <w:pStyle w:val="TableParagraph"/>
              <w:spacing w:line="163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WCCSS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(not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same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day)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p>
      <w:pPr>
        <w:pStyle w:val="BodyText"/>
        <w:ind w:left="119"/>
        <w:rPr>
          <w:sz w:val="20"/>
        </w:rPr>
      </w:pPr>
      <w:r>
        <w:rPr>
          <w:sz w:val="20"/>
        </w:rPr>
        <w:drawing>
          <wp:inline distT="0" distB="0" distL="0" distR="0">
            <wp:extent cx="5941771" cy="2046160"/>
            <wp:effectExtent l="0" t="0" r="0" b="0"/>
            <wp:docPr id="117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65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771" cy="204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even" r:id="rId249"/>
          <w:footerReference w:type="even" r:id="rId250"/>
          <w:pgSz w:w="11910" w:h="16840"/>
          <w:pgMar w:header="0" w:footer="0" w:top="260" w:bottom="280" w:left="240" w:right="260"/>
        </w:sectPr>
      </w:pPr>
    </w:p>
    <w:p>
      <w:pPr>
        <w:pStyle w:val="BodyText"/>
        <w:spacing w:before="2"/>
        <w:rPr>
          <w:b/>
          <w:sz w:val="4"/>
        </w:rPr>
      </w:pPr>
      <w:r>
        <w:rPr/>
        <w:pict>
          <v:shape style="position:absolute;margin-left:18.2362pt;margin-top:14.383991pt;width:460.65pt;height:33.6pt;mso-position-horizontal-relative:page;mso-position-vertical-relative:page;z-index:15783936" type="#_x0000_t202" id="docshape31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D4D4D4"/>
                      <w:left w:val="single" w:sz="6" w:space="0" w:color="D4D4D4"/>
                      <w:bottom w:val="single" w:sz="6" w:space="0" w:color="D4D4D4"/>
                      <w:right w:val="single" w:sz="6" w:space="0" w:color="D4D4D4"/>
                      <w:insideH w:val="single" w:sz="6" w:space="0" w:color="D4D4D4"/>
                      <w:insideV w:val="single" w:sz="6" w:space="0" w:color="D4D4D4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30"/>
                    <w:gridCol w:w="1062"/>
                    <w:gridCol w:w="7802"/>
                  </w:tblGrid>
                  <w:tr>
                    <w:trPr>
                      <w:trHeight w:val="177" w:hRule="atLeast"/>
                    </w:trPr>
                    <w:tc>
                      <w:tcPr>
                        <w:tcW w:w="9194" w:type="dxa"/>
                        <w:gridSpan w:val="3"/>
                        <w:tcBorders>
                          <w:bottom w:val="double" w:sz="6" w:space="0" w:color="D4D4D4"/>
                        </w:tcBorders>
                        <w:shd w:val="clear" w:color="auto" w:fill="708090"/>
                      </w:tcPr>
                      <w:p>
                        <w:pPr>
                          <w:pStyle w:val="TableParagraph"/>
                          <w:spacing w:line="155" w:lineRule="exact" w:before="3"/>
                          <w:ind w:left="28"/>
                          <w:rPr>
                            <w:rFonts w:ascii="Tahoma"/>
                            <w:b/>
                            <w:sz w:val="13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pacing w:val="-1"/>
                            <w:w w:val="105"/>
                            <w:sz w:val="13"/>
                          </w:rPr>
                          <w:t>Workstream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"/>
                            <w:w w:val="105"/>
                            <w:sz w:val="13"/>
                          </w:rPr>
                          <w:t>Project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  <w:sz w:val="13"/>
                          </w:rPr>
                          <w:t>Indicators</w:t>
                        </w:r>
                      </w:p>
                    </w:tc>
                  </w:tr>
                  <w:tr>
                    <w:trPr>
                      <w:trHeight w:val="420" w:hRule="atLeast"/>
                    </w:trPr>
                    <w:tc>
                      <w:tcPr>
                        <w:tcW w:w="330" w:type="dxa"/>
                        <w:tcBorders>
                          <w:top w:val="double" w:sz="6" w:space="0" w:color="D4D4D4"/>
                          <w:left w:val="nil"/>
                          <w:right w:val="nil"/>
                        </w:tcBorders>
                        <w:shd w:val="clear" w:color="auto" w:fill="D1D1D1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62" w:type="dxa"/>
                        <w:tcBorders>
                          <w:top w:val="double" w:sz="6" w:space="0" w:color="D4D4D4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5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BEN.364.01</w:t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25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WCCSS</w:t>
                        </w:r>
                      </w:p>
                    </w:tc>
                    <w:tc>
                      <w:tcPr>
                        <w:tcW w:w="7802" w:type="dxa"/>
                        <w:tcBorders>
                          <w:top w:val="double" w:sz="6" w:space="0" w:color="D4D4D4"/>
                        </w:tcBorders>
                      </w:tcPr>
                      <w:p>
                        <w:pPr>
                          <w:pStyle w:val="TableParagraph"/>
                          <w:spacing w:line="161" w:lineRule="exact"/>
                          <w:ind w:left="23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No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of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Labour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Inductions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using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Dilapan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ind w:left="119"/>
        <w:rPr>
          <w:sz w:val="20"/>
        </w:rPr>
      </w:pPr>
      <w:r>
        <w:rPr>
          <w:sz w:val="20"/>
        </w:rPr>
        <w:pict>
          <v:group style="width:459.25pt;height:186.95pt;mso-position-horizontal-relative:char;mso-position-vertical-relative:line" id="docshapegroup313" coordorigin="0,0" coordsize="9185,3739">
            <v:shape style="position:absolute;left:333;top:12;width:980;height:394" id="docshape314" coordorigin="334,12" coordsize="980,394" path="m1313,12l1301,12,1301,394,334,394,334,406,1301,406,1313,406,1313,394,1313,12xe" filled="true" fillcolor="#d4d4d4" stroked="false">
              <v:path arrowok="t"/>
              <v:fill type="solid"/>
            </v:shape>
            <v:shape style="position:absolute;left:0;top:460;width:9185;height:3278" type="#_x0000_t75" id="docshape315" stroked="false">
              <v:imagedata r:id="rId256" o:title=""/>
            </v:shape>
            <v:shape style="position:absolute;left:333;top:0;width:980;height:209" type="#_x0000_t202" id="docshape316" filled="true" fillcolor="#d1d1d1" stroked="false">
              <v:textbox inset="0,0,0,0">
                <w:txbxContent>
                  <w:p>
                    <w:pPr>
                      <w:spacing w:line="177" w:lineRule="exact" w:before="0"/>
                      <w:ind w:left="26" w:right="0" w:firstLine="0"/>
                      <w:jc w:val="left"/>
                      <w:rPr>
                        <w:rFonts w:ascii="Calibri"/>
                        <w:b/>
                        <w:color w:val="000000"/>
                        <w:sz w:val="13"/>
                      </w:rPr>
                    </w:pPr>
                    <w:r>
                      <w:rPr>
                        <w:rFonts w:ascii="Calibri"/>
                        <w:b/>
                        <w:color w:val="000000"/>
                        <w:w w:val="105"/>
                        <w:sz w:val="13"/>
                      </w:rPr>
                      <w:t>04/20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b/>
          <w:sz w:val="22"/>
        </w:rPr>
      </w:pPr>
    </w:p>
    <w:tbl>
      <w:tblPr>
        <w:tblW w:w="0" w:type="auto"/>
        <w:jc w:val="left"/>
        <w:tblInd w:w="132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"/>
        <w:gridCol w:w="1062"/>
        <w:gridCol w:w="7802"/>
      </w:tblGrid>
      <w:tr>
        <w:trPr>
          <w:trHeight w:val="383" w:hRule="atLeast"/>
        </w:trPr>
        <w:tc>
          <w:tcPr>
            <w:tcW w:w="336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2" w:type="dxa"/>
            <w:tcBorders>
              <w:left w:val="nil"/>
            </w:tcBorders>
          </w:tcPr>
          <w:p>
            <w:pPr>
              <w:pStyle w:val="TableParagraph"/>
              <w:spacing w:line="157" w:lineRule="exact"/>
              <w:ind w:left="1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BEN.365.02</w:t>
            </w:r>
          </w:p>
          <w:p>
            <w:pPr>
              <w:pStyle w:val="TableParagraph"/>
              <w:spacing w:line="181" w:lineRule="exact"/>
              <w:ind w:left="1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WCCSS</w:t>
            </w:r>
          </w:p>
        </w:tc>
        <w:tc>
          <w:tcPr>
            <w:tcW w:w="7802" w:type="dxa"/>
          </w:tcPr>
          <w:p>
            <w:pPr>
              <w:pStyle w:val="TableParagraph"/>
              <w:spacing w:line="163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No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SROM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Patients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having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Actim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Prom</w:t>
            </w:r>
          </w:p>
        </w:tc>
      </w:tr>
    </w:tbl>
    <w:p>
      <w:pPr>
        <w:spacing w:line="162" w:lineRule="exact" w:before="0"/>
        <w:ind w:left="479" w:right="0" w:firstLine="0"/>
        <w:jc w:val="left"/>
        <w:rPr>
          <w:rFonts w:ascii="Calibri"/>
          <w:b/>
          <w:sz w:val="13"/>
        </w:rPr>
      </w:pPr>
      <w:r>
        <w:rPr/>
        <w:pict>
          <v:group style="position:absolute;margin-left:17.996199pt;margin-top:10.429pt;width:467.2pt;height:186.95pt;mso-position-horizontal-relative:page;mso-position-vertical-relative:paragraph;z-index:-15673856;mso-wrap-distance-left:0;mso-wrap-distance-right:0" id="docshapegroup317" coordorigin="360,209" coordsize="9344,3739">
            <v:shape style="position:absolute;left:693;top:220;width:980;height:394" id="docshape318" coordorigin="694,221" coordsize="980,394" path="m1673,221l1661,221,1661,602,694,602,694,614,1661,614,1673,614,1673,602,1673,221xe" filled="true" fillcolor="#d4d4d4" stroked="false">
              <v:path arrowok="t"/>
              <v:fill type="solid"/>
            </v:shape>
            <v:shape style="position:absolute;left:359;top:669;width:9344;height:3278" type="#_x0000_t75" id="docshape319" stroked="false">
              <v:imagedata r:id="rId256" o:title=""/>
            </v:shape>
            <v:shape style="position:absolute;left:693;top:208;width:980;height:209" type="#_x0000_t202" id="docshape320" filled="true" fillcolor="#d1d1d1" stroked="false">
              <v:textbox inset="0,0,0,0">
                <w:txbxContent>
                  <w:p>
                    <w:pPr>
                      <w:spacing w:line="177" w:lineRule="exact" w:before="0"/>
                      <w:ind w:left="26" w:right="0" w:firstLine="0"/>
                      <w:jc w:val="left"/>
                      <w:rPr>
                        <w:rFonts w:ascii="Calibri"/>
                        <w:b/>
                        <w:color w:val="000000"/>
                        <w:sz w:val="13"/>
                      </w:rPr>
                    </w:pPr>
                    <w:r>
                      <w:rPr>
                        <w:rFonts w:ascii="Calibri"/>
                        <w:b/>
                        <w:color w:val="000000"/>
                        <w:w w:val="105"/>
                        <w:sz w:val="13"/>
                      </w:rPr>
                      <w:t>04/20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>
          <w:rFonts w:ascii="Calibri"/>
          <w:b/>
          <w:w w:val="105"/>
          <w:sz w:val="13"/>
        </w:rPr>
        <w:t>Last</w:t>
      </w:r>
      <w:r>
        <w:rPr>
          <w:rFonts w:ascii="Calibri"/>
          <w:b/>
          <w:spacing w:val="-7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8</w:t>
      </w:r>
      <w:r>
        <w:rPr>
          <w:rFonts w:ascii="Calibri"/>
          <w:b/>
          <w:spacing w:val="-7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data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points</w:t>
      </w:r>
      <w:r>
        <w:rPr>
          <w:rFonts w:ascii="Calibri"/>
          <w:b/>
          <w:spacing w:val="-7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-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ONLY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actuals</w:t>
      </w:r>
      <w:r>
        <w:rPr>
          <w:rFonts w:ascii="Calibri"/>
          <w:b/>
          <w:spacing w:val="-7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displayed</w:t>
      </w:r>
    </w:p>
    <w:tbl>
      <w:tblPr>
        <w:tblW w:w="0" w:type="auto"/>
        <w:jc w:val="left"/>
        <w:tblInd w:w="132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"/>
        <w:gridCol w:w="1062"/>
        <w:gridCol w:w="7802"/>
      </w:tblGrid>
      <w:tr>
        <w:trPr>
          <w:trHeight w:val="441" w:hRule="atLeast"/>
        </w:trPr>
        <w:tc>
          <w:tcPr>
            <w:tcW w:w="336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2" w:type="dxa"/>
            <w:tcBorders>
              <w:left w:val="nil"/>
            </w:tcBorders>
          </w:tcPr>
          <w:p>
            <w:pPr>
              <w:pStyle w:val="TableParagraph"/>
              <w:spacing w:line="157" w:lineRule="exact"/>
              <w:ind w:left="1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BEN.366.01</w:t>
            </w:r>
          </w:p>
          <w:p>
            <w:pPr>
              <w:pStyle w:val="TableParagraph"/>
              <w:spacing w:line="181" w:lineRule="exact"/>
              <w:ind w:left="1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WCCSS</w:t>
            </w:r>
          </w:p>
        </w:tc>
        <w:tc>
          <w:tcPr>
            <w:tcW w:w="7802" w:type="dxa"/>
          </w:tcPr>
          <w:p>
            <w:pPr>
              <w:pStyle w:val="TableParagraph"/>
              <w:spacing w:line="163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No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PIGF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Tests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for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Maternity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Patients</w:t>
            </w:r>
          </w:p>
        </w:tc>
      </w:tr>
    </w:tbl>
    <w:p>
      <w:pPr>
        <w:pStyle w:val="BodyText"/>
        <w:spacing w:before="2"/>
        <w:rPr>
          <w:rFonts w:ascii="Calibri"/>
          <w:b/>
          <w:sz w:val="4"/>
        </w:rPr>
      </w:pPr>
    </w:p>
    <w:p>
      <w:pPr>
        <w:pStyle w:val="BodyText"/>
        <w:ind w:left="119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4346638" cy="1848231"/>
            <wp:effectExtent l="0" t="0" r="0" b="0"/>
            <wp:docPr id="119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67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6638" cy="184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spacing w:after="0"/>
        <w:rPr>
          <w:rFonts w:ascii="Calibri"/>
          <w:sz w:val="20"/>
        </w:rPr>
        <w:sectPr>
          <w:headerReference w:type="default" r:id="rId254"/>
          <w:footerReference w:type="default" r:id="rId255"/>
          <w:pgSz w:w="11910" w:h="16840"/>
          <w:pgMar w:header="0" w:footer="0" w:top="1120" w:bottom="280" w:left="240" w:right="260"/>
        </w:sectPr>
      </w:pPr>
    </w:p>
    <w:tbl>
      <w:tblPr>
        <w:tblW w:w="0" w:type="auto"/>
        <w:jc w:val="left"/>
        <w:tblInd w:w="139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"/>
        <w:gridCol w:w="1062"/>
        <w:gridCol w:w="7802"/>
      </w:tblGrid>
      <w:tr>
        <w:trPr>
          <w:trHeight w:val="333" w:hRule="atLeast"/>
        </w:trPr>
        <w:tc>
          <w:tcPr>
            <w:tcW w:w="330" w:type="dxa"/>
            <w:tcBorders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2" w:type="dxa"/>
            <w:tcBorders>
              <w:left w:val="nil"/>
            </w:tcBorders>
          </w:tcPr>
          <w:p>
            <w:pPr>
              <w:pStyle w:val="TableParagraph"/>
              <w:spacing w:line="157" w:lineRule="exact"/>
              <w:ind w:left="25"/>
              <w:rPr>
                <w:rFonts w:ascii="Calibri"/>
                <w:sz w:val="13"/>
              </w:rPr>
            </w:pPr>
            <w:r>
              <w:rPr>
                <w:rFonts w:ascii="Calibri"/>
                <w:spacing w:val="-1"/>
                <w:w w:val="105"/>
                <w:sz w:val="13"/>
              </w:rPr>
              <w:t>BEN.220.02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Col</w:t>
            </w:r>
          </w:p>
          <w:p>
            <w:pPr>
              <w:pStyle w:val="TableParagraph"/>
              <w:spacing w:line="156" w:lineRule="exact"/>
              <w:ind w:left="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Surg</w:t>
            </w:r>
          </w:p>
        </w:tc>
        <w:tc>
          <w:tcPr>
            <w:tcW w:w="7802" w:type="dxa"/>
          </w:tcPr>
          <w:p>
            <w:pPr>
              <w:pStyle w:val="TableParagraph"/>
              <w:spacing w:line="163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Reduce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for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Colorectal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Surgery</w:t>
            </w:r>
          </w:p>
        </w:tc>
      </w:tr>
    </w:tbl>
    <w:p>
      <w:pPr>
        <w:spacing w:line="171" w:lineRule="exact" w:before="0" w:after="47"/>
        <w:ind w:left="479" w:right="0" w:firstLine="0"/>
        <w:jc w:val="left"/>
        <w:rPr>
          <w:rFonts w:ascii="Calibri"/>
          <w:b/>
          <w:sz w:val="13"/>
        </w:rPr>
      </w:pPr>
      <w:r>
        <w:rPr>
          <w:rFonts w:ascii="Calibri"/>
          <w:b/>
          <w:spacing w:val="-1"/>
          <w:w w:val="105"/>
          <w:sz w:val="13"/>
        </w:rPr>
        <w:t>Last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spacing w:val="-1"/>
          <w:w w:val="105"/>
          <w:sz w:val="13"/>
        </w:rPr>
        <w:t>8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spacing w:val="-1"/>
          <w:w w:val="105"/>
          <w:sz w:val="13"/>
        </w:rPr>
        <w:t>data</w:t>
      </w:r>
      <w:r>
        <w:rPr>
          <w:rFonts w:ascii="Calibri"/>
          <w:b/>
          <w:spacing w:val="-5"/>
          <w:w w:val="105"/>
          <w:sz w:val="13"/>
        </w:rPr>
        <w:t> </w:t>
      </w:r>
      <w:r>
        <w:rPr>
          <w:rFonts w:ascii="Calibri"/>
          <w:b/>
          <w:spacing w:val="-1"/>
          <w:w w:val="105"/>
          <w:sz w:val="13"/>
        </w:rPr>
        <w:t>points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-</w:t>
      </w:r>
      <w:r>
        <w:rPr>
          <w:rFonts w:ascii="Calibri"/>
          <w:b/>
          <w:spacing w:val="-5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ONLY</w:t>
      </w:r>
      <w:r>
        <w:rPr>
          <w:rFonts w:ascii="Calibri"/>
          <w:b/>
          <w:spacing w:val="-5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actuals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displayed</w:t>
      </w:r>
    </w:p>
    <w:tbl>
      <w:tblPr>
        <w:tblW w:w="0" w:type="auto"/>
        <w:jc w:val="left"/>
        <w:tblInd w:w="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3"/>
      </w:tblGrid>
      <w:tr>
        <w:trPr>
          <w:trHeight w:val="208" w:hRule="atLeast"/>
        </w:trPr>
        <w:tc>
          <w:tcPr>
            <w:tcW w:w="973" w:type="dxa"/>
            <w:tcBorders>
              <w:right w:val="single" w:sz="6" w:space="0" w:color="D4D4D4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6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04/20</w:t>
            </w:r>
          </w:p>
        </w:tc>
      </w:tr>
      <w:tr>
        <w:trPr>
          <w:trHeight w:val="183" w:hRule="atLeast"/>
        </w:trPr>
        <w:tc>
          <w:tcPr>
            <w:tcW w:w="973" w:type="dxa"/>
            <w:tcBorders>
              <w:bottom w:val="single" w:sz="6" w:space="0" w:color="D4D4D4"/>
              <w:right w:val="single" w:sz="6" w:space="0" w:color="D4D4D4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11"/>
        <w:rPr>
          <w:rFonts w:ascii="Calibri"/>
          <w:b/>
          <w:sz w:val="3"/>
        </w:rPr>
      </w:pPr>
    </w:p>
    <w:p>
      <w:pPr>
        <w:pStyle w:val="BodyText"/>
        <w:ind w:left="119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5917148" cy="2099691"/>
            <wp:effectExtent l="0" t="0" r="0" b="0"/>
            <wp:docPr id="121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66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7148" cy="209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4" w:after="1"/>
        <w:rPr>
          <w:rFonts w:ascii="Calibri"/>
          <w:b/>
          <w:sz w:val="18"/>
        </w:rPr>
      </w:pPr>
    </w:p>
    <w:tbl>
      <w:tblPr>
        <w:tblW w:w="0" w:type="auto"/>
        <w:jc w:val="left"/>
        <w:tblInd w:w="139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"/>
        <w:gridCol w:w="1068"/>
        <w:gridCol w:w="7802"/>
      </w:tblGrid>
      <w:tr>
        <w:trPr>
          <w:trHeight w:val="440" w:hRule="atLeast"/>
        </w:trPr>
        <w:tc>
          <w:tcPr>
            <w:tcW w:w="32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line="160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3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ENT</w:t>
            </w:r>
          </w:p>
          <w:p>
            <w:pPr>
              <w:pStyle w:val="TableParagraph"/>
              <w:spacing w:line="181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Elective</w:t>
            </w:r>
          </w:p>
        </w:tc>
        <w:tc>
          <w:tcPr>
            <w:tcW w:w="7802" w:type="dxa"/>
          </w:tcPr>
          <w:p>
            <w:pPr>
              <w:pStyle w:val="TableParagraph"/>
              <w:spacing w:line="166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for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ENT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Elective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Admissions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(excluding</w:t>
            </w:r>
            <w:r>
              <w:rPr>
                <w:rFonts w:ascii="Calibri"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short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stays)</w:t>
            </w:r>
          </w:p>
        </w:tc>
      </w:tr>
    </w:tbl>
    <w:p>
      <w:pPr>
        <w:spacing w:before="0" w:after="25"/>
        <w:ind w:left="479" w:right="0" w:firstLine="0"/>
        <w:jc w:val="left"/>
        <w:rPr>
          <w:rFonts w:ascii="Calibri"/>
          <w:b/>
          <w:sz w:val="13"/>
        </w:rPr>
      </w:pPr>
      <w:r>
        <w:rPr>
          <w:rFonts w:ascii="Calibri"/>
          <w:b/>
          <w:spacing w:val="-1"/>
          <w:w w:val="105"/>
          <w:sz w:val="13"/>
        </w:rPr>
        <w:t>Last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spacing w:val="-1"/>
          <w:w w:val="105"/>
          <w:sz w:val="13"/>
        </w:rPr>
        <w:t>8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spacing w:val="-1"/>
          <w:w w:val="105"/>
          <w:sz w:val="13"/>
        </w:rPr>
        <w:t>data</w:t>
      </w:r>
      <w:r>
        <w:rPr>
          <w:rFonts w:ascii="Calibri"/>
          <w:b/>
          <w:spacing w:val="-5"/>
          <w:w w:val="105"/>
          <w:sz w:val="13"/>
        </w:rPr>
        <w:t> </w:t>
      </w:r>
      <w:r>
        <w:rPr>
          <w:rFonts w:ascii="Calibri"/>
          <w:b/>
          <w:spacing w:val="-1"/>
          <w:w w:val="105"/>
          <w:sz w:val="13"/>
        </w:rPr>
        <w:t>points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-</w:t>
      </w:r>
      <w:r>
        <w:rPr>
          <w:rFonts w:ascii="Calibri"/>
          <w:b/>
          <w:spacing w:val="-5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ONLY</w:t>
      </w:r>
      <w:r>
        <w:rPr>
          <w:rFonts w:ascii="Calibri"/>
          <w:b/>
          <w:spacing w:val="-5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actuals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displayed</w:t>
      </w:r>
    </w:p>
    <w:tbl>
      <w:tblPr>
        <w:tblW w:w="0" w:type="auto"/>
        <w:jc w:val="left"/>
        <w:tblInd w:w="461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3"/>
        <w:gridCol w:w="969"/>
        <w:gridCol w:w="971"/>
        <w:gridCol w:w="969"/>
        <w:gridCol w:w="969"/>
        <w:gridCol w:w="969"/>
        <w:gridCol w:w="974"/>
        <w:gridCol w:w="2073"/>
      </w:tblGrid>
      <w:tr>
        <w:trPr>
          <w:trHeight w:val="206" w:hRule="atLeast"/>
        </w:trPr>
        <w:tc>
          <w:tcPr>
            <w:tcW w:w="973" w:type="dxa"/>
            <w:tcBorders>
              <w:top w:val="nil"/>
              <w:left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6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06/20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17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07/20</w:t>
            </w:r>
          </w:p>
        </w:tc>
        <w:tc>
          <w:tcPr>
            <w:tcW w:w="971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18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08/20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19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09/20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0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10/20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0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11/20</w:t>
            </w: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1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12/20</w:t>
            </w:r>
          </w:p>
        </w:tc>
        <w:tc>
          <w:tcPr>
            <w:tcW w:w="2073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1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01/21</w:t>
            </w:r>
          </w:p>
        </w:tc>
      </w:tr>
      <w:tr>
        <w:trPr>
          <w:trHeight w:val="180" w:hRule="atLeast"/>
        </w:trPr>
        <w:tc>
          <w:tcPr>
            <w:tcW w:w="973" w:type="dxa"/>
            <w:tcBorders>
              <w:top w:val="nil"/>
              <w:left w:val="nil"/>
            </w:tcBorders>
          </w:tcPr>
          <w:p>
            <w:pPr>
              <w:pStyle w:val="TableParagraph"/>
              <w:spacing w:line="161" w:lineRule="exact"/>
              <w:ind w:left="26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2.60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1.40</w:t>
            </w:r>
          </w:p>
        </w:tc>
        <w:tc>
          <w:tcPr>
            <w:tcW w:w="971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18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1.00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1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2.00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1.10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Calibri"/>
          <w:b/>
          <w:sz w:val="4"/>
        </w:rPr>
      </w:pPr>
    </w:p>
    <w:p>
      <w:pPr>
        <w:pStyle w:val="BodyText"/>
        <w:ind w:left="119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6052743" cy="2090642"/>
            <wp:effectExtent l="0" t="0" r="0" b="0"/>
            <wp:docPr id="123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68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2743" cy="209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"/>
        <w:rPr>
          <w:rFonts w:ascii="Calibri"/>
          <w:b/>
          <w:sz w:val="19"/>
        </w:rPr>
      </w:pPr>
    </w:p>
    <w:tbl>
      <w:tblPr>
        <w:tblW w:w="0" w:type="auto"/>
        <w:jc w:val="left"/>
        <w:tblInd w:w="139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"/>
        <w:gridCol w:w="1068"/>
        <w:gridCol w:w="7802"/>
      </w:tblGrid>
      <w:tr>
        <w:trPr>
          <w:trHeight w:val="450" w:hRule="atLeast"/>
        </w:trPr>
        <w:tc>
          <w:tcPr>
            <w:tcW w:w="324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line="160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3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Urology</w:t>
            </w:r>
          </w:p>
          <w:p>
            <w:pPr>
              <w:pStyle w:val="TableParagraph"/>
              <w:spacing w:line="181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Elec</w:t>
            </w:r>
          </w:p>
        </w:tc>
        <w:tc>
          <w:tcPr>
            <w:tcW w:w="7802" w:type="dxa"/>
          </w:tcPr>
          <w:p>
            <w:pPr>
              <w:pStyle w:val="TableParagraph"/>
              <w:spacing w:line="166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spacing w:val="-1"/>
                <w:w w:val="105"/>
                <w:sz w:val="13"/>
              </w:rPr>
              <w:t>Avg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LOS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Urology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Elective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Admissions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(excluding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short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stays)</w:t>
            </w:r>
          </w:p>
        </w:tc>
      </w:tr>
    </w:tbl>
    <w:p>
      <w:pPr>
        <w:spacing w:before="0" w:after="24"/>
        <w:ind w:left="479" w:right="0" w:firstLine="0"/>
        <w:jc w:val="left"/>
        <w:rPr>
          <w:rFonts w:ascii="Calibri"/>
          <w:b/>
          <w:sz w:val="13"/>
        </w:rPr>
      </w:pPr>
      <w:r>
        <w:rPr/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228551</wp:posOffset>
            </wp:positionH>
            <wp:positionV relativeFrom="paragraph">
              <wp:posOffset>392580</wp:posOffset>
            </wp:positionV>
            <wp:extent cx="5927426" cy="2076831"/>
            <wp:effectExtent l="0" t="0" r="0" b="0"/>
            <wp:wrapNone/>
            <wp:docPr id="125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69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426" cy="2076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pacing w:val="-1"/>
          <w:w w:val="105"/>
          <w:sz w:val="13"/>
        </w:rPr>
        <w:t>Last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spacing w:val="-1"/>
          <w:w w:val="105"/>
          <w:sz w:val="13"/>
        </w:rPr>
        <w:t>8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spacing w:val="-1"/>
          <w:w w:val="105"/>
          <w:sz w:val="13"/>
        </w:rPr>
        <w:t>data</w:t>
      </w:r>
      <w:r>
        <w:rPr>
          <w:rFonts w:ascii="Calibri"/>
          <w:b/>
          <w:spacing w:val="-5"/>
          <w:w w:val="105"/>
          <w:sz w:val="13"/>
        </w:rPr>
        <w:t> </w:t>
      </w:r>
      <w:r>
        <w:rPr>
          <w:rFonts w:ascii="Calibri"/>
          <w:b/>
          <w:spacing w:val="-1"/>
          <w:w w:val="105"/>
          <w:sz w:val="13"/>
        </w:rPr>
        <w:t>points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-</w:t>
      </w:r>
      <w:r>
        <w:rPr>
          <w:rFonts w:ascii="Calibri"/>
          <w:b/>
          <w:spacing w:val="-5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ONLY</w:t>
      </w:r>
      <w:r>
        <w:rPr>
          <w:rFonts w:ascii="Calibri"/>
          <w:b/>
          <w:spacing w:val="-5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actuals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displayed</w:t>
      </w:r>
    </w:p>
    <w:tbl>
      <w:tblPr>
        <w:tblW w:w="0" w:type="auto"/>
        <w:jc w:val="left"/>
        <w:tblInd w:w="461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3"/>
        <w:gridCol w:w="969"/>
        <w:gridCol w:w="971"/>
        <w:gridCol w:w="969"/>
        <w:gridCol w:w="969"/>
        <w:gridCol w:w="969"/>
        <w:gridCol w:w="974"/>
        <w:gridCol w:w="2073"/>
      </w:tblGrid>
      <w:tr>
        <w:trPr>
          <w:trHeight w:val="206" w:hRule="atLeast"/>
        </w:trPr>
        <w:tc>
          <w:tcPr>
            <w:tcW w:w="973" w:type="dxa"/>
            <w:tcBorders>
              <w:top w:val="nil"/>
              <w:left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6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06/20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17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07/20</w:t>
            </w:r>
          </w:p>
        </w:tc>
        <w:tc>
          <w:tcPr>
            <w:tcW w:w="971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18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08/20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19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09/20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0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10/20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0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11/20</w:t>
            </w: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1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12/20</w:t>
            </w:r>
          </w:p>
        </w:tc>
        <w:tc>
          <w:tcPr>
            <w:tcW w:w="2073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1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01/21</w:t>
            </w:r>
          </w:p>
        </w:tc>
      </w:tr>
      <w:tr>
        <w:trPr>
          <w:trHeight w:val="180" w:hRule="atLeast"/>
        </w:trPr>
        <w:tc>
          <w:tcPr>
            <w:tcW w:w="973" w:type="dxa"/>
            <w:tcBorders>
              <w:top w:val="nil"/>
              <w:left w:val="nil"/>
            </w:tcBorders>
          </w:tcPr>
          <w:p>
            <w:pPr>
              <w:pStyle w:val="TableParagraph"/>
              <w:spacing w:line="161" w:lineRule="exact"/>
              <w:ind w:left="26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2.50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2.00</w:t>
            </w:r>
          </w:p>
        </w:tc>
        <w:tc>
          <w:tcPr>
            <w:tcW w:w="971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18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2.00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1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2.20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2.60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headerReference w:type="even" r:id="rId258"/>
          <w:footerReference w:type="even" r:id="rId259"/>
          <w:pgSz w:w="11910" w:h="16840"/>
          <w:pgMar w:header="0" w:footer="0" w:top="260" w:bottom="280" w:left="240" w:right="260"/>
        </w:sectPr>
      </w:pPr>
    </w:p>
    <w:p>
      <w:pPr>
        <w:pStyle w:val="BodyText"/>
        <w:spacing w:before="4"/>
        <w:rPr>
          <w:rFonts w:ascii="Calibri"/>
          <w:b/>
          <w:sz w:val="3"/>
        </w:rPr>
      </w:pPr>
      <w:r>
        <w:rPr/>
        <w:pict>
          <v:shape style="position:absolute;margin-left:18.2362pt;margin-top:28.423992pt;width:460.65pt;height:22.1pt;mso-position-horizontal-relative:page;mso-position-vertical-relative:page;z-index:15785472" type="#_x0000_t202" id="docshape32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D4D4D4"/>
                      <w:left w:val="single" w:sz="6" w:space="0" w:color="D4D4D4"/>
                      <w:bottom w:val="single" w:sz="6" w:space="0" w:color="D4D4D4"/>
                      <w:right w:val="single" w:sz="6" w:space="0" w:color="D4D4D4"/>
                      <w:insideH w:val="single" w:sz="6" w:space="0" w:color="D4D4D4"/>
                      <w:insideV w:val="single" w:sz="6" w:space="0" w:color="D4D4D4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4"/>
                    <w:gridCol w:w="1068"/>
                    <w:gridCol w:w="7802"/>
                  </w:tblGrid>
                  <w:tr>
                    <w:trPr>
                      <w:trHeight w:val="412" w:hRule="atLeast"/>
                    </w:trPr>
                    <w:tc>
                      <w:tcPr>
                        <w:tcW w:w="324" w:type="dxa"/>
                        <w:shd w:val="clear" w:color="auto" w:fill="FC000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68" w:type="dxa"/>
                      </w:tcPr>
                      <w:p>
                        <w:pPr>
                          <w:pStyle w:val="TableParagraph"/>
                          <w:spacing w:line="163" w:lineRule="exact"/>
                          <w:ind w:left="23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Avg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LOS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T&amp;O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Elect</w:t>
                        </w:r>
                      </w:p>
                    </w:tc>
                    <w:tc>
                      <w:tcPr>
                        <w:tcW w:w="7802" w:type="dxa"/>
                      </w:tcPr>
                      <w:p>
                        <w:pPr>
                          <w:pStyle w:val="TableParagraph"/>
                          <w:spacing w:line="163" w:lineRule="exact"/>
                          <w:ind w:left="23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105"/>
                            <w:sz w:val="13"/>
                          </w:rPr>
                          <w:t>Avg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3"/>
                          </w:rPr>
                          <w:t>LOS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3"/>
                          </w:rPr>
                          <w:t>T&amp;O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3"/>
                          </w:rPr>
                          <w:t>Elective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Admissions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(excluding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short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stays)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461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3"/>
        <w:gridCol w:w="969"/>
        <w:gridCol w:w="971"/>
        <w:gridCol w:w="969"/>
        <w:gridCol w:w="969"/>
        <w:gridCol w:w="969"/>
        <w:gridCol w:w="974"/>
        <w:gridCol w:w="2075"/>
      </w:tblGrid>
      <w:tr>
        <w:trPr>
          <w:trHeight w:val="206" w:hRule="atLeast"/>
        </w:trPr>
        <w:tc>
          <w:tcPr>
            <w:tcW w:w="973" w:type="dxa"/>
            <w:tcBorders>
              <w:top w:val="nil"/>
              <w:left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6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03/20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17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04/20</w:t>
            </w:r>
          </w:p>
        </w:tc>
        <w:tc>
          <w:tcPr>
            <w:tcW w:w="971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18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05/20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19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06/20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0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07/20</w:t>
            </w:r>
          </w:p>
        </w:tc>
        <w:tc>
          <w:tcPr>
            <w:tcW w:w="969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0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08/20</w:t>
            </w:r>
          </w:p>
        </w:tc>
        <w:tc>
          <w:tcPr>
            <w:tcW w:w="974" w:type="dxa"/>
            <w:tcBorders>
              <w:top w:val="nil"/>
              <w:bottom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1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09/20</w:t>
            </w:r>
          </w:p>
        </w:tc>
        <w:tc>
          <w:tcPr>
            <w:tcW w:w="2075" w:type="dxa"/>
            <w:tcBorders>
              <w:top w:val="nil"/>
              <w:bottom w:val="nil"/>
              <w:right w:val="nil"/>
            </w:tcBorders>
            <w:shd w:val="clear" w:color="auto" w:fill="D1D1D1"/>
          </w:tcPr>
          <w:p>
            <w:pPr>
              <w:pStyle w:val="TableParagraph"/>
              <w:spacing w:line="177" w:lineRule="exact"/>
              <w:ind w:left="21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10/20</w:t>
            </w:r>
          </w:p>
        </w:tc>
      </w:tr>
      <w:tr>
        <w:trPr>
          <w:trHeight w:val="180" w:hRule="atLeast"/>
        </w:trPr>
        <w:tc>
          <w:tcPr>
            <w:tcW w:w="973" w:type="dxa"/>
            <w:tcBorders>
              <w:top w:val="nil"/>
              <w:left w:val="nil"/>
            </w:tcBorders>
          </w:tcPr>
          <w:p>
            <w:pPr>
              <w:pStyle w:val="TableParagraph"/>
              <w:spacing w:line="161" w:lineRule="exact"/>
              <w:ind w:left="26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3.20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24.30</w:t>
            </w:r>
          </w:p>
        </w:tc>
        <w:tc>
          <w:tcPr>
            <w:tcW w:w="971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18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1.70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1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1.70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3.00</w:t>
            </w:r>
          </w:p>
        </w:tc>
        <w:tc>
          <w:tcPr>
            <w:tcW w:w="969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20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2.80</w:t>
            </w:r>
          </w:p>
        </w:tc>
        <w:tc>
          <w:tcPr>
            <w:tcW w:w="974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21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3.20</w:t>
            </w:r>
          </w:p>
        </w:tc>
        <w:tc>
          <w:tcPr>
            <w:tcW w:w="2075" w:type="dxa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21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3.80</w:t>
            </w:r>
          </w:p>
        </w:tc>
      </w:tr>
    </w:tbl>
    <w:p>
      <w:pPr>
        <w:pStyle w:val="BodyText"/>
        <w:spacing w:before="1"/>
        <w:rPr>
          <w:rFonts w:ascii="Calibri"/>
          <w:b/>
          <w:sz w:val="4"/>
        </w:rPr>
      </w:pPr>
    </w:p>
    <w:p>
      <w:pPr>
        <w:pStyle w:val="BodyText"/>
        <w:ind w:left="119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6095398" cy="2090642"/>
            <wp:effectExtent l="0" t="0" r="0" b="0"/>
            <wp:docPr id="127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0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398" cy="209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3" w:after="1"/>
        <w:rPr>
          <w:rFonts w:ascii="Calibri"/>
          <w:b/>
          <w:sz w:val="19"/>
        </w:rPr>
      </w:pPr>
    </w:p>
    <w:tbl>
      <w:tblPr>
        <w:tblW w:w="0" w:type="auto"/>
        <w:jc w:val="left"/>
        <w:tblInd w:w="132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"/>
        <w:gridCol w:w="1062"/>
        <w:gridCol w:w="7802"/>
      </w:tblGrid>
      <w:tr>
        <w:trPr>
          <w:trHeight w:val="412" w:hRule="atLeast"/>
        </w:trPr>
        <w:tc>
          <w:tcPr>
            <w:tcW w:w="336" w:type="dxa"/>
            <w:tcBorders>
              <w:left w:val="nil"/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2" w:type="dxa"/>
            <w:tcBorders>
              <w:left w:val="nil"/>
            </w:tcBorders>
          </w:tcPr>
          <w:p>
            <w:pPr>
              <w:pStyle w:val="TableParagraph"/>
              <w:spacing w:line="157" w:lineRule="exact"/>
              <w:ind w:left="1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SDEC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WCCSS</w:t>
            </w:r>
          </w:p>
          <w:p>
            <w:pPr>
              <w:pStyle w:val="TableParagraph"/>
              <w:spacing w:line="181" w:lineRule="exact"/>
              <w:ind w:left="1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Children</w:t>
            </w:r>
          </w:p>
        </w:tc>
        <w:tc>
          <w:tcPr>
            <w:tcW w:w="7802" w:type="dxa"/>
          </w:tcPr>
          <w:p>
            <w:pPr>
              <w:pStyle w:val="TableParagraph"/>
              <w:spacing w:line="163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Increase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No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Child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Patients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Using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Dedicated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Case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Facility</w:t>
            </w:r>
          </w:p>
        </w:tc>
      </w:tr>
    </w:tbl>
    <w:p>
      <w:pPr>
        <w:spacing w:line="162" w:lineRule="exact" w:before="0"/>
        <w:ind w:left="479" w:right="0" w:firstLine="0"/>
        <w:jc w:val="left"/>
        <w:rPr>
          <w:rFonts w:ascii="Calibri"/>
          <w:b/>
          <w:sz w:val="13"/>
        </w:rPr>
      </w:pPr>
      <w:r>
        <w:rPr/>
        <w:pict>
          <v:group style="position:absolute;margin-left:17.996199pt;margin-top:10.42pt;width:460.45pt;height:186.95pt;mso-position-horizontal-relative:page;mso-position-vertical-relative:paragraph;z-index:-15672320;mso-wrap-distance-left:0;mso-wrap-distance-right:0" id="docshapegroup323" coordorigin="360,208" coordsize="9209,3739">
            <v:shape style="position:absolute;left:693;top:220;width:980;height:394" id="docshape324" coordorigin="694,220" coordsize="980,394" path="m1673,220l1661,220,1661,602,694,602,694,614,1661,614,1673,614,1673,602,1673,220xe" filled="true" fillcolor="#d4d4d4" stroked="false">
              <v:path arrowok="t"/>
              <v:fill type="solid"/>
            </v:shape>
            <v:shape style="position:absolute;left:359;top:669;width:9209;height:3278" type="#_x0000_t75" id="docshape325" stroked="false">
              <v:imagedata r:id="rId265" o:title=""/>
            </v:shape>
            <v:shape style="position:absolute;left:693;top:208;width:980;height:209" type="#_x0000_t202" id="docshape326" filled="true" fillcolor="#d1d1d1" stroked="false">
              <v:textbox inset="0,0,0,0">
                <w:txbxContent>
                  <w:p>
                    <w:pPr>
                      <w:spacing w:line="177" w:lineRule="exact" w:before="0"/>
                      <w:ind w:left="26" w:right="0" w:firstLine="0"/>
                      <w:jc w:val="left"/>
                      <w:rPr>
                        <w:rFonts w:ascii="Calibri"/>
                        <w:b/>
                        <w:color w:val="000000"/>
                        <w:sz w:val="13"/>
                      </w:rPr>
                    </w:pPr>
                    <w:r>
                      <w:rPr>
                        <w:rFonts w:ascii="Calibri"/>
                        <w:b/>
                        <w:color w:val="000000"/>
                        <w:w w:val="105"/>
                        <w:sz w:val="13"/>
                      </w:rPr>
                      <w:t>03/20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>
          <w:rFonts w:ascii="Calibri"/>
          <w:b/>
          <w:w w:val="105"/>
          <w:sz w:val="13"/>
        </w:rPr>
        <w:t>Last</w:t>
      </w:r>
      <w:r>
        <w:rPr>
          <w:rFonts w:ascii="Calibri"/>
          <w:b/>
          <w:spacing w:val="-7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8</w:t>
      </w:r>
      <w:r>
        <w:rPr>
          <w:rFonts w:ascii="Calibri"/>
          <w:b/>
          <w:spacing w:val="-7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data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points</w:t>
      </w:r>
      <w:r>
        <w:rPr>
          <w:rFonts w:ascii="Calibri"/>
          <w:b/>
          <w:spacing w:val="-7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-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ONLY</w:t>
      </w:r>
      <w:r>
        <w:rPr>
          <w:rFonts w:ascii="Calibri"/>
          <w:b/>
          <w:spacing w:val="-6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actuals</w:t>
      </w:r>
      <w:r>
        <w:rPr>
          <w:rFonts w:ascii="Calibri"/>
          <w:b/>
          <w:spacing w:val="-7"/>
          <w:w w:val="105"/>
          <w:sz w:val="13"/>
        </w:rPr>
        <w:t> </w:t>
      </w:r>
      <w:r>
        <w:rPr>
          <w:rFonts w:ascii="Calibri"/>
          <w:b/>
          <w:w w:val="105"/>
          <w:sz w:val="13"/>
        </w:rPr>
        <w:t>displayed</w:t>
      </w:r>
    </w:p>
    <w:p>
      <w:pPr>
        <w:pStyle w:val="BodyText"/>
        <w:spacing w:before="8"/>
        <w:rPr>
          <w:rFonts w:ascii="Calibri"/>
          <w:b/>
          <w:sz w:val="20"/>
        </w:rPr>
      </w:pPr>
    </w:p>
    <w:tbl>
      <w:tblPr>
        <w:tblW w:w="0" w:type="auto"/>
        <w:jc w:val="left"/>
        <w:tblInd w:w="139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"/>
        <w:gridCol w:w="1068"/>
        <w:gridCol w:w="7802"/>
      </w:tblGrid>
      <w:tr>
        <w:trPr>
          <w:trHeight w:val="392" w:hRule="atLeast"/>
        </w:trPr>
        <w:tc>
          <w:tcPr>
            <w:tcW w:w="3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line="157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BEN.373</w:t>
            </w:r>
          </w:p>
          <w:p>
            <w:pPr>
              <w:pStyle w:val="TableParagraph"/>
              <w:spacing w:line="181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SepsisMgt</w:t>
            </w:r>
          </w:p>
        </w:tc>
        <w:tc>
          <w:tcPr>
            <w:tcW w:w="7802" w:type="dxa"/>
          </w:tcPr>
          <w:p>
            <w:pPr>
              <w:pStyle w:val="TableParagraph"/>
              <w:spacing w:line="163" w:lineRule="exact"/>
              <w:ind w:left="2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%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Risk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Assessments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Completed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-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particularly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in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relation</w:t>
            </w:r>
            <w:r>
              <w:rPr>
                <w:rFonts w:ascii="Calibri"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to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Sepsis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Management</w:t>
            </w:r>
          </w:p>
        </w:tc>
      </w:tr>
    </w:tbl>
    <w:p>
      <w:pPr>
        <w:pStyle w:val="BodyText"/>
        <w:spacing w:before="12"/>
        <w:rPr>
          <w:rFonts w:ascii="Calibri"/>
          <w:b/>
          <w:sz w:val="3"/>
        </w:rPr>
      </w:pPr>
    </w:p>
    <w:p>
      <w:pPr>
        <w:pStyle w:val="BodyText"/>
        <w:ind w:left="119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4387446" cy="2072449"/>
            <wp:effectExtent l="0" t="0" r="0" b="0"/>
            <wp:docPr id="129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72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446" cy="207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spacing w:after="0"/>
        <w:rPr>
          <w:rFonts w:ascii="Calibri"/>
          <w:sz w:val="20"/>
        </w:rPr>
        <w:sectPr>
          <w:headerReference w:type="default" r:id="rId262"/>
          <w:footerReference w:type="default" r:id="rId263"/>
          <w:pgSz w:w="11910" w:h="16840"/>
          <w:pgMar w:header="0" w:footer="0" w:top="1160" w:bottom="280" w:left="240" w:right="260"/>
        </w:sectPr>
      </w:pPr>
    </w:p>
    <w:tbl>
      <w:tblPr>
        <w:tblW w:w="0" w:type="auto"/>
        <w:jc w:val="left"/>
        <w:tblInd w:w="139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  <w:insideH w:val="single" w:sz="6" w:space="0" w:color="D4D4D4"/>
          <w:insideV w:val="single" w:sz="6" w:space="0" w:color="D4D4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"/>
        <w:gridCol w:w="374"/>
        <w:gridCol w:w="605"/>
        <w:gridCol w:w="91"/>
        <w:gridCol w:w="874"/>
        <w:gridCol w:w="3785"/>
        <w:gridCol w:w="1015"/>
        <w:gridCol w:w="2133"/>
        <w:gridCol w:w="1961"/>
      </w:tblGrid>
      <w:tr>
        <w:trPr>
          <w:trHeight w:val="205" w:hRule="atLeast"/>
        </w:trPr>
        <w:tc>
          <w:tcPr>
            <w:tcW w:w="9200" w:type="dxa"/>
            <w:gridSpan w:val="8"/>
            <w:shd w:val="clear" w:color="auto" w:fill="708090"/>
          </w:tcPr>
          <w:p>
            <w:pPr>
              <w:pStyle w:val="TableParagraph"/>
              <w:spacing w:line="154" w:lineRule="exact"/>
              <w:ind w:left="28"/>
              <w:rPr>
                <w:rFonts w:ascii="Tahoma"/>
                <w:b/>
                <w:sz w:val="13"/>
              </w:rPr>
            </w:pPr>
            <w:r>
              <w:rPr>
                <w:rFonts w:ascii="Tahoma"/>
                <w:b/>
                <w:color w:val="FFFFFF"/>
                <w:w w:val="105"/>
                <w:sz w:val="13"/>
              </w:rPr>
              <w:t>PIDs</w:t>
            </w:r>
          </w:p>
        </w:tc>
        <w:tc>
          <w:tcPr>
            <w:tcW w:w="1961" w:type="dxa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323" w:type="dxa"/>
            <w:tcBorders>
              <w:bottom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3"/>
          </w:tcPr>
          <w:p>
            <w:pPr>
              <w:pStyle w:val="TableParagraph"/>
              <w:spacing w:line="157" w:lineRule="exact"/>
              <w:ind w:left="24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PR000220</w:t>
            </w:r>
          </w:p>
        </w:tc>
        <w:tc>
          <w:tcPr>
            <w:tcW w:w="4659" w:type="dxa"/>
            <w:gridSpan w:val="2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1"/>
                <w:w w:val="105"/>
                <w:sz w:val="13"/>
              </w:rPr>
              <w:t>Johnson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3"/>
              </w:rPr>
              <w:t>&amp;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3"/>
              </w:rPr>
              <w:t>Johnson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LOS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Colorectal</w:t>
            </w:r>
          </w:p>
        </w:tc>
        <w:tc>
          <w:tcPr>
            <w:tcW w:w="1015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01/04/20</w:t>
            </w:r>
          </w:p>
        </w:tc>
        <w:tc>
          <w:tcPr>
            <w:tcW w:w="2133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31/03/21</w:t>
            </w:r>
          </w:p>
        </w:tc>
        <w:tc>
          <w:tcPr>
            <w:tcW w:w="1961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3" w:hRule="atLeast"/>
        </w:trPr>
        <w:tc>
          <w:tcPr>
            <w:tcW w:w="3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  <w:tcBorders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spacing w:val="-1"/>
                <w:w w:val="105"/>
                <w:sz w:val="13"/>
              </w:rPr>
              <w:t>BEN.220.02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Col</w:t>
            </w:r>
          </w:p>
          <w:p>
            <w:pPr>
              <w:pStyle w:val="TableParagraph"/>
              <w:spacing w:line="18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Surg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Reduce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for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Colorectal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Surgery</w:t>
            </w:r>
          </w:p>
        </w:tc>
      </w:tr>
      <w:tr>
        <w:trPr>
          <w:trHeight w:val="179" w:hRule="atLeast"/>
        </w:trPr>
        <w:tc>
          <w:tcPr>
            <w:tcW w:w="323" w:type="dxa"/>
            <w:tcBorders>
              <w:bottom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3"/>
          </w:tcPr>
          <w:p>
            <w:pPr>
              <w:pStyle w:val="TableParagraph"/>
              <w:spacing w:line="157" w:lineRule="exact"/>
              <w:ind w:left="24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PR000336</w:t>
            </w:r>
          </w:p>
        </w:tc>
        <w:tc>
          <w:tcPr>
            <w:tcW w:w="4659" w:type="dxa"/>
            <w:gridSpan w:val="2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1"/>
                <w:w w:val="105"/>
                <w:sz w:val="13"/>
              </w:rPr>
              <w:t>Minimising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LoS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-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T&amp;O</w:t>
            </w:r>
            <w:r>
              <w:rPr>
                <w:rFonts w:ascii="Calibri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-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Discharge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planning</w:t>
            </w:r>
            <w:r>
              <w:rPr>
                <w:rFonts w:ascii="Calibri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from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admission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(FNOF)</w:t>
            </w:r>
          </w:p>
        </w:tc>
        <w:tc>
          <w:tcPr>
            <w:tcW w:w="1015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27/07/20</w:t>
            </w:r>
          </w:p>
        </w:tc>
        <w:tc>
          <w:tcPr>
            <w:tcW w:w="2133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29/03/24</w:t>
            </w:r>
          </w:p>
        </w:tc>
        <w:tc>
          <w:tcPr>
            <w:tcW w:w="196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4" w:hRule="atLeast"/>
        </w:trPr>
        <w:tc>
          <w:tcPr>
            <w:tcW w:w="3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T&amp;O</w:t>
            </w:r>
          </w:p>
          <w:p>
            <w:pPr>
              <w:pStyle w:val="TableParagraph"/>
              <w:spacing w:line="18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Elect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spacing w:val="-1"/>
                <w:w w:val="105"/>
                <w:sz w:val="13"/>
              </w:rPr>
              <w:t>Avg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T&amp;O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Elective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Admissions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(excluding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short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stays)</w:t>
            </w:r>
          </w:p>
        </w:tc>
      </w:tr>
      <w:tr>
        <w:trPr>
          <w:trHeight w:val="179" w:hRule="atLeast"/>
        </w:trPr>
        <w:tc>
          <w:tcPr>
            <w:tcW w:w="323" w:type="dxa"/>
            <w:tcBorders>
              <w:bottom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3"/>
          </w:tcPr>
          <w:p>
            <w:pPr>
              <w:pStyle w:val="TableParagraph"/>
              <w:spacing w:line="157" w:lineRule="exact"/>
              <w:ind w:left="24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PR000364</w:t>
            </w:r>
          </w:p>
        </w:tc>
        <w:tc>
          <w:tcPr>
            <w:tcW w:w="4659" w:type="dxa"/>
            <w:gridSpan w:val="2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Maternity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-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Induction</w:t>
            </w:r>
            <w:r>
              <w:rPr>
                <w:rFonts w:ascii="Calibri"/>
                <w:b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of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Labour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(using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Dilapan</w:t>
            </w:r>
            <w:r>
              <w:rPr>
                <w:rFonts w:ascii="Calibri"/>
                <w:b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in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OPD)</w:t>
            </w:r>
          </w:p>
        </w:tc>
        <w:tc>
          <w:tcPr>
            <w:tcW w:w="1015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30/11/20</w:t>
            </w:r>
          </w:p>
        </w:tc>
        <w:tc>
          <w:tcPr>
            <w:tcW w:w="2133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31/03/23</w:t>
            </w:r>
          </w:p>
        </w:tc>
        <w:tc>
          <w:tcPr>
            <w:tcW w:w="1961" w:type="dxa"/>
            <w:tcBorders>
              <w:right w:val="nil"/>
            </w:tcBorders>
          </w:tcPr>
          <w:p>
            <w:pPr>
              <w:pStyle w:val="TableParagraph"/>
              <w:spacing w:line="159" w:lineRule="exact"/>
              <w:ind w:left="20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On</w:t>
            </w:r>
            <w:r>
              <w:rPr>
                <w:rFonts w:ascii="Calibri"/>
                <w:spacing w:val="-4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Target</w:t>
            </w:r>
          </w:p>
        </w:tc>
      </w:tr>
      <w:tr>
        <w:trPr>
          <w:trHeight w:val="354" w:hRule="atLeast"/>
        </w:trPr>
        <w:tc>
          <w:tcPr>
            <w:tcW w:w="3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  <w:tcBorders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BEN.364.01</w:t>
            </w:r>
          </w:p>
          <w:p>
            <w:pPr>
              <w:pStyle w:val="TableParagraph"/>
              <w:spacing w:line="18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WCCSS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No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Labour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Inductions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using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Dilapan</w:t>
            </w:r>
          </w:p>
        </w:tc>
      </w:tr>
      <w:tr>
        <w:trPr>
          <w:trHeight w:val="179" w:hRule="atLeast"/>
        </w:trPr>
        <w:tc>
          <w:tcPr>
            <w:tcW w:w="323" w:type="dxa"/>
            <w:tcBorders>
              <w:bottom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3"/>
          </w:tcPr>
          <w:p>
            <w:pPr>
              <w:pStyle w:val="TableParagraph"/>
              <w:spacing w:line="157" w:lineRule="exact"/>
              <w:ind w:left="24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PR000365</w:t>
            </w:r>
          </w:p>
        </w:tc>
        <w:tc>
          <w:tcPr>
            <w:tcW w:w="4659" w:type="dxa"/>
            <w:gridSpan w:val="2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Maternity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-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Actim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Prom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for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patients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with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SROM</w:t>
            </w:r>
          </w:p>
        </w:tc>
        <w:tc>
          <w:tcPr>
            <w:tcW w:w="1015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01/04/21</w:t>
            </w:r>
          </w:p>
        </w:tc>
        <w:tc>
          <w:tcPr>
            <w:tcW w:w="2133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31/03/22</w:t>
            </w:r>
          </w:p>
        </w:tc>
        <w:tc>
          <w:tcPr>
            <w:tcW w:w="1961" w:type="dxa"/>
            <w:tcBorders>
              <w:right w:val="nil"/>
            </w:tcBorders>
          </w:tcPr>
          <w:p>
            <w:pPr>
              <w:pStyle w:val="TableParagraph"/>
              <w:spacing w:line="159" w:lineRule="exact"/>
              <w:ind w:left="20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PID</w:t>
            </w:r>
            <w:r>
              <w:rPr>
                <w:rFonts w:ascii="Calibri"/>
                <w:spacing w:val="-2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in</w:t>
            </w:r>
            <w:r>
              <w:rPr>
                <w:rFonts w:ascii="Calibri"/>
                <w:spacing w:val="-3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development</w:t>
            </w:r>
          </w:p>
        </w:tc>
      </w:tr>
      <w:tr>
        <w:trPr>
          <w:trHeight w:val="323" w:hRule="atLeast"/>
        </w:trPr>
        <w:tc>
          <w:tcPr>
            <w:tcW w:w="3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  <w:tcBorders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BEN.365.02</w:t>
            </w:r>
          </w:p>
          <w:p>
            <w:pPr>
              <w:pStyle w:val="TableParagraph"/>
              <w:spacing w:line="152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WCCSS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No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SROM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Patients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having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Actim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Prom</w:t>
            </w:r>
          </w:p>
        </w:tc>
      </w:tr>
      <w:tr>
        <w:trPr>
          <w:trHeight w:val="179" w:hRule="atLeast"/>
        </w:trPr>
        <w:tc>
          <w:tcPr>
            <w:tcW w:w="323" w:type="dxa"/>
            <w:tcBorders>
              <w:bottom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3"/>
          </w:tcPr>
          <w:p>
            <w:pPr>
              <w:pStyle w:val="TableParagraph"/>
              <w:spacing w:line="157" w:lineRule="exact"/>
              <w:ind w:left="24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PR000366</w:t>
            </w:r>
          </w:p>
        </w:tc>
        <w:tc>
          <w:tcPr>
            <w:tcW w:w="4659" w:type="dxa"/>
            <w:gridSpan w:val="2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1"/>
                <w:w w:val="105"/>
                <w:sz w:val="13"/>
              </w:rPr>
              <w:t>Maternity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3"/>
              </w:rPr>
              <w:t>-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3"/>
              </w:rPr>
              <w:t>Placental</w:t>
            </w:r>
            <w:r>
              <w:rPr>
                <w:rFonts w:ascii="Calibri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b/>
                <w:spacing w:val="-1"/>
                <w:w w:val="105"/>
                <w:sz w:val="13"/>
              </w:rPr>
              <w:t>Immune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Growth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Factor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(PIGF)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test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for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Query</w:t>
            </w:r>
            <w:r>
              <w:rPr>
                <w:rFonts w:ascii="Calibri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Pre-Eclampsia</w:t>
            </w:r>
          </w:p>
        </w:tc>
        <w:tc>
          <w:tcPr>
            <w:tcW w:w="1015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07/12/20</w:t>
            </w:r>
          </w:p>
        </w:tc>
        <w:tc>
          <w:tcPr>
            <w:tcW w:w="2133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31/03/23</w:t>
            </w:r>
          </w:p>
        </w:tc>
        <w:tc>
          <w:tcPr>
            <w:tcW w:w="1961" w:type="dxa"/>
            <w:tcBorders>
              <w:right w:val="nil"/>
            </w:tcBorders>
          </w:tcPr>
          <w:p>
            <w:pPr>
              <w:pStyle w:val="TableParagraph"/>
              <w:spacing w:line="159" w:lineRule="exact"/>
              <w:ind w:left="20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Paused</w:t>
            </w:r>
            <w:r>
              <w:rPr>
                <w:rFonts w:ascii="Calibri"/>
                <w:spacing w:val="-6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awaiting</w:t>
            </w:r>
            <w:r>
              <w:rPr>
                <w:rFonts w:ascii="Calibri"/>
                <w:spacing w:val="-4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funding</w:t>
            </w:r>
          </w:p>
        </w:tc>
      </w:tr>
      <w:tr>
        <w:trPr>
          <w:trHeight w:val="383" w:hRule="atLeast"/>
        </w:trPr>
        <w:tc>
          <w:tcPr>
            <w:tcW w:w="3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  <w:tcBorders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BEN.366.01</w:t>
            </w:r>
          </w:p>
          <w:p>
            <w:pPr>
              <w:pStyle w:val="TableParagraph"/>
              <w:spacing w:line="18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WCCSS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No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PIGF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Tests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for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Maternity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Patients</w:t>
            </w:r>
          </w:p>
        </w:tc>
      </w:tr>
      <w:tr>
        <w:trPr>
          <w:trHeight w:val="179" w:hRule="atLeast"/>
        </w:trPr>
        <w:tc>
          <w:tcPr>
            <w:tcW w:w="323" w:type="dxa"/>
            <w:tcBorders>
              <w:bottom w:val="nil"/>
            </w:tcBorders>
            <w:shd w:val="clear" w:color="auto" w:fill="FF99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3"/>
          </w:tcPr>
          <w:p>
            <w:pPr>
              <w:pStyle w:val="TableParagraph"/>
              <w:spacing w:line="157" w:lineRule="exact"/>
              <w:ind w:left="24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PR000373</w:t>
            </w:r>
          </w:p>
        </w:tc>
        <w:tc>
          <w:tcPr>
            <w:tcW w:w="4659" w:type="dxa"/>
            <w:gridSpan w:val="2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Harm</w:t>
            </w:r>
            <w:r>
              <w:rPr>
                <w:rFonts w:ascii="Calibri"/>
                <w:b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Free</w:t>
            </w:r>
            <w:r>
              <w:rPr>
                <w:rFonts w:ascii="Calibri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Care</w:t>
            </w:r>
          </w:p>
        </w:tc>
        <w:tc>
          <w:tcPr>
            <w:tcW w:w="1015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01/04/20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02" w:hRule="atLeast"/>
        </w:trPr>
        <w:tc>
          <w:tcPr>
            <w:tcW w:w="3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BEN.373</w:t>
            </w:r>
          </w:p>
          <w:p>
            <w:pPr>
              <w:pStyle w:val="TableParagraph"/>
              <w:spacing w:line="18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SepsisMgt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%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Risk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Assessments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Completed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-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particularly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in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relation</w:t>
            </w:r>
            <w:r>
              <w:rPr>
                <w:rFonts w:ascii="Calibri"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to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Sepsis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Management</w:t>
            </w:r>
          </w:p>
        </w:tc>
      </w:tr>
      <w:tr>
        <w:trPr>
          <w:trHeight w:val="179" w:hRule="atLeast"/>
        </w:trPr>
        <w:tc>
          <w:tcPr>
            <w:tcW w:w="323" w:type="dxa"/>
            <w:tcBorders>
              <w:bottom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3"/>
          </w:tcPr>
          <w:p>
            <w:pPr>
              <w:pStyle w:val="TableParagraph"/>
              <w:spacing w:line="157" w:lineRule="exact"/>
              <w:ind w:left="24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PR000402</w:t>
            </w:r>
          </w:p>
        </w:tc>
        <w:tc>
          <w:tcPr>
            <w:tcW w:w="4659" w:type="dxa"/>
            <w:gridSpan w:val="2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LOS</w:t>
            </w:r>
          </w:p>
        </w:tc>
        <w:tc>
          <w:tcPr>
            <w:tcW w:w="1015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01/04/20</w:t>
            </w:r>
          </w:p>
        </w:tc>
        <w:tc>
          <w:tcPr>
            <w:tcW w:w="2133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31/03/21</w:t>
            </w:r>
          </w:p>
        </w:tc>
        <w:tc>
          <w:tcPr>
            <w:tcW w:w="1961" w:type="dxa"/>
            <w:tcBorders>
              <w:right w:val="nil"/>
            </w:tcBorders>
          </w:tcPr>
          <w:p>
            <w:pPr>
              <w:pStyle w:val="TableParagraph"/>
              <w:spacing w:line="159" w:lineRule="exact"/>
              <w:ind w:left="20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On</w:t>
            </w:r>
            <w:r>
              <w:rPr>
                <w:rFonts w:ascii="Calibri"/>
                <w:spacing w:val="-4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Target</w:t>
            </w:r>
          </w:p>
        </w:tc>
      </w:tr>
      <w:tr>
        <w:trPr>
          <w:trHeight w:val="332" w:hRule="atLeast"/>
        </w:trPr>
        <w:tc>
          <w:tcPr>
            <w:tcW w:w="3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BEN.402.01</w:t>
            </w:r>
          </w:p>
          <w:p>
            <w:pPr>
              <w:pStyle w:val="TableParagraph"/>
              <w:spacing w:line="162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MLTC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MLTC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(not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same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day)</w:t>
            </w:r>
          </w:p>
        </w:tc>
      </w:tr>
      <w:tr>
        <w:trPr>
          <w:trHeight w:val="313" w:hRule="atLeast"/>
        </w:trPr>
        <w:tc>
          <w:tcPr>
            <w:tcW w:w="323" w:type="dxa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  <w:shd w:val="clear" w:color="auto" w:fill="FF99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7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Surgery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Surgery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(not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same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day)</w:t>
            </w:r>
          </w:p>
        </w:tc>
      </w:tr>
      <w:tr>
        <w:trPr>
          <w:trHeight w:val="412" w:hRule="atLeast"/>
        </w:trPr>
        <w:tc>
          <w:tcPr>
            <w:tcW w:w="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shd w:val="clear" w:color="auto" w:fill="FC0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Urology</w:t>
            </w:r>
          </w:p>
          <w:p>
            <w:pPr>
              <w:pStyle w:val="TableParagraph"/>
              <w:spacing w:line="18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Elec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spacing w:val="-1"/>
                <w:w w:val="105"/>
                <w:sz w:val="13"/>
              </w:rPr>
              <w:t>Avg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LOS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spacing w:val="-1"/>
                <w:w w:val="105"/>
                <w:sz w:val="13"/>
              </w:rPr>
              <w:t>Urology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Elective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Admissions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(excluding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short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stays)</w:t>
            </w:r>
          </w:p>
        </w:tc>
      </w:tr>
      <w:tr>
        <w:trPr>
          <w:trHeight w:val="354" w:hRule="atLeast"/>
        </w:trPr>
        <w:tc>
          <w:tcPr>
            <w:tcW w:w="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7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WCCSS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WCCSS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(not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same</w:t>
            </w:r>
            <w:r>
              <w:rPr>
                <w:rFonts w:ascii="Calibri"/>
                <w:spacing w:val="-4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day)</w:t>
            </w:r>
          </w:p>
        </w:tc>
      </w:tr>
      <w:tr>
        <w:trPr>
          <w:trHeight w:val="179" w:hRule="atLeast"/>
        </w:trPr>
        <w:tc>
          <w:tcPr>
            <w:tcW w:w="323" w:type="dxa"/>
            <w:tcBorders>
              <w:bottom w:val="nil"/>
            </w:tcBorders>
            <w:shd w:val="clear" w:color="auto" w:fill="00A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3"/>
          </w:tcPr>
          <w:p>
            <w:pPr>
              <w:pStyle w:val="TableParagraph"/>
              <w:spacing w:line="157" w:lineRule="exact"/>
              <w:ind w:left="24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PR000403</w:t>
            </w:r>
          </w:p>
        </w:tc>
        <w:tc>
          <w:tcPr>
            <w:tcW w:w="4659" w:type="dxa"/>
            <w:gridSpan w:val="2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Same</w:t>
            </w:r>
            <w:r>
              <w:rPr>
                <w:rFonts w:ascii="Calibri"/>
                <w:b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Day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Emergency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Care</w:t>
            </w:r>
            <w:r>
              <w:rPr>
                <w:rFonts w:ascii="Calibri"/>
                <w:b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(SDEC)</w:t>
            </w:r>
          </w:p>
        </w:tc>
        <w:tc>
          <w:tcPr>
            <w:tcW w:w="1015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01/07/20</w:t>
            </w:r>
          </w:p>
        </w:tc>
        <w:tc>
          <w:tcPr>
            <w:tcW w:w="2133" w:type="dxa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31/03/21</w:t>
            </w:r>
          </w:p>
        </w:tc>
        <w:tc>
          <w:tcPr>
            <w:tcW w:w="1961" w:type="dxa"/>
            <w:tcBorders>
              <w:right w:val="nil"/>
            </w:tcBorders>
          </w:tcPr>
          <w:p>
            <w:pPr>
              <w:pStyle w:val="TableParagraph"/>
              <w:spacing w:line="159" w:lineRule="exact"/>
              <w:ind w:left="20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On</w:t>
            </w:r>
            <w:r>
              <w:rPr>
                <w:rFonts w:ascii="Calibri"/>
                <w:spacing w:val="-4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Target</w:t>
            </w:r>
          </w:p>
        </w:tc>
      </w:tr>
      <w:tr>
        <w:trPr>
          <w:trHeight w:val="383" w:hRule="atLeast"/>
        </w:trPr>
        <w:tc>
          <w:tcPr>
            <w:tcW w:w="3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  <w:tcBorders>
              <w:right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SDEC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WCCSS</w:t>
            </w:r>
          </w:p>
          <w:p>
            <w:pPr>
              <w:pStyle w:val="TableParagraph"/>
              <w:spacing w:line="181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Children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Increase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No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of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Child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Patients</w:t>
            </w:r>
            <w:r>
              <w:rPr>
                <w:rFonts w:ascii="Calibri"/>
                <w:spacing w:val="-5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Using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Dedicated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Day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Case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Facility</w:t>
            </w:r>
          </w:p>
        </w:tc>
      </w:tr>
      <w:tr>
        <w:trPr>
          <w:trHeight w:val="179" w:hRule="atLeast"/>
        </w:trPr>
        <w:tc>
          <w:tcPr>
            <w:tcW w:w="323" w:type="dxa"/>
            <w:tcBorders>
              <w:bottom w:val="nil"/>
            </w:tcBorders>
            <w:shd w:val="clear" w:color="auto" w:fill="D1D1D1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0" w:type="dxa"/>
            <w:gridSpan w:val="3"/>
          </w:tcPr>
          <w:p>
            <w:pPr>
              <w:pStyle w:val="TableParagraph"/>
              <w:spacing w:line="157" w:lineRule="exact"/>
              <w:ind w:left="24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PR000474</w:t>
            </w:r>
          </w:p>
        </w:tc>
        <w:tc>
          <w:tcPr>
            <w:tcW w:w="4659" w:type="dxa"/>
            <w:gridSpan w:val="2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pacing w:val="-1"/>
                <w:w w:val="105"/>
                <w:sz w:val="13"/>
              </w:rPr>
              <w:t>ENT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-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reduced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LoS</w:t>
            </w:r>
            <w:r>
              <w:rPr>
                <w:rFonts w:ascii="Calibri"/>
                <w:b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&amp;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increased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same</w:t>
            </w:r>
            <w:r>
              <w:rPr>
                <w:rFonts w:ascii="Calibri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day</w:t>
            </w:r>
            <w:r>
              <w:rPr>
                <w:rFonts w:ascii="Calibri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b/>
                <w:w w:val="105"/>
                <w:sz w:val="13"/>
              </w:rPr>
              <w:t>procedures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32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" w:type="dxa"/>
            <w:shd w:val="clear" w:color="auto" w:fill="00A00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  <w:gridSpan w:val="2"/>
          </w:tcPr>
          <w:p>
            <w:pPr>
              <w:pStyle w:val="TableParagraph"/>
              <w:spacing w:line="157" w:lineRule="exact"/>
              <w:ind w:left="17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3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ENT</w:t>
            </w:r>
          </w:p>
        </w:tc>
        <w:tc>
          <w:tcPr>
            <w:tcW w:w="8894" w:type="dxa"/>
            <w:gridSpan w:val="4"/>
          </w:tcPr>
          <w:p>
            <w:pPr>
              <w:pStyle w:val="TableParagraph"/>
              <w:spacing w:line="157" w:lineRule="exact"/>
              <w:ind w:left="22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Avg</w:t>
            </w:r>
            <w:r>
              <w:rPr>
                <w:rFonts w:ascii="Calibri"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LOS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for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ENT</w:t>
            </w:r>
            <w:r>
              <w:rPr>
                <w:rFonts w:ascii="Calibri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Elective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Admissions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(excluding</w:t>
            </w:r>
            <w:r>
              <w:rPr>
                <w:rFonts w:ascii="Calibri"/>
                <w:spacing w:val="-8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short</w:t>
            </w:r>
            <w:r>
              <w:rPr>
                <w:rFonts w:ascii="Calibri"/>
                <w:spacing w:val="-6"/>
                <w:w w:val="105"/>
                <w:sz w:val="13"/>
              </w:rPr>
              <w:t> </w:t>
            </w:r>
            <w:r>
              <w:rPr>
                <w:rFonts w:ascii="Calibri"/>
                <w:w w:val="105"/>
                <w:sz w:val="13"/>
              </w:rPr>
              <w:t>stays)</w:t>
            </w:r>
          </w:p>
        </w:tc>
      </w:tr>
    </w:tbl>
    <w:p>
      <w:pPr>
        <w:spacing w:after="0" w:line="157" w:lineRule="exact"/>
        <w:rPr>
          <w:rFonts w:ascii="Calibri"/>
          <w:sz w:val="13"/>
        </w:rPr>
        <w:sectPr>
          <w:headerReference w:type="even" r:id="rId267"/>
          <w:footerReference w:type="even" r:id="rId268"/>
          <w:pgSz w:w="11910" w:h="16840"/>
          <w:pgMar w:header="0" w:footer="0" w:top="340" w:bottom="280" w:left="240" w:right="260"/>
        </w:sectPr>
      </w:pPr>
    </w:p>
    <w:p>
      <w:pPr>
        <w:pStyle w:val="BodyText"/>
        <w:spacing w:before="11"/>
        <w:rPr>
          <w:rFonts w:ascii="Calibri"/>
          <w:b/>
          <w:sz w:val="11"/>
        </w:rPr>
      </w:pPr>
      <w:r>
        <w:rPr/>
        <w:pict>
          <v:group style="position:absolute;margin-left:.75pt;margin-top:758.994995pt;width:592.5pt;height:82.95pt;mso-position-horizontal-relative:page;mso-position-vertical-relative:page;z-index:15785984" id="docshapegroup327" coordorigin="15,15180" coordsize="11850,1659">
            <v:shape style="position:absolute;left:15;top:15179;width:11850;height:1659" type="#_x0000_t75" id="docshape328" stroked="false">
              <v:imagedata r:id="rId271" o:title=""/>
            </v:shape>
            <v:shape style="position:absolute;left:5839;top:15636;width:132;height:221" type="#_x0000_t202" id="docshape329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1"/>
        <w:gridCol w:w="2938"/>
        <w:gridCol w:w="1880"/>
        <w:gridCol w:w="2696"/>
      </w:tblGrid>
      <w:tr>
        <w:trPr>
          <w:trHeight w:val="558" w:hRule="atLeast"/>
        </w:trPr>
        <w:tc>
          <w:tcPr>
            <w:tcW w:w="10255" w:type="dxa"/>
            <w:gridSpan w:val="4"/>
            <w:shd w:val="clear" w:color="auto" w:fill="DADADA"/>
          </w:tcPr>
          <w:p>
            <w:pPr>
              <w:pStyle w:val="TableParagraph"/>
              <w:spacing w:before="117"/>
              <w:ind w:left="45"/>
              <w:rPr>
                <w:b/>
                <w:sz w:val="24"/>
              </w:rPr>
            </w:pPr>
            <w:bookmarkStart w:name="12. QPES Highlight Report May21" w:id="135"/>
            <w:bookmarkEnd w:id="135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1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873" w:hRule="atLeast"/>
        </w:trPr>
        <w:tc>
          <w:tcPr>
            <w:tcW w:w="7559" w:type="dxa"/>
            <w:gridSpan w:val="3"/>
            <w:shd w:val="clear" w:color="auto" w:fill="DADADA"/>
          </w:tcPr>
          <w:p>
            <w:pPr>
              <w:pStyle w:val="TableParagraph"/>
              <w:spacing w:line="276" w:lineRule="auto" w:before="120"/>
              <w:ind w:left="45" w:right="254"/>
              <w:rPr>
                <w:sz w:val="24"/>
              </w:rPr>
            </w:pPr>
            <w:r>
              <w:rPr>
                <w:sz w:val="24"/>
              </w:rPr>
              <w:t>Quality, Patient Experience and Safety Committee (QPES) Highlight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2696" w:type="dxa"/>
            <w:shd w:val="clear" w:color="auto" w:fill="DADADA"/>
          </w:tcPr>
          <w:p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12</w:t>
            </w:r>
          </w:p>
        </w:tc>
      </w:tr>
      <w:tr>
        <w:trPr>
          <w:trHeight w:val="952" w:hRule="atLeast"/>
        </w:trPr>
        <w:tc>
          <w:tcPr>
            <w:tcW w:w="2741" w:type="dxa"/>
          </w:tcPr>
          <w:p>
            <w:pPr>
              <w:pStyle w:val="TableParagraph"/>
              <w:spacing w:line="276" w:lineRule="auto" w:before="122"/>
              <w:ind w:left="45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>
            <w:pPr>
              <w:pStyle w:val="TableParagraph"/>
              <w:spacing w:line="276" w:lineRule="auto" w:before="2"/>
              <w:ind w:left="45" w:right="1239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Secretary</w:t>
            </w:r>
          </w:p>
        </w:tc>
        <w:tc>
          <w:tcPr>
            <w:tcW w:w="1880" w:type="dxa"/>
          </w:tcPr>
          <w:p>
            <w:pPr>
              <w:pStyle w:val="TableParagraph"/>
              <w:spacing w:line="276" w:lineRule="auto" w:before="122"/>
              <w:ind w:left="44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96" w:type="dxa"/>
          </w:tcPr>
          <w:p>
            <w:pPr>
              <w:pStyle w:val="TableParagraph"/>
              <w:spacing w:before="2"/>
              <w:ind w:left="46"/>
              <w:rPr>
                <w:sz w:val="24"/>
              </w:rPr>
            </w:pPr>
            <w:r>
              <w:rPr>
                <w:sz w:val="24"/>
              </w:rPr>
              <w:t>Mrs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Pamela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Bradbury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310" w:lineRule="atLeast" w:before="7"/>
              <w:ind w:left="46" w:right="379"/>
              <w:rPr>
                <w:sz w:val="24"/>
              </w:rPr>
            </w:pPr>
            <w:r>
              <w:rPr>
                <w:sz w:val="24"/>
              </w:rPr>
              <w:t>Chair of QPES (Non-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Director).</w:t>
            </w:r>
          </w:p>
        </w:tc>
      </w:tr>
      <w:tr>
        <w:trPr>
          <w:trHeight w:val="558" w:hRule="atLeast"/>
        </w:trPr>
        <w:tc>
          <w:tcPr>
            <w:tcW w:w="2741" w:type="dxa"/>
          </w:tcPr>
          <w:p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514" w:type="dxa"/>
            <w:gridSpan w:val="3"/>
          </w:tcPr>
          <w:p>
            <w:pPr>
              <w:pStyle w:val="TableParagraph"/>
              <w:tabs>
                <w:tab w:pos="1449" w:val="left" w:leader="none"/>
                <w:tab w:pos="2929" w:val="left" w:leader="none"/>
                <w:tab w:pos="4317" w:val="left" w:leader="none"/>
              </w:tabs>
              <w:spacing w:line="310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9902" w:hRule="atLeast"/>
        </w:trPr>
        <w:tc>
          <w:tcPr>
            <w:tcW w:w="2741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514" w:type="dxa"/>
            <w:gridSpan w:val="3"/>
          </w:tcPr>
          <w:p>
            <w:pPr>
              <w:pStyle w:val="TableParagraph"/>
              <w:spacing w:line="273" w:lineRule="auto"/>
              <w:ind w:left="45" w:right="268"/>
              <w:jc w:val="both"/>
              <w:rPr>
                <w:sz w:val="24"/>
              </w:rPr>
            </w:pPr>
            <w:r>
              <w:rPr>
                <w:sz w:val="24"/>
              </w:rPr>
              <w:t>This report provides the key messages from the Quality, Patient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Experience and Safety Committee meeting held on 27</w:t>
            </w:r>
            <w:r>
              <w:rPr>
                <w:position w:val="8"/>
                <w:sz w:val="16"/>
              </w:rPr>
              <w:t>th </w:t>
            </w:r>
            <w:r>
              <w:rPr>
                <w:sz w:val="24"/>
              </w:rPr>
              <w:t>May 2021.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note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are: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06" w:val="left" w:leader="none"/>
              </w:tabs>
              <w:spacing w:line="276" w:lineRule="auto" w:before="21" w:after="0"/>
              <w:ind w:left="405" w:right="267" w:hanging="360"/>
              <w:jc w:val="both"/>
              <w:rPr>
                <w:sz w:val="24"/>
              </w:rPr>
            </w:pPr>
            <w:r>
              <w:rPr>
                <w:sz w:val="24"/>
              </w:rPr>
              <w:t>The patient story which will be told at today’s Trust Board 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also heard by the Committee, and we discussed in some detail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risks now added to the risk register for mental health, 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legal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regulatory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risks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those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of care and support of staff.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Committee will continue to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updated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risks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ongoing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partners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to help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patients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presenting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06" w:val="left" w:leader="none"/>
              </w:tabs>
              <w:spacing w:line="276" w:lineRule="auto" w:before="15" w:after="0"/>
              <w:ind w:left="405" w:right="269" w:hanging="36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advised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invited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trauma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orthopaedics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carried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Royal College of Surgeons in July 2020 and the final report was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received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November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further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investigations are underway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 the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Trust in collaboration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Royal College of Surgeons, and the Committee will receive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regular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updates.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06" w:val="left" w:leader="none"/>
              </w:tabs>
              <w:spacing w:line="276" w:lineRule="auto" w:before="15" w:after="0"/>
              <w:ind w:left="405" w:right="268" w:hanging="360"/>
              <w:jc w:val="both"/>
              <w:rPr>
                <w:sz w:val="24"/>
              </w:rPr>
            </w:pPr>
            <w:r>
              <w:rPr>
                <w:sz w:val="24"/>
              </w:rPr>
              <w:t>Mrs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Jones-Charles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Divisional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Midwifery,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Gynaecology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Sexual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Health,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Ghazal,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Clinical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Director,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Obstetrics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Gynaecology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presented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maternity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report.    There had been two serious incidents initially reported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April, however they had both been downgraded by the Health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Service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Investigation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Branch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felt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appropriately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managed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were not serious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incidents.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06" w:val="left" w:leader="none"/>
              </w:tabs>
              <w:spacing w:line="276" w:lineRule="auto" w:before="18" w:after="0"/>
              <w:ind w:left="405" w:right="271" w:hanging="360"/>
              <w:jc w:val="both"/>
              <w:rPr>
                <w:sz w:val="24"/>
              </w:rPr>
            </w:pPr>
            <w:r>
              <w:rPr>
                <w:sz w:val="24"/>
              </w:rPr>
              <w:t>The Committee were not assured by the quarterly Trust wide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serious incidents report.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Whilst the report provides details 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numbers of serious incidents and actions, it does not yet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 the embedded learning or illustrate where systematic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change has been made.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The Committee were reassured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learn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resources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robust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governance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around</w:t>
            </w:r>
          </w:p>
          <w:p>
            <w:pPr>
              <w:pStyle w:val="TableParagraph"/>
              <w:spacing w:line="275" w:lineRule="exact"/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>timeliness,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ownership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accountability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introduced,</w:t>
            </w:r>
          </w:p>
        </w:tc>
      </w:tr>
    </w:tbl>
    <w:p>
      <w:pPr>
        <w:spacing w:after="0" w:line="275" w:lineRule="exact"/>
        <w:jc w:val="both"/>
        <w:rPr>
          <w:sz w:val="24"/>
        </w:rPr>
        <w:sectPr>
          <w:headerReference w:type="default" r:id="rId269"/>
          <w:footerReference w:type="default" r:id="rId270"/>
          <w:pgSz w:w="11910" w:h="16840"/>
          <w:pgMar w:header="0" w:footer="0" w:top="1360" w:bottom="0" w:left="860" w:right="560"/>
        </w:sectPr>
      </w:pPr>
    </w:p>
    <w:p>
      <w:pPr>
        <w:pStyle w:val="BodyText"/>
        <w:rPr>
          <w:rFonts w:ascii="Calibri"/>
          <w:b/>
          <w:sz w:val="20"/>
        </w:rPr>
      </w:pPr>
      <w:r>
        <w:rPr/>
        <w:pict>
          <v:group style="position:absolute;margin-left:2.25pt;margin-top:753.765076pt;width:591.75pt;height:86.05pt;mso-position-horizontal-relative:page;mso-position-vertical-relative:page;z-index:15786496" id="docshapegroup330" coordorigin="45,15075" coordsize="11835,1721">
            <v:shape style="position:absolute;left:45;top:15075;width:11835;height:1721" type="#_x0000_t75" id="docshape331" stroked="false">
              <v:imagedata r:id="rId274" o:title=""/>
            </v:shape>
            <v:shape style="position:absolute;left:5844;top:15659;width:121;height:200" type="#_x0000_t202" id="docshape33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"/>
        <w:rPr>
          <w:rFonts w:ascii="Calibri"/>
          <w:b/>
          <w:sz w:val="18"/>
        </w:rPr>
      </w:pPr>
    </w:p>
    <w:p>
      <w:pPr>
        <w:pStyle w:val="BodyText"/>
        <w:spacing w:line="276" w:lineRule="auto" w:before="93"/>
        <w:ind w:left="3260" w:right="395"/>
        <w:jc w:val="both"/>
      </w:pPr>
      <w:r>
        <w:rPr/>
        <w:pict>
          <v:group style="position:absolute;margin-left:48.48pt;margin-top:-41.374149pt;width:522.85pt;height:687.8pt;mso-position-horizontal-relative:page;mso-position-vertical-relative:paragraph;z-index:-36819968" id="docshapegroup333" coordorigin="970,-827" coordsize="10457,13756">
            <v:shape style="position:absolute;left:6320;top:-828;width:5106;height:858" type="#_x0000_t75" id="docshape334" stroked="false">
              <v:imagedata r:id="rId75" o:title=""/>
            </v:shape>
            <v:shape style="position:absolute;left:969;top:82;width:10263;height:12845" id="docshape335" coordorigin="970,83" coordsize="10263,12845" path="m979,12918l970,12918,970,12928,979,12928,979,12918xm979,83l970,83,970,93,970,12918,979,12918,979,93,979,83xm11232,12918l11222,12918,3720,12918,3720,12918,3710,12918,979,12918,979,12928,3710,12928,3720,12928,3720,12928,11222,12928,11232,12928,11232,12918xm11232,83l11222,83,3720,83,3720,83,3710,83,979,83,979,93,3710,93,3710,12918,3720,12918,3720,93,11222,93,11222,12918,11232,12918,11232,93,11232,8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which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allow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mature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assurance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Committee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allow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outstanding</w:t>
      </w:r>
      <w:r>
        <w:rPr>
          <w:spacing w:val="1"/>
        </w:rPr>
        <w:t> </w:t>
      </w:r>
      <w:r>
        <w:rPr/>
        <w:t>actions</w:t>
      </w:r>
      <w:r>
        <w:rPr>
          <w:spacing w:val="1"/>
        </w:rPr>
        <w:t> </w:t>
      </w:r>
      <w:r>
        <w:rPr/>
        <w:t>(including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oldest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2018)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closed.</w:t>
      </w:r>
    </w:p>
    <w:p>
      <w:pPr>
        <w:pStyle w:val="ListParagraph"/>
        <w:numPr>
          <w:ilvl w:val="3"/>
          <w:numId w:val="55"/>
        </w:numPr>
        <w:tabs>
          <w:tab w:pos="3261" w:val="left" w:leader="none"/>
        </w:tabs>
        <w:spacing w:line="276" w:lineRule="auto" w:before="17" w:after="0"/>
        <w:ind w:left="3260" w:right="397" w:hanging="360"/>
        <w:jc w:val="both"/>
        <w:rPr>
          <w:sz w:val="24"/>
        </w:rPr>
      </w:pPr>
      <w:r>
        <w:rPr>
          <w:sz w:val="24"/>
        </w:rPr>
        <w:t>The 2020/21 Quality Account was reviewed in draft prior to its</w:t>
      </w:r>
      <w:r>
        <w:rPr>
          <w:spacing w:val="1"/>
          <w:sz w:val="24"/>
        </w:rPr>
        <w:t> </w:t>
      </w:r>
      <w:r>
        <w:rPr>
          <w:sz w:val="24"/>
        </w:rPr>
        <w:t>presentation at Audit Committee.   Subject to any comments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stakeholders,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Committee</w:t>
      </w:r>
      <w:r>
        <w:rPr>
          <w:spacing w:val="-1"/>
          <w:sz w:val="24"/>
        </w:rPr>
        <w:t> </w:t>
      </w:r>
      <w:r>
        <w:rPr>
          <w:sz w:val="24"/>
        </w:rPr>
        <w:t>were</w:t>
      </w:r>
      <w:r>
        <w:rPr>
          <w:spacing w:val="-2"/>
          <w:sz w:val="24"/>
        </w:rPr>
        <w:t> </w:t>
      </w:r>
      <w:r>
        <w:rPr>
          <w:sz w:val="24"/>
        </w:rPr>
        <w:t>satisfied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draft.</w:t>
      </w:r>
    </w:p>
    <w:p>
      <w:pPr>
        <w:pStyle w:val="ListParagraph"/>
        <w:numPr>
          <w:ilvl w:val="3"/>
          <w:numId w:val="55"/>
        </w:numPr>
        <w:tabs>
          <w:tab w:pos="3261" w:val="left" w:leader="none"/>
        </w:tabs>
        <w:spacing w:line="276" w:lineRule="auto" w:before="15" w:after="0"/>
        <w:ind w:left="3260" w:right="395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Committee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regularly</w:t>
      </w:r>
      <w:r>
        <w:rPr>
          <w:spacing w:val="1"/>
          <w:sz w:val="24"/>
        </w:rPr>
        <w:t> </w:t>
      </w:r>
      <w:r>
        <w:rPr>
          <w:sz w:val="24"/>
        </w:rPr>
        <w:t>made</w:t>
      </w:r>
      <w:r>
        <w:rPr>
          <w:spacing w:val="1"/>
          <w:sz w:val="24"/>
        </w:rPr>
        <w:t> </w:t>
      </w:r>
      <w:r>
        <w:rPr>
          <w:sz w:val="24"/>
        </w:rPr>
        <w:t>aware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great</w:t>
      </w:r>
      <w:r>
        <w:rPr>
          <w:spacing w:val="1"/>
          <w:sz w:val="24"/>
        </w:rPr>
        <w:t> </w:t>
      </w:r>
      <w:r>
        <w:rPr>
          <w:sz w:val="24"/>
        </w:rPr>
        <w:t>deal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64"/>
          <w:sz w:val="24"/>
        </w:rPr>
        <w:t> </w:t>
      </w:r>
      <w:r>
        <w:rPr>
          <w:sz w:val="24"/>
        </w:rPr>
        <w:t>improvement work under the Improvement Programme for the</w:t>
      </w:r>
      <w:r>
        <w:rPr>
          <w:spacing w:val="1"/>
          <w:sz w:val="24"/>
        </w:rPr>
        <w:t> </w:t>
      </w:r>
      <w:r>
        <w:rPr>
          <w:sz w:val="24"/>
        </w:rPr>
        <w:t>workstream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Safe,</w:t>
      </w:r>
      <w:r>
        <w:rPr>
          <w:spacing w:val="1"/>
          <w:sz w:val="24"/>
        </w:rPr>
        <w:t> </w:t>
      </w:r>
      <w:r>
        <w:rPr>
          <w:sz w:val="24"/>
        </w:rPr>
        <w:t>High</w:t>
      </w:r>
      <w:r>
        <w:rPr>
          <w:spacing w:val="1"/>
          <w:sz w:val="24"/>
        </w:rPr>
        <w:t> </w:t>
      </w:r>
      <w:r>
        <w:rPr>
          <w:sz w:val="24"/>
        </w:rPr>
        <w:t>Quality</w:t>
      </w:r>
      <w:r>
        <w:rPr>
          <w:spacing w:val="1"/>
          <w:sz w:val="24"/>
        </w:rPr>
        <w:t> </w:t>
      </w:r>
      <w:r>
        <w:rPr>
          <w:sz w:val="24"/>
        </w:rPr>
        <w:t>Care,</w:t>
      </w:r>
      <w:r>
        <w:rPr>
          <w:spacing w:val="1"/>
          <w:sz w:val="24"/>
        </w:rPr>
        <w:t> </w:t>
      </w:r>
      <w:r>
        <w:rPr>
          <w:sz w:val="24"/>
        </w:rPr>
        <w:t>and,</w:t>
      </w:r>
      <w:r>
        <w:rPr>
          <w:spacing w:val="1"/>
          <w:sz w:val="24"/>
        </w:rPr>
        <w:t> </w:t>
      </w:r>
      <w:r>
        <w:rPr>
          <w:sz w:val="24"/>
        </w:rPr>
        <w:t>particularly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relation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serious</w:t>
      </w:r>
      <w:r>
        <w:rPr>
          <w:spacing w:val="1"/>
          <w:sz w:val="24"/>
        </w:rPr>
        <w:t> </w:t>
      </w:r>
      <w:r>
        <w:rPr>
          <w:sz w:val="24"/>
        </w:rPr>
        <w:t>incidents</w:t>
      </w:r>
      <w:r>
        <w:rPr>
          <w:spacing w:val="1"/>
          <w:sz w:val="24"/>
        </w:rPr>
        <w:t> </w:t>
      </w:r>
      <w:r>
        <w:rPr>
          <w:sz w:val="24"/>
        </w:rPr>
        <w:t>report,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Well-</w:t>
      </w:r>
      <w:r>
        <w:rPr>
          <w:spacing w:val="1"/>
          <w:sz w:val="24"/>
        </w:rPr>
        <w:t> </w:t>
      </w:r>
      <w:r>
        <w:rPr>
          <w:sz w:val="24"/>
        </w:rPr>
        <w:t>Led</w:t>
      </w:r>
      <w:r>
        <w:rPr>
          <w:spacing w:val="1"/>
          <w:sz w:val="24"/>
        </w:rPr>
        <w:t> </w:t>
      </w:r>
      <w:r>
        <w:rPr>
          <w:sz w:val="24"/>
        </w:rPr>
        <w:t>workstream.</w:t>
      </w:r>
      <w:r>
        <w:rPr>
          <w:spacing w:val="1"/>
          <w:sz w:val="24"/>
        </w:rPr>
        <w:t> </w:t>
      </w:r>
      <w:r>
        <w:rPr>
          <w:sz w:val="24"/>
        </w:rPr>
        <w:t>The Committee Chairs have agreed to meet with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workstream</w:t>
      </w:r>
      <w:r>
        <w:rPr>
          <w:spacing w:val="1"/>
          <w:sz w:val="24"/>
        </w:rPr>
        <w:t> </w:t>
      </w:r>
      <w:r>
        <w:rPr>
          <w:sz w:val="24"/>
        </w:rPr>
        <w:t>leads</w:t>
      </w:r>
      <w:r>
        <w:rPr>
          <w:spacing w:val="1"/>
          <w:sz w:val="24"/>
        </w:rPr>
        <w:t> </w:t>
      </w:r>
      <w:r>
        <w:rPr>
          <w:sz w:val="24"/>
        </w:rPr>
        <w:t>before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next</w:t>
      </w:r>
      <w:r>
        <w:rPr>
          <w:spacing w:val="1"/>
          <w:sz w:val="24"/>
        </w:rPr>
        <w:t> </w:t>
      </w:r>
      <w:r>
        <w:rPr>
          <w:sz w:val="24"/>
        </w:rPr>
        <w:t>round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meetings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64"/>
          <w:sz w:val="24"/>
        </w:rPr>
        <w:t> </w:t>
      </w:r>
      <w:r>
        <w:rPr>
          <w:sz w:val="24"/>
        </w:rPr>
        <w:t>discuss the ways in which assurance reporting will be presented</w:t>
      </w:r>
      <w:r>
        <w:rPr>
          <w:spacing w:val="-64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Committees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progress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outcomes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Improvement</w:t>
      </w:r>
      <w:r>
        <w:rPr>
          <w:spacing w:val="-3"/>
          <w:sz w:val="24"/>
        </w:rPr>
        <w:t> </w:t>
      </w:r>
      <w:r>
        <w:rPr>
          <w:sz w:val="24"/>
        </w:rPr>
        <w:t>Programme.</w:t>
      </w:r>
    </w:p>
    <w:p>
      <w:pPr>
        <w:pStyle w:val="ListParagraph"/>
        <w:numPr>
          <w:ilvl w:val="3"/>
          <w:numId w:val="55"/>
        </w:numPr>
        <w:tabs>
          <w:tab w:pos="3261" w:val="left" w:leader="none"/>
        </w:tabs>
        <w:spacing w:line="276" w:lineRule="auto" w:before="16" w:after="0"/>
        <w:ind w:left="3260" w:right="400" w:hanging="360"/>
        <w:jc w:val="both"/>
        <w:rPr>
          <w:sz w:val="24"/>
        </w:rPr>
      </w:pPr>
      <w:r>
        <w:rPr>
          <w:sz w:val="24"/>
        </w:rPr>
        <w:t>The temporary nursing staff internal audit review was received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information.</w:t>
      </w:r>
    </w:p>
    <w:p>
      <w:pPr>
        <w:pStyle w:val="ListParagraph"/>
        <w:numPr>
          <w:ilvl w:val="3"/>
          <w:numId w:val="55"/>
        </w:numPr>
        <w:tabs>
          <w:tab w:pos="3261" w:val="left" w:leader="none"/>
        </w:tabs>
        <w:spacing w:line="276" w:lineRule="auto" w:before="18" w:after="0"/>
        <w:ind w:left="3260" w:right="397" w:hanging="360"/>
        <w:jc w:val="both"/>
        <w:rPr>
          <w:sz w:val="24"/>
        </w:rPr>
      </w:pPr>
      <w:r>
        <w:rPr>
          <w:sz w:val="24"/>
        </w:rPr>
        <w:t>Effectiveness reviews for Board Committees will take place in</w:t>
      </w:r>
      <w:r>
        <w:rPr>
          <w:spacing w:val="1"/>
          <w:sz w:val="24"/>
        </w:rPr>
        <w:t> </w:t>
      </w:r>
      <w:r>
        <w:rPr>
          <w:sz w:val="24"/>
        </w:rPr>
        <w:t>July/August, however this Committee has reviewed it progress</w:t>
      </w:r>
      <w:r>
        <w:rPr>
          <w:spacing w:val="1"/>
          <w:sz w:val="24"/>
        </w:rPr>
        <w:t> </w:t>
      </w:r>
      <w:r>
        <w:rPr>
          <w:sz w:val="24"/>
        </w:rPr>
        <w:t>against its priorities set for 2020/21 ahead of that review.</w:t>
      </w:r>
      <w:r>
        <w:rPr>
          <w:spacing w:val="1"/>
          <w:sz w:val="24"/>
        </w:rPr>
        <w:t> </w:t>
      </w:r>
      <w:r>
        <w:rPr>
          <w:sz w:val="24"/>
        </w:rPr>
        <w:t>Those</w:t>
      </w:r>
      <w:r>
        <w:rPr>
          <w:spacing w:val="-64"/>
          <w:sz w:val="24"/>
        </w:rPr>
        <w:t> </w:t>
      </w:r>
      <w:r>
        <w:rPr>
          <w:sz w:val="24"/>
        </w:rPr>
        <w:t>priorities</w:t>
      </w:r>
      <w:r>
        <w:rPr>
          <w:spacing w:val="-1"/>
          <w:sz w:val="24"/>
        </w:rPr>
        <w:t> </w:t>
      </w:r>
      <w:r>
        <w:rPr>
          <w:sz w:val="24"/>
        </w:rPr>
        <w:t>were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follows:</w:t>
      </w:r>
    </w:p>
    <w:p>
      <w:pPr>
        <w:pStyle w:val="ListParagraph"/>
        <w:numPr>
          <w:ilvl w:val="4"/>
          <w:numId w:val="55"/>
        </w:numPr>
        <w:tabs>
          <w:tab w:pos="3621" w:val="left" w:leader="none"/>
        </w:tabs>
        <w:spacing w:line="276" w:lineRule="auto" w:before="15" w:after="0"/>
        <w:ind w:left="3620" w:right="398" w:hanging="360"/>
        <w:jc w:val="both"/>
        <w:rPr>
          <w:sz w:val="24"/>
        </w:rPr>
      </w:pPr>
      <w:r>
        <w:rPr>
          <w:i/>
          <w:sz w:val="24"/>
        </w:rPr>
        <w:t>The development and finalisation of the PIDs for the Safe,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High Quality Care workstream.</w:t>
      </w:r>
      <w:r>
        <w:rPr>
          <w:i/>
          <w:spacing w:val="1"/>
          <w:sz w:val="24"/>
        </w:rPr>
        <w:t> </w:t>
      </w:r>
      <w:r>
        <w:rPr>
          <w:sz w:val="24"/>
        </w:rPr>
        <w:t>Completed:</w:t>
      </w:r>
      <w:r>
        <w:rPr>
          <w:spacing w:val="1"/>
          <w:sz w:val="24"/>
        </w:rPr>
        <w:t> </w:t>
      </w:r>
      <w:r>
        <w:rPr>
          <w:sz w:val="24"/>
        </w:rPr>
        <w:t>These were</w:t>
      </w:r>
      <w:r>
        <w:rPr>
          <w:spacing w:val="1"/>
          <w:sz w:val="24"/>
        </w:rPr>
        <w:t> </w:t>
      </w:r>
      <w:r>
        <w:rPr>
          <w:sz w:val="24"/>
        </w:rPr>
        <w:t>approved in</w:t>
      </w:r>
      <w:r>
        <w:rPr>
          <w:spacing w:val="-1"/>
          <w:sz w:val="24"/>
        </w:rPr>
        <w:t> </w:t>
      </w:r>
      <w:r>
        <w:rPr>
          <w:sz w:val="24"/>
        </w:rPr>
        <w:t>November</w:t>
      </w:r>
      <w:r>
        <w:rPr>
          <w:spacing w:val="-1"/>
          <w:sz w:val="24"/>
        </w:rPr>
        <w:t> </w:t>
      </w:r>
      <w:r>
        <w:rPr>
          <w:sz w:val="24"/>
        </w:rPr>
        <w:t>2020.</w:t>
      </w:r>
    </w:p>
    <w:p>
      <w:pPr>
        <w:pStyle w:val="ListParagraph"/>
        <w:numPr>
          <w:ilvl w:val="4"/>
          <w:numId w:val="55"/>
        </w:numPr>
        <w:tabs>
          <w:tab w:pos="3621" w:val="left" w:leader="none"/>
        </w:tabs>
        <w:spacing w:line="276" w:lineRule="auto" w:before="17" w:after="0"/>
        <w:ind w:left="3620" w:right="398" w:hanging="360"/>
        <w:jc w:val="both"/>
        <w:rPr>
          <w:sz w:val="24"/>
        </w:rPr>
      </w:pPr>
      <w:r>
        <w:rPr>
          <w:i/>
          <w:sz w:val="24"/>
        </w:rPr>
        <w:t>Scrutiny of the board assurance framework and actions 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mitigate and manage risks (both strategic and corporate).</w:t>
      </w:r>
      <w:r>
        <w:rPr>
          <w:i/>
          <w:spacing w:val="1"/>
          <w:sz w:val="24"/>
        </w:rPr>
        <w:t> </w:t>
      </w:r>
      <w:r>
        <w:rPr>
          <w:sz w:val="24"/>
        </w:rPr>
        <w:t>Completed:</w:t>
      </w:r>
      <w:r>
        <w:rPr>
          <w:spacing w:val="66"/>
          <w:sz w:val="24"/>
        </w:rPr>
        <w:t> </w:t>
      </w:r>
      <w:r>
        <w:rPr>
          <w:sz w:val="24"/>
        </w:rPr>
        <w:t>These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reviewed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each</w:t>
      </w:r>
      <w:r>
        <w:rPr>
          <w:spacing w:val="-2"/>
          <w:sz w:val="24"/>
        </w:rPr>
        <w:t> </w:t>
      </w:r>
      <w:r>
        <w:rPr>
          <w:sz w:val="24"/>
        </w:rPr>
        <w:t>meeting.</w:t>
      </w:r>
    </w:p>
    <w:p>
      <w:pPr>
        <w:pStyle w:val="ListParagraph"/>
        <w:numPr>
          <w:ilvl w:val="4"/>
          <w:numId w:val="55"/>
        </w:numPr>
        <w:tabs>
          <w:tab w:pos="3621" w:val="left" w:leader="none"/>
        </w:tabs>
        <w:spacing w:line="276" w:lineRule="auto" w:before="15" w:after="0"/>
        <w:ind w:left="3620" w:right="395" w:hanging="360"/>
        <w:jc w:val="both"/>
        <w:rPr>
          <w:sz w:val="24"/>
        </w:rPr>
      </w:pPr>
      <w:r>
        <w:rPr>
          <w:i/>
          <w:sz w:val="24"/>
        </w:rPr>
        <w:t>Initiatives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outcomes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engagement</w:t>
      </w:r>
      <w:r>
        <w:rPr>
          <w:i/>
          <w:spacing w:val="6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involvement of patients and the public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Completed:</w:t>
      </w:r>
      <w:r>
        <w:rPr>
          <w:spacing w:val="1"/>
          <w:sz w:val="24"/>
        </w:rPr>
        <w:t> </w:t>
      </w:r>
      <w:r>
        <w:rPr>
          <w:sz w:val="24"/>
        </w:rPr>
        <w:t>QPES</w:t>
      </w:r>
      <w:r>
        <w:rPr>
          <w:spacing w:val="1"/>
          <w:sz w:val="24"/>
        </w:rPr>
        <w:t> </w:t>
      </w:r>
      <w:r>
        <w:rPr>
          <w:sz w:val="24"/>
        </w:rPr>
        <w:t>receives</w:t>
      </w:r>
      <w:r>
        <w:rPr>
          <w:spacing w:val="1"/>
          <w:sz w:val="24"/>
        </w:rPr>
        <w:t> </w:t>
      </w:r>
      <w:r>
        <w:rPr>
          <w:sz w:val="24"/>
        </w:rPr>
        <w:t>updates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engagement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involvement</w:t>
      </w:r>
      <w:r>
        <w:rPr>
          <w:spacing w:val="67"/>
          <w:sz w:val="24"/>
        </w:rPr>
        <w:t> </w:t>
      </w:r>
      <w:r>
        <w:rPr>
          <w:sz w:val="24"/>
        </w:rPr>
        <w:t>of</w:t>
      </w:r>
      <w:r>
        <w:rPr>
          <w:spacing w:val="-64"/>
          <w:sz w:val="24"/>
        </w:rPr>
        <w:t> </w:t>
      </w:r>
      <w:r>
        <w:rPr>
          <w:sz w:val="24"/>
        </w:rPr>
        <w:t>patients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public;</w:t>
      </w:r>
      <w:r>
        <w:rPr>
          <w:spacing w:val="1"/>
          <w:sz w:val="24"/>
        </w:rPr>
        <w:t> </w:t>
      </w:r>
      <w:r>
        <w:rPr>
          <w:sz w:val="24"/>
        </w:rPr>
        <w:t>patient</w:t>
      </w:r>
      <w:r>
        <w:rPr>
          <w:spacing w:val="1"/>
          <w:sz w:val="24"/>
        </w:rPr>
        <w:t> </w:t>
      </w:r>
      <w:r>
        <w:rPr>
          <w:sz w:val="24"/>
        </w:rPr>
        <w:t>stories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1"/>
          <w:sz w:val="24"/>
        </w:rPr>
        <w:t> </w:t>
      </w:r>
      <w:r>
        <w:rPr>
          <w:sz w:val="24"/>
        </w:rPr>
        <w:t>heard</w:t>
      </w:r>
      <w:r>
        <w:rPr>
          <w:spacing w:val="67"/>
          <w:sz w:val="24"/>
        </w:rPr>
        <w:t> </w:t>
      </w:r>
      <w:r>
        <w:rPr>
          <w:sz w:val="24"/>
        </w:rPr>
        <w:t>at</w:t>
      </w:r>
      <w:r>
        <w:rPr>
          <w:spacing w:val="-64"/>
          <w:sz w:val="24"/>
        </w:rPr>
        <w:t> </w:t>
      </w:r>
      <w:r>
        <w:rPr>
          <w:sz w:val="24"/>
        </w:rPr>
        <w:t>meetings,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actions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lessons</w:t>
      </w:r>
      <w:r>
        <w:rPr>
          <w:spacing w:val="1"/>
          <w:sz w:val="24"/>
        </w:rPr>
        <w:t> </w:t>
      </w:r>
      <w:r>
        <w:rPr>
          <w:sz w:val="24"/>
        </w:rPr>
        <w:t>learnt</w:t>
      </w:r>
      <w:r>
        <w:rPr>
          <w:spacing w:val="1"/>
          <w:sz w:val="24"/>
        </w:rPr>
        <w:t> </w:t>
      </w:r>
      <w:r>
        <w:rPr>
          <w:sz w:val="24"/>
        </w:rPr>
        <w:t>discussed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64"/>
          <w:sz w:val="24"/>
        </w:rPr>
        <w:t> </w:t>
      </w:r>
      <w:r>
        <w:rPr>
          <w:sz w:val="24"/>
        </w:rPr>
        <w:t>positive</w:t>
      </w:r>
      <w:r>
        <w:rPr>
          <w:spacing w:val="1"/>
          <w:sz w:val="24"/>
        </w:rPr>
        <w:t> </w:t>
      </w:r>
      <w:r>
        <w:rPr>
          <w:sz w:val="24"/>
        </w:rPr>
        <w:t>feedback</w:t>
      </w:r>
      <w:r>
        <w:rPr>
          <w:spacing w:val="1"/>
          <w:sz w:val="24"/>
        </w:rPr>
        <w:t> </w:t>
      </w:r>
      <w:r>
        <w:rPr>
          <w:sz w:val="24"/>
        </w:rPr>
        <w:t>shared;</w:t>
      </w:r>
      <w:r>
        <w:rPr>
          <w:spacing w:val="1"/>
          <w:sz w:val="24"/>
        </w:rPr>
        <w:t> </w:t>
      </w:r>
      <w:r>
        <w:rPr>
          <w:sz w:val="24"/>
        </w:rPr>
        <w:t>national</w:t>
      </w:r>
      <w:r>
        <w:rPr>
          <w:spacing w:val="1"/>
          <w:sz w:val="24"/>
        </w:rPr>
        <w:t> </w:t>
      </w:r>
      <w:r>
        <w:rPr>
          <w:sz w:val="24"/>
        </w:rPr>
        <w:t>CQC</w:t>
      </w:r>
      <w:r>
        <w:rPr>
          <w:spacing w:val="1"/>
          <w:sz w:val="24"/>
        </w:rPr>
        <w:t> </w:t>
      </w:r>
      <w:r>
        <w:rPr>
          <w:sz w:val="24"/>
        </w:rPr>
        <w:t>patient</w:t>
      </w:r>
      <w:r>
        <w:rPr>
          <w:spacing w:val="66"/>
          <w:sz w:val="24"/>
        </w:rPr>
        <w:t> </w:t>
      </w:r>
      <w:r>
        <w:rPr>
          <w:sz w:val="24"/>
        </w:rPr>
        <w:t>survey</w:t>
      </w:r>
      <w:r>
        <w:rPr>
          <w:spacing w:val="1"/>
          <w:sz w:val="24"/>
        </w:rPr>
        <w:t> </w:t>
      </w:r>
      <w:r>
        <w:rPr>
          <w:sz w:val="24"/>
        </w:rPr>
        <w:t>action plan discussed at October QPES; Received patient</w:t>
      </w:r>
      <w:r>
        <w:rPr>
          <w:spacing w:val="1"/>
          <w:sz w:val="24"/>
        </w:rPr>
        <w:t> </w:t>
      </w:r>
      <w:r>
        <w:rPr>
          <w:sz w:val="24"/>
        </w:rPr>
        <w:t>experience/engagement</w:t>
      </w:r>
      <w:r>
        <w:rPr>
          <w:spacing w:val="1"/>
          <w:sz w:val="24"/>
        </w:rPr>
        <w:t> </w:t>
      </w:r>
      <w:r>
        <w:rPr>
          <w:sz w:val="24"/>
        </w:rPr>
        <w:t>reports,</w:t>
      </w:r>
      <w:r>
        <w:rPr>
          <w:spacing w:val="67"/>
          <w:sz w:val="24"/>
        </w:rPr>
        <w:t> </w:t>
      </w:r>
      <w:r>
        <w:rPr>
          <w:sz w:val="24"/>
        </w:rPr>
        <w:t>including</w:t>
      </w:r>
      <w:r>
        <w:rPr>
          <w:spacing w:val="67"/>
          <w:sz w:val="24"/>
        </w:rPr>
        <w:t> </w:t>
      </w:r>
      <w:r>
        <w:rPr>
          <w:sz w:val="24"/>
        </w:rPr>
        <w:t>annual</w:t>
      </w:r>
      <w:r>
        <w:rPr>
          <w:spacing w:val="1"/>
          <w:sz w:val="24"/>
        </w:rPr>
        <w:t> </w:t>
      </w:r>
      <w:r>
        <w:rPr>
          <w:sz w:val="24"/>
        </w:rPr>
        <w:t>complaints report and patient relations/engagement reports</w:t>
      </w:r>
      <w:r>
        <w:rPr>
          <w:spacing w:val="1"/>
          <w:sz w:val="24"/>
        </w:rPr>
        <w:t> </w:t>
      </w:r>
      <w:r>
        <w:rPr>
          <w:sz w:val="24"/>
        </w:rPr>
        <w:t>throughout the</w:t>
      </w:r>
      <w:r>
        <w:rPr>
          <w:spacing w:val="1"/>
          <w:sz w:val="24"/>
        </w:rPr>
        <w:t> </w:t>
      </w:r>
      <w:r>
        <w:rPr>
          <w:sz w:val="24"/>
        </w:rPr>
        <w:t>year.</w:t>
      </w:r>
    </w:p>
    <w:p>
      <w:pPr>
        <w:pStyle w:val="ListParagraph"/>
        <w:numPr>
          <w:ilvl w:val="4"/>
          <w:numId w:val="55"/>
        </w:numPr>
        <w:tabs>
          <w:tab w:pos="3621" w:val="left" w:leader="none"/>
        </w:tabs>
        <w:spacing w:line="276" w:lineRule="auto" w:before="16" w:after="0"/>
        <w:ind w:left="3620" w:right="397" w:hanging="360"/>
        <w:jc w:val="both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review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Terms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Reference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reporting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requirements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63"/>
          <w:sz w:val="24"/>
        </w:rPr>
        <w:t> </w:t>
      </w:r>
      <w:r>
        <w:rPr>
          <w:i/>
          <w:sz w:val="24"/>
        </w:rPr>
        <w:t>each</w:t>
      </w:r>
      <w:r>
        <w:rPr>
          <w:i/>
          <w:spacing w:val="66"/>
          <w:sz w:val="24"/>
        </w:rPr>
        <w:t> </w:t>
      </w:r>
      <w:r>
        <w:rPr>
          <w:i/>
          <w:sz w:val="24"/>
        </w:rPr>
        <w:t>group</w:t>
      </w:r>
      <w:r>
        <w:rPr>
          <w:i/>
          <w:spacing w:val="65"/>
          <w:sz w:val="24"/>
        </w:rPr>
        <w:t> </w:t>
      </w:r>
      <w:r>
        <w:rPr>
          <w:i/>
          <w:sz w:val="24"/>
        </w:rPr>
        <w:t>reporting</w:t>
      </w:r>
      <w:r>
        <w:rPr>
          <w:i/>
          <w:spacing w:val="66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6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65"/>
          <w:sz w:val="24"/>
        </w:rPr>
        <w:t> </w:t>
      </w:r>
      <w:r>
        <w:rPr>
          <w:i/>
          <w:sz w:val="24"/>
        </w:rPr>
        <w:t>Committee.</w:t>
      </w:r>
    </w:p>
    <w:p>
      <w:pPr>
        <w:spacing w:after="0" w:line="276" w:lineRule="auto"/>
        <w:jc w:val="both"/>
        <w:rPr>
          <w:sz w:val="24"/>
        </w:rPr>
        <w:sectPr>
          <w:headerReference w:type="even" r:id="rId272"/>
          <w:footerReference w:type="even" r:id="rId273"/>
          <w:pgSz w:w="11910" w:h="16840"/>
          <w:pgMar w:header="0" w:footer="0" w:top="480" w:bottom="0" w:left="860" w:right="56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1"/>
        <w:gridCol w:w="3547"/>
        <w:gridCol w:w="3965"/>
      </w:tblGrid>
      <w:tr>
        <w:trPr>
          <w:trHeight w:val="5459" w:hRule="atLeast"/>
        </w:trPr>
        <w:tc>
          <w:tcPr>
            <w:tcW w:w="27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line="276" w:lineRule="auto"/>
              <w:ind w:left="765" w:right="269"/>
              <w:jc w:val="both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completed: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prioritised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Clinical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Effectiveness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Patient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Safety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Group,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together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reporting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templates.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However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wholesale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committees will carry over into 2021/22 under the Well-Led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workstream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Improvement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Programme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406" w:val="left" w:leader="none"/>
              </w:tabs>
              <w:spacing w:line="240" w:lineRule="auto" w:before="16" w:after="0"/>
              <w:ind w:left="405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priorities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2021/22:</w:t>
            </w:r>
          </w:p>
          <w:p>
            <w:pPr>
              <w:pStyle w:val="TableParagraph"/>
              <w:numPr>
                <w:ilvl w:val="1"/>
                <w:numId w:val="68"/>
              </w:numPr>
              <w:tabs>
                <w:tab w:pos="765" w:val="left" w:leader="none"/>
                <w:tab w:pos="766" w:val="left" w:leader="none"/>
              </w:tabs>
              <w:spacing w:line="276" w:lineRule="auto" w:before="57" w:after="0"/>
              <w:ind w:left="765" w:right="810" w:hanging="360"/>
              <w:jc w:val="left"/>
              <w:rPr>
                <w:sz w:val="24"/>
              </w:rPr>
            </w:pPr>
            <w:r>
              <w:rPr>
                <w:sz w:val="24"/>
              </w:rPr>
              <w:t>A review of the Terms of Reference and reporting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requirements for each group reporting to the Committee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(carried over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2020/21)</w:t>
            </w:r>
          </w:p>
          <w:p>
            <w:pPr>
              <w:pStyle w:val="TableParagraph"/>
              <w:numPr>
                <w:ilvl w:val="1"/>
                <w:numId w:val="68"/>
              </w:numPr>
              <w:tabs>
                <w:tab w:pos="765" w:val="left" w:leader="none"/>
                <w:tab w:pos="766" w:val="left" w:leader="none"/>
              </w:tabs>
              <w:spacing w:line="240" w:lineRule="auto" w:before="18" w:after="0"/>
              <w:ind w:left="76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Quarterly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reporting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2021/22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account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priorities</w:t>
            </w:r>
          </w:p>
          <w:p>
            <w:pPr>
              <w:pStyle w:val="TableParagraph"/>
              <w:numPr>
                <w:ilvl w:val="1"/>
                <w:numId w:val="68"/>
              </w:numPr>
              <w:tabs>
                <w:tab w:pos="765" w:val="left" w:leader="none"/>
                <w:tab w:pos="766" w:val="left" w:leader="none"/>
              </w:tabs>
              <w:spacing w:line="276" w:lineRule="auto" w:before="57" w:after="0"/>
              <w:ind w:left="765" w:right="269" w:hanging="360"/>
              <w:jc w:val="left"/>
              <w:rPr>
                <w:sz w:val="24"/>
              </w:rPr>
            </w:pPr>
            <w:r>
              <w:rPr>
                <w:sz w:val="24"/>
              </w:rPr>
              <w:t>Oversight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completion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policies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remit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March 2022</w:t>
            </w:r>
          </w:p>
          <w:p>
            <w:pPr>
              <w:pStyle w:val="TableParagraph"/>
              <w:spacing w:before="1"/>
              <w:rPr>
                <w:i/>
                <w:sz w:val="27"/>
              </w:rPr>
            </w:pPr>
          </w:p>
          <w:p>
            <w:pPr>
              <w:pStyle w:val="TableParagraph"/>
              <w:spacing w:line="278" w:lineRule="auto"/>
              <w:ind w:left="45" w:right="26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take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place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24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7"/>
                <w:position w:val="8"/>
                <w:sz w:val="16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</w:tr>
      <w:tr>
        <w:trPr>
          <w:trHeight w:val="952" w:hRule="atLeast"/>
        </w:trPr>
        <w:tc>
          <w:tcPr>
            <w:tcW w:w="2741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line="276" w:lineRule="auto"/>
              <w:ind w:left="45" w:right="266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asked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escalations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sought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</w:tc>
      </w:tr>
      <w:tr>
        <w:trPr>
          <w:trHeight w:val="875" w:hRule="atLeast"/>
        </w:trPr>
        <w:tc>
          <w:tcPr>
            <w:tcW w:w="2741" w:type="dxa"/>
          </w:tcPr>
          <w:p>
            <w:pPr>
              <w:pStyle w:val="TableParagraph"/>
              <w:spacing w:line="276" w:lineRule="auto" w:before="120"/>
              <w:ind w:left="45"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Risk in the BAF 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Register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line="276" w:lineRule="auto"/>
              <w:ind w:left="45" w:right="266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aligns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BAF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S01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safe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COVID-19 BAF risk S06.</w:t>
            </w:r>
          </w:p>
        </w:tc>
      </w:tr>
      <w:tr>
        <w:trPr>
          <w:trHeight w:val="556" w:hRule="atLeast"/>
        </w:trPr>
        <w:tc>
          <w:tcPr>
            <w:tcW w:w="2741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875" w:hRule="atLeast"/>
        </w:trPr>
        <w:tc>
          <w:tcPr>
            <w:tcW w:w="2741" w:type="dxa"/>
          </w:tcPr>
          <w:p>
            <w:pPr>
              <w:pStyle w:val="TableParagraph"/>
              <w:spacing w:line="276" w:lineRule="auto" w:before="120"/>
              <w:ind w:left="45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Legal, Equality 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line="276" w:lineRule="auto"/>
              <w:ind w:left="45" w:right="606"/>
              <w:rPr>
                <w:sz w:val="24"/>
              </w:rPr>
            </w:pPr>
            <w:r>
              <w:rPr>
                <w:sz w:val="24"/>
              </w:rPr>
              <w:t>There are no legal or equality &amp; diversity implications associated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with this paper</w:t>
            </w:r>
          </w:p>
        </w:tc>
      </w:tr>
      <w:tr>
        <w:trPr>
          <w:trHeight w:val="597" w:hRule="atLeast"/>
        </w:trPr>
        <w:tc>
          <w:tcPr>
            <w:tcW w:w="2741" w:type="dxa"/>
            <w:vMerge w:val="restart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547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965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597" w:hRule="atLeast"/>
        </w:trPr>
        <w:tc>
          <w:tcPr>
            <w:tcW w:w="27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5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599" w:hRule="atLeast"/>
        </w:trPr>
        <w:tc>
          <w:tcPr>
            <w:tcW w:w="27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2.25pt;margin-top:753.765076pt;width:591.75pt;height:86.05pt;mso-position-horizontal-relative:page;mso-position-vertical-relative:page;z-index:15787520" id="docshapegroup336" coordorigin="45,15075" coordsize="11835,1721">
            <v:shape style="position:absolute;left:45;top:15075;width:11835;height:1721" type="#_x0000_t75" id="docshape337" stroked="false">
              <v:imagedata r:id="rId274" o:title=""/>
            </v:shape>
            <v:shape style="position:absolute;left:5844;top:15659;width:121;height:200" type="#_x0000_t202" id="docshape338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headerReference w:type="default" r:id="rId275"/>
          <w:headerReference w:type="even" r:id="rId276"/>
          <w:footerReference w:type="default" r:id="rId277"/>
          <w:pgSz w:w="11910" w:h="16840"/>
          <w:pgMar w:header="537" w:footer="0" w:top="1400" w:bottom="0" w:left="860" w:right="56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 w:after="1"/>
        <w:rPr>
          <w:i/>
          <w:sz w:val="27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3"/>
        <w:gridCol w:w="1128"/>
        <w:gridCol w:w="1179"/>
        <w:gridCol w:w="531"/>
        <w:gridCol w:w="599"/>
        <w:gridCol w:w="1281"/>
        <w:gridCol w:w="2578"/>
      </w:tblGrid>
      <w:tr>
        <w:trPr>
          <w:trHeight w:val="558" w:hRule="atLeast"/>
        </w:trPr>
        <w:tc>
          <w:tcPr>
            <w:tcW w:w="10139" w:type="dxa"/>
            <w:gridSpan w:val="7"/>
            <w:shd w:val="clear" w:color="auto" w:fill="D9D9D9"/>
          </w:tcPr>
          <w:p>
            <w:pPr>
              <w:pStyle w:val="TableParagraph"/>
              <w:spacing w:before="118"/>
              <w:ind w:left="45"/>
              <w:rPr>
                <w:b/>
                <w:sz w:val="24"/>
              </w:rPr>
            </w:pPr>
            <w:bookmarkStart w:name="13. SHQC Executive Report June 2021" w:id="136"/>
            <w:bookmarkEnd w:id="136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pacing w:val="-4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June</w:t>
            </w:r>
            <w:r>
              <w:rPr>
                <w:b/>
                <w:spacing w:val="-3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2021</w:t>
            </w:r>
          </w:p>
        </w:tc>
      </w:tr>
      <w:tr>
        <w:trPr>
          <w:trHeight w:val="556" w:hRule="atLeast"/>
        </w:trPr>
        <w:tc>
          <w:tcPr>
            <w:tcW w:w="7561" w:type="dxa"/>
            <w:gridSpan w:val="6"/>
            <w:shd w:val="clear" w:color="auto" w:fill="D9D9D9"/>
          </w:tcPr>
          <w:p>
            <w:pPr>
              <w:pStyle w:val="TableParagraph"/>
              <w:spacing w:before="118"/>
              <w:ind w:left="45"/>
              <w:rPr>
                <w:sz w:val="24"/>
              </w:rPr>
            </w:pPr>
            <w:r>
              <w:rPr>
                <w:sz w:val="24"/>
              </w:rPr>
              <w:t>Safe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Care – Executive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Update</w:t>
            </w:r>
          </w:p>
        </w:tc>
        <w:tc>
          <w:tcPr>
            <w:tcW w:w="2578" w:type="dxa"/>
            <w:shd w:val="clear" w:color="auto" w:fill="D9D9D9"/>
          </w:tcPr>
          <w:p>
            <w:pPr>
              <w:pStyle w:val="TableParagraph"/>
              <w:spacing w:before="118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13</w:t>
            </w:r>
          </w:p>
        </w:tc>
      </w:tr>
      <w:tr>
        <w:trPr>
          <w:trHeight w:val="1058" w:hRule="atLeast"/>
        </w:trPr>
        <w:tc>
          <w:tcPr>
            <w:tcW w:w="2843" w:type="dxa"/>
          </w:tcPr>
          <w:p>
            <w:pPr>
              <w:pStyle w:val="TableParagraph"/>
              <w:ind w:left="45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8" w:type="dxa"/>
            <w:gridSpan w:val="3"/>
          </w:tcPr>
          <w:p>
            <w:pPr>
              <w:pStyle w:val="TableParagraph"/>
              <w:spacing w:line="278" w:lineRule="auto"/>
              <w:ind w:left="45" w:right="325"/>
              <w:rPr>
                <w:sz w:val="20"/>
              </w:rPr>
            </w:pPr>
            <w:r>
              <w:rPr>
                <w:sz w:val="20"/>
              </w:rPr>
              <w:t>Ann-Marie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Riley,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Nursing</w:t>
            </w:r>
          </w:p>
        </w:tc>
        <w:tc>
          <w:tcPr>
            <w:tcW w:w="1880" w:type="dxa"/>
            <w:gridSpan w:val="2"/>
          </w:tcPr>
          <w:p>
            <w:pPr>
              <w:pStyle w:val="TableParagraph"/>
              <w:spacing w:line="278" w:lineRule="auto"/>
              <w:ind w:left="41" w:right="619"/>
              <w:rPr>
                <w:b/>
                <w:sz w:val="20"/>
              </w:rPr>
            </w:pPr>
            <w:r>
              <w:rPr>
                <w:b/>
                <w:sz w:val="20"/>
              </w:rPr>
              <w:t>Responsible</w:t>
            </w:r>
            <w:r>
              <w:rPr>
                <w:b/>
                <w:w w:val="99"/>
                <w:sz w:val="20"/>
              </w:rPr>
              <w:t> </w:t>
            </w:r>
            <w:r>
              <w:rPr>
                <w:b/>
                <w:sz w:val="20"/>
              </w:rPr>
              <w:t>Director:</w:t>
            </w:r>
          </w:p>
        </w:tc>
        <w:tc>
          <w:tcPr>
            <w:tcW w:w="2578" w:type="dxa"/>
          </w:tcPr>
          <w:p>
            <w:pPr>
              <w:pStyle w:val="TableParagraph"/>
              <w:spacing w:line="278" w:lineRule="auto"/>
              <w:ind w:left="43" w:right="66"/>
              <w:rPr>
                <w:sz w:val="20"/>
              </w:rPr>
            </w:pPr>
            <w:r>
              <w:rPr>
                <w:sz w:val="20"/>
              </w:rPr>
              <w:t>Ann-Marie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Riley,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Nursing</w:t>
            </w:r>
          </w:p>
          <w:p>
            <w:pPr>
              <w:pStyle w:val="TableParagraph"/>
              <w:spacing w:line="227" w:lineRule="exact"/>
              <w:ind w:left="43"/>
              <w:rPr>
                <w:sz w:val="20"/>
              </w:rPr>
            </w:pPr>
            <w:r>
              <w:rPr>
                <w:sz w:val="20"/>
              </w:rPr>
              <w:t>Matthew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Lewis,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Medical</w:t>
            </w:r>
          </w:p>
          <w:p>
            <w:pPr>
              <w:pStyle w:val="TableParagraph"/>
              <w:spacing w:before="33"/>
              <w:ind w:left="43"/>
              <w:rPr>
                <w:sz w:val="20"/>
              </w:rPr>
            </w:pPr>
            <w:r>
              <w:rPr>
                <w:sz w:val="20"/>
              </w:rPr>
              <w:t>Director</w:t>
            </w:r>
          </w:p>
        </w:tc>
      </w:tr>
      <w:tr>
        <w:trPr>
          <w:trHeight w:val="563" w:hRule="atLeast"/>
        </w:trPr>
        <w:tc>
          <w:tcPr>
            <w:tcW w:w="2843" w:type="dxa"/>
          </w:tcPr>
          <w:p>
            <w:pPr>
              <w:pStyle w:val="TableParagraph"/>
              <w:spacing w:before="11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1128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45"/>
              <w:rPr>
                <w:rFonts w:ascii="Arial Unicode MS" w:hAnsi="Arial Unicode MS"/>
                <w:sz w:val="20"/>
              </w:rPr>
            </w:pPr>
            <w:r>
              <w:rPr>
                <w:w w:val="105"/>
                <w:sz w:val="20"/>
              </w:rPr>
              <w:t>Approve </w:t>
            </w:r>
            <w:r>
              <w:rPr>
                <w:rFonts w:ascii="Arial Unicode MS" w:hAnsi="Arial Unicode MS"/>
                <w:w w:val="105"/>
                <w:sz w:val="20"/>
              </w:rPr>
              <w:t>☐</w:t>
            </w:r>
          </w:p>
        </w:tc>
        <w:tc>
          <w:tcPr>
            <w:tcW w:w="117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6" w:lineRule="exact"/>
              <w:ind w:left="88"/>
              <w:rPr>
                <w:rFonts w:ascii="Arial Unicode MS" w:hAnsi="Arial Unicode MS"/>
                <w:sz w:val="20"/>
              </w:rPr>
            </w:pPr>
            <w:r>
              <w:rPr>
                <w:w w:val="105"/>
                <w:sz w:val="20"/>
              </w:rPr>
              <w:t>Discuss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rFonts w:ascii="Arial Unicode MS" w:hAnsi="Arial Unicode MS"/>
                <w:w w:val="105"/>
                <w:sz w:val="20"/>
              </w:rPr>
              <w:t>☐</w:t>
            </w:r>
          </w:p>
        </w:tc>
        <w:tc>
          <w:tcPr>
            <w:tcW w:w="113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56" w:lineRule="exact"/>
              <w:ind w:left="143"/>
              <w:rPr>
                <w:rFonts w:ascii="Arial Unicode MS" w:hAnsi="Arial Unicode MS"/>
                <w:sz w:val="20"/>
              </w:rPr>
            </w:pPr>
            <w:r>
              <w:rPr>
                <w:w w:val="110"/>
                <w:sz w:val="20"/>
              </w:rPr>
              <w:t>Inform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rFonts w:ascii="Arial Unicode MS" w:hAnsi="Arial Unicode MS"/>
                <w:w w:val="110"/>
                <w:sz w:val="20"/>
              </w:rPr>
              <w:t>☒</w:t>
            </w:r>
          </w:p>
        </w:tc>
        <w:tc>
          <w:tcPr>
            <w:tcW w:w="128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6" w:lineRule="exact"/>
              <w:ind w:left="170"/>
              <w:rPr>
                <w:rFonts w:ascii="Arial Unicode MS" w:hAnsi="Arial Unicode MS"/>
                <w:sz w:val="20"/>
              </w:rPr>
            </w:pPr>
            <w:r>
              <w:rPr>
                <w:w w:val="105"/>
                <w:sz w:val="20"/>
              </w:rPr>
              <w:t>Assure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rFonts w:ascii="Arial Unicode MS" w:hAnsi="Arial Unicode MS"/>
                <w:w w:val="105"/>
                <w:sz w:val="20"/>
              </w:rPr>
              <w:t>☒</w:t>
            </w:r>
          </w:p>
        </w:tc>
        <w:tc>
          <w:tcPr>
            <w:tcW w:w="2578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116" w:hRule="atLeast"/>
        </w:trPr>
        <w:tc>
          <w:tcPr>
            <w:tcW w:w="2843" w:type="dxa"/>
          </w:tcPr>
          <w:p>
            <w:pPr>
              <w:pStyle w:val="TableParagraph"/>
              <w:spacing w:before="11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6" w:type="dxa"/>
            <w:gridSpan w:val="6"/>
          </w:tcPr>
          <w:p>
            <w:pPr>
              <w:pStyle w:val="TableParagraph"/>
              <w:spacing w:line="276" w:lineRule="auto"/>
              <w:ind w:left="45" w:right="309"/>
              <w:jc w:val="both"/>
              <w:rPr>
                <w:sz w:val="20"/>
              </w:rPr>
            </w:pPr>
            <w:r>
              <w:rPr>
                <w:sz w:val="20"/>
              </w:rPr>
              <w:t>This report describes the continuing actions that are taking place to provide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Safe, High Quality Care (SHQC) in the Trust. The report includes details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relating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Framework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(BAF),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Corporate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Register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Report,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SHQC.</w:t>
            </w:r>
          </w:p>
          <w:p>
            <w:pPr>
              <w:pStyle w:val="TableParagraph"/>
              <w:rPr>
                <w:i/>
                <w:sz w:val="23"/>
              </w:rPr>
            </w:pPr>
          </w:p>
          <w:p>
            <w:pPr>
              <w:pStyle w:val="TableParagraph"/>
              <w:spacing w:line="276" w:lineRule="auto"/>
              <w:ind w:left="45" w:right="312"/>
              <w:jc w:val="both"/>
              <w:rPr>
                <w:sz w:val="20"/>
              </w:rPr>
            </w:pPr>
            <w:r>
              <w:rPr>
                <w:sz w:val="20"/>
              </w:rPr>
              <w:t>The report also outlines the working high level action plan in response to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recent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CQC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inspection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report.</w:t>
            </w:r>
          </w:p>
        </w:tc>
      </w:tr>
      <w:tr>
        <w:trPr>
          <w:trHeight w:val="1847" w:hRule="atLeast"/>
        </w:trPr>
        <w:tc>
          <w:tcPr>
            <w:tcW w:w="284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6" w:type="dxa"/>
            <w:gridSpan w:val="6"/>
            <w:tcBorders>
              <w:bottom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405" w:val="left" w:leader="none"/>
              </w:tabs>
              <w:spacing w:line="276" w:lineRule="auto" w:before="0" w:after="0"/>
              <w:ind w:left="405" w:right="311" w:hanging="360"/>
              <w:jc w:val="both"/>
              <w:rPr>
                <w:sz w:val="20"/>
              </w:rPr>
            </w:pPr>
            <w:r>
              <w:rPr>
                <w:sz w:val="20"/>
              </w:rPr>
              <w:t>Note the update to Trust Board on actions relating to the Improvement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Programme through the Quality, Patient Experience &amp; Safety Committee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(QPES)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supporting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groups.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405" w:val="left" w:leader="none"/>
              </w:tabs>
              <w:spacing w:line="276" w:lineRule="auto" w:before="0" w:after="0"/>
              <w:ind w:left="405" w:right="315" w:hanging="360"/>
              <w:jc w:val="both"/>
              <w:rPr>
                <w:sz w:val="20"/>
              </w:rPr>
            </w:pPr>
            <w:r>
              <w:rPr>
                <w:sz w:val="20"/>
              </w:rPr>
              <w:t>Note the highlighted updates to BAF risk S01 and related risks on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Corporate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Register.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405" w:val="left" w:leader="none"/>
              </w:tabs>
              <w:spacing w:line="240" w:lineRule="auto" w:before="0" w:after="0"/>
              <w:ind w:left="405" w:right="0" w:hanging="360"/>
              <w:jc w:val="both"/>
              <w:rPr>
                <w:sz w:val="20"/>
              </w:rPr>
            </w:pPr>
            <w:r>
              <w:rPr>
                <w:sz w:val="20"/>
              </w:rPr>
              <w:t>Note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updates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relation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performance</w:t>
            </w:r>
          </w:p>
          <w:p>
            <w:pPr>
              <w:pStyle w:val="TableParagraph"/>
              <w:spacing w:before="33"/>
              <w:ind w:left="405"/>
              <w:rPr>
                <w:sz w:val="20"/>
              </w:rPr>
            </w:pPr>
            <w:r>
              <w:rPr>
                <w:sz w:val="20"/>
              </w:rPr>
              <w:t>report.</w:t>
            </w:r>
          </w:p>
        </w:tc>
      </w:tr>
      <w:tr>
        <w:trPr>
          <w:trHeight w:val="758" w:hRule="atLeast"/>
        </w:trPr>
        <w:tc>
          <w:tcPr>
            <w:tcW w:w="2843" w:type="dxa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310" w:lineRule="atLeast" w:before="81"/>
              <w:ind w:left="45"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</w:p>
        </w:tc>
        <w:tc>
          <w:tcPr>
            <w:tcW w:w="7296" w:type="dxa"/>
            <w:gridSpan w:val="6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line="276" w:lineRule="auto"/>
              <w:ind w:left="45" w:right="408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highlights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updates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Framework (BAF)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 provides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mitigations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manage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risk.</w:t>
            </w:r>
          </w:p>
          <w:p>
            <w:pPr>
              <w:pStyle w:val="TableParagraph"/>
              <w:spacing w:line="211" w:lineRule="exact"/>
              <w:ind w:left="4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related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corporate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risks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are:</w:t>
            </w:r>
          </w:p>
        </w:tc>
      </w:tr>
      <w:tr>
        <w:trPr>
          <w:trHeight w:val="286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45"/>
              <w:rPr>
                <w:sz w:val="20"/>
              </w:rPr>
            </w:pPr>
            <w:r>
              <w:rPr>
                <w:b/>
                <w:sz w:val="20"/>
              </w:rPr>
              <w:t>208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Failure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achieve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 hour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wait 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Target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95%,</w:t>
            </w:r>
          </w:p>
        </w:tc>
      </w:tr>
      <w:tr>
        <w:trPr>
          <w:trHeight w:val="523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Registers?</w:t>
            </w: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45"/>
              <w:rPr>
                <w:sz w:val="20"/>
              </w:rPr>
            </w:pPr>
            <w:r>
              <w:rPr>
                <w:sz w:val="20"/>
              </w:rPr>
              <w:t>resulting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safety,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experience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risks.</w:t>
            </w:r>
          </w:p>
          <w:p>
            <w:pPr>
              <w:pStyle w:val="TableParagraph"/>
              <w:spacing w:before="32"/>
              <w:ind w:left="45"/>
              <w:rPr>
                <w:sz w:val="20"/>
              </w:rPr>
            </w:pPr>
            <w:r>
              <w:rPr>
                <w:b/>
                <w:sz w:val="20"/>
              </w:rPr>
              <w:t>274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Failure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backlog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maintenance 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equipment</w:t>
            </w:r>
          </w:p>
        </w:tc>
      </w:tr>
      <w:tr>
        <w:trPr>
          <w:trHeight w:val="265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45"/>
              <w:rPr>
                <w:sz w:val="20"/>
              </w:rPr>
            </w:pPr>
            <w:r>
              <w:rPr>
                <w:sz w:val="20"/>
              </w:rPr>
              <w:t>replacement.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(This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closed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replaced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2398).</w:t>
            </w:r>
          </w:p>
        </w:tc>
      </w:tr>
      <w:tr>
        <w:trPr>
          <w:trHeight w:val="263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45"/>
              <w:rPr>
                <w:sz w:val="20"/>
              </w:rPr>
            </w:pPr>
            <w:r>
              <w:rPr>
                <w:b/>
                <w:sz w:val="20"/>
              </w:rPr>
              <w:t>2066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registered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nurses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midwives.</w:t>
            </w:r>
          </w:p>
        </w:tc>
      </w:tr>
      <w:tr>
        <w:trPr>
          <w:trHeight w:val="265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45"/>
              <w:rPr>
                <w:sz w:val="20"/>
              </w:rPr>
            </w:pPr>
            <w:r>
              <w:rPr>
                <w:b/>
                <w:sz w:val="20"/>
              </w:rPr>
              <w:t>2437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result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CYP 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admitted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65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45"/>
              <w:rPr>
                <w:sz w:val="20"/>
              </w:rPr>
            </w:pPr>
            <w:r>
              <w:rPr>
                <w:sz w:val="20"/>
              </w:rPr>
              <w:t>our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Paediatric ward whilst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awaiting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Tier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bed 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needing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'place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</w:p>
        </w:tc>
      </w:tr>
      <w:tr>
        <w:trPr>
          <w:trHeight w:val="262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 w:before="13"/>
              <w:ind w:left="45"/>
              <w:rPr>
                <w:sz w:val="20"/>
              </w:rPr>
            </w:pPr>
            <w:r>
              <w:rPr>
                <w:sz w:val="20"/>
              </w:rPr>
              <w:t>safety'.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(Internal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factors.)</w:t>
            </w:r>
          </w:p>
        </w:tc>
      </w:tr>
      <w:tr>
        <w:trPr>
          <w:trHeight w:val="265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45"/>
              <w:rPr>
                <w:sz w:val="20"/>
              </w:rPr>
            </w:pPr>
            <w:r>
              <w:rPr>
                <w:b/>
                <w:sz w:val="20"/>
              </w:rPr>
              <w:t>2439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External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inadequate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paediatric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 provision</w:t>
            </w:r>
          </w:p>
        </w:tc>
      </w:tr>
      <w:tr>
        <w:trPr>
          <w:trHeight w:val="266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45"/>
              <w:rPr>
                <w:sz w:val="20"/>
              </w:rPr>
            </w:pPr>
            <w:r>
              <w:rPr>
                <w:sz w:val="20"/>
              </w:rPr>
              <w:t>leading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increase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CYP being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admitted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Paediatric ward whilst</w:t>
            </w:r>
          </w:p>
        </w:tc>
      </w:tr>
      <w:tr>
        <w:trPr>
          <w:trHeight w:val="263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 w:before="13"/>
              <w:ind w:left="45"/>
              <w:rPr>
                <w:sz w:val="20"/>
              </w:rPr>
            </w:pPr>
            <w:r>
              <w:rPr>
                <w:sz w:val="20"/>
              </w:rPr>
              <w:t>awaiting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Tier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 bed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needing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'place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safety'.</w:t>
            </w:r>
          </w:p>
        </w:tc>
      </w:tr>
      <w:tr>
        <w:trPr>
          <w:trHeight w:val="263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45"/>
              <w:rPr>
                <w:sz w:val="20"/>
              </w:rPr>
            </w:pPr>
            <w:r>
              <w:rPr>
                <w:b/>
                <w:sz w:val="20"/>
              </w:rPr>
              <w:t>2398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Insufficient/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out-of-date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equipment,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utilised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beyond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cycle,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</w:p>
        </w:tc>
      </w:tr>
      <w:tr>
        <w:trPr>
          <w:trHeight w:val="263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 w:before="14"/>
              <w:ind w:left="45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result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sub-optimal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care.</w:t>
            </w:r>
          </w:p>
        </w:tc>
      </w:tr>
      <w:tr>
        <w:trPr>
          <w:trHeight w:val="265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45"/>
              <w:rPr>
                <w:sz w:val="20"/>
              </w:rPr>
            </w:pPr>
            <w:r>
              <w:rPr>
                <w:b/>
                <w:sz w:val="20"/>
              </w:rPr>
              <w:t>2475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Health Act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(MHA)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Practice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applied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line</w:t>
            </w:r>
          </w:p>
        </w:tc>
      </w:tr>
      <w:tr>
        <w:trPr>
          <w:trHeight w:val="266" w:hRule="atLeast"/>
        </w:trPr>
        <w:tc>
          <w:tcPr>
            <w:tcW w:w="2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6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45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CQC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legislations 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day-to-day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practices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providing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safeguards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&amp;</w:t>
            </w:r>
          </w:p>
        </w:tc>
      </w:tr>
      <w:tr>
        <w:trPr>
          <w:trHeight w:val="277" w:hRule="atLeast"/>
        </w:trPr>
        <w:tc>
          <w:tcPr>
            <w:tcW w:w="284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96" w:type="dxa"/>
            <w:gridSpan w:val="6"/>
            <w:tcBorders>
              <w:top w:val="nil"/>
            </w:tcBorders>
          </w:tcPr>
          <w:p>
            <w:pPr>
              <w:pStyle w:val="TableParagraph"/>
              <w:spacing w:before="13"/>
              <w:ind w:left="45"/>
              <w:rPr>
                <w:sz w:val="20"/>
              </w:rPr>
            </w:pPr>
            <w:r>
              <w:rPr>
                <w:sz w:val="20"/>
              </w:rPr>
              <w:t>protection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individuals who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require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mental health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services.</w:t>
            </w:r>
          </w:p>
        </w:tc>
      </w:tr>
      <w:tr>
        <w:trPr>
          <w:trHeight w:val="995" w:hRule="atLeast"/>
        </w:trPr>
        <w:tc>
          <w:tcPr>
            <w:tcW w:w="2843" w:type="dxa"/>
          </w:tcPr>
          <w:p>
            <w:pPr>
              <w:pStyle w:val="TableParagraph"/>
              <w:spacing w:before="11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6" w:type="dxa"/>
            <w:gridSpan w:val="6"/>
          </w:tcPr>
          <w:p>
            <w:pPr>
              <w:pStyle w:val="TableParagraph"/>
              <w:spacing w:line="276" w:lineRule="auto"/>
              <w:ind w:left="45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implications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relate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 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delivery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 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High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programme.</w:t>
            </w:r>
          </w:p>
        </w:tc>
      </w:tr>
    </w:tbl>
    <w:p>
      <w:pPr>
        <w:spacing w:after="0" w:line="276" w:lineRule="auto"/>
        <w:rPr>
          <w:sz w:val="20"/>
        </w:rPr>
        <w:sectPr>
          <w:headerReference w:type="default" r:id="rId278"/>
          <w:headerReference w:type="even" r:id="rId279"/>
          <w:footerReference w:type="default" r:id="rId280"/>
          <w:footerReference w:type="even" r:id="rId281"/>
          <w:pgSz w:w="11900" w:h="16850"/>
          <w:pgMar w:header="537" w:footer="925" w:top="1580" w:bottom="1120" w:left="760" w:right="760"/>
          <w:pgNumType w:start="1"/>
        </w:sectPr>
      </w:pPr>
    </w:p>
    <w:p>
      <w:pPr>
        <w:pStyle w:val="BodyText"/>
        <w:spacing w:before="8" w:after="1"/>
        <w:rPr>
          <w:i/>
          <w:sz w:val="9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3"/>
        <w:gridCol w:w="3447"/>
        <w:gridCol w:w="3848"/>
      </w:tblGrid>
      <w:tr>
        <w:trPr>
          <w:trHeight w:val="873" w:hRule="atLeast"/>
        </w:trPr>
        <w:tc>
          <w:tcPr>
            <w:tcW w:w="2843" w:type="dxa"/>
          </w:tcPr>
          <w:p>
            <w:pPr>
              <w:pStyle w:val="TableParagraph"/>
              <w:spacing w:line="276" w:lineRule="auto" w:before="118"/>
              <w:ind w:left="45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5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 deliver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safe,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high quality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result 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breaches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legal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requirements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under 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Act 2008</w:t>
            </w:r>
          </w:p>
        </w:tc>
      </w:tr>
      <w:tr>
        <w:trPr>
          <w:trHeight w:val="366" w:hRule="atLeast"/>
        </w:trPr>
        <w:tc>
          <w:tcPr>
            <w:tcW w:w="2843" w:type="dxa"/>
            <w:vMerge w:val="restart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>
            <w:pPr>
              <w:pStyle w:val="TableParagraph"/>
              <w:spacing w:line="258" w:lineRule="exact"/>
              <w:ind w:left="45"/>
              <w:rPr>
                <w:rFonts w:ascii="Arial Unicode MS" w:hAnsi="Arial Unicode MS"/>
                <w:sz w:val="20"/>
              </w:rPr>
            </w:pPr>
            <w:r>
              <w:rPr>
                <w:sz w:val="20"/>
              </w:rPr>
              <w:t>Safe,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high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11"/>
                <w:sz w:val="20"/>
              </w:rPr>
              <w:t> </w:t>
            </w:r>
            <w:r>
              <w:rPr>
                <w:rFonts w:ascii="Arial Unicode MS" w:hAnsi="Arial Unicode MS"/>
                <w:sz w:val="20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line="258" w:lineRule="exact"/>
              <w:ind w:left="44"/>
              <w:rPr>
                <w:rFonts w:ascii="Arial Unicode MS" w:hAnsi="Arial Unicode MS"/>
                <w:sz w:val="20"/>
              </w:rPr>
            </w:pPr>
            <w:r>
              <w:rPr>
                <w:w w:val="105"/>
                <w:sz w:val="20"/>
              </w:rPr>
              <w:t>Care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at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home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rFonts w:ascii="Arial Unicode MS" w:hAnsi="Arial Unicode MS"/>
                <w:w w:val="105"/>
                <w:sz w:val="20"/>
              </w:rPr>
              <w:t>☐</w:t>
            </w:r>
          </w:p>
        </w:tc>
      </w:tr>
      <w:tr>
        <w:trPr>
          <w:trHeight w:val="299" w:hRule="atLeast"/>
        </w:trPr>
        <w:tc>
          <w:tcPr>
            <w:tcW w:w="2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258" w:lineRule="exact"/>
              <w:ind w:left="45"/>
              <w:rPr>
                <w:rFonts w:ascii="Arial Unicode MS" w:hAnsi="Arial Unicode MS"/>
                <w:sz w:val="20"/>
              </w:rPr>
            </w:pPr>
            <w:r>
              <w:rPr>
                <w:w w:val="105"/>
                <w:sz w:val="20"/>
              </w:rPr>
              <w:t>Partners </w:t>
            </w:r>
            <w:r>
              <w:rPr>
                <w:rFonts w:ascii="Arial Unicode MS" w:hAnsi="Arial Unicode MS"/>
                <w:w w:val="105"/>
                <w:sz w:val="20"/>
              </w:rPr>
              <w:t>☐</w:t>
            </w:r>
          </w:p>
        </w:tc>
        <w:tc>
          <w:tcPr>
            <w:tcW w:w="3848" w:type="dxa"/>
          </w:tcPr>
          <w:p>
            <w:pPr>
              <w:pStyle w:val="TableParagraph"/>
              <w:spacing w:line="258" w:lineRule="exact"/>
              <w:ind w:left="44"/>
              <w:rPr>
                <w:rFonts w:ascii="Arial Unicode MS" w:hAnsi="Arial Unicode MS"/>
                <w:sz w:val="20"/>
              </w:rPr>
            </w:pPr>
            <w:r>
              <w:rPr>
                <w:spacing w:val="-1"/>
                <w:w w:val="105"/>
                <w:sz w:val="20"/>
              </w:rPr>
              <w:t>Value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colleagues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rFonts w:ascii="Arial Unicode MS" w:hAnsi="Arial Unicode MS"/>
                <w:w w:val="105"/>
                <w:sz w:val="20"/>
              </w:rPr>
              <w:t>☒</w:t>
            </w:r>
          </w:p>
        </w:tc>
      </w:tr>
      <w:tr>
        <w:trPr>
          <w:trHeight w:val="299" w:hRule="atLeast"/>
        </w:trPr>
        <w:tc>
          <w:tcPr>
            <w:tcW w:w="2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256" w:lineRule="exact"/>
              <w:ind w:left="45"/>
              <w:rPr>
                <w:rFonts w:ascii="Arial Unicode MS" w:hAnsi="Arial Unicode MS"/>
                <w:sz w:val="20"/>
              </w:rPr>
            </w:pPr>
            <w:r>
              <w:rPr>
                <w:w w:val="105"/>
                <w:sz w:val="20"/>
              </w:rPr>
              <w:t>Resources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rFonts w:ascii="Arial Unicode MS" w:hAnsi="Arial Unicode MS"/>
                <w:w w:val="105"/>
                <w:sz w:val="20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00" w:h="16850"/>
          <w:pgMar w:header="537" w:footer="925" w:top="1580" w:bottom="1120" w:left="760" w:right="760"/>
        </w:sectPr>
      </w:pPr>
    </w:p>
    <w:p>
      <w:pPr>
        <w:spacing w:before="111"/>
        <w:ind w:left="1674" w:right="1675" w:firstLine="0"/>
        <w:jc w:val="center"/>
        <w:rPr>
          <w:b/>
          <w:sz w:val="24"/>
        </w:rPr>
      </w:pPr>
      <w:r>
        <w:rPr>
          <w:b/>
          <w:sz w:val="24"/>
        </w:rPr>
        <w:t>PROVIDE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SAFE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HIGH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QUALITY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EXECUTIVE UPDATE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22"/>
        </w:rPr>
      </w:pPr>
    </w:p>
    <w:p>
      <w:pPr>
        <w:pStyle w:val="ListParagraph"/>
        <w:numPr>
          <w:ilvl w:val="0"/>
          <w:numId w:val="70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567"/>
        <w:jc w:val="left"/>
        <w:rPr>
          <w:b/>
          <w:sz w:val="22"/>
        </w:rPr>
      </w:pPr>
      <w:r>
        <w:rPr>
          <w:b/>
          <w:sz w:val="22"/>
        </w:rPr>
        <w:t>EXECUTIVE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SUMMARY</w:t>
      </w:r>
    </w:p>
    <w:p>
      <w:pPr>
        <w:pStyle w:val="BodyText"/>
        <w:spacing w:before="8"/>
        <w:rPr>
          <w:b/>
          <w:sz w:val="28"/>
        </w:rPr>
      </w:pPr>
    </w:p>
    <w:p>
      <w:pPr>
        <w:spacing w:line="276" w:lineRule="auto" w:before="0"/>
        <w:ind w:left="260" w:right="255" w:firstLine="0"/>
        <w:jc w:val="both"/>
        <w:rPr>
          <w:sz w:val="22"/>
        </w:rPr>
      </w:pPr>
      <w:r>
        <w:rPr>
          <w:sz w:val="22"/>
        </w:rPr>
        <w:t>The delivery of safe, high quality care remains a key priority for the Trust. The associated BAF and</w:t>
      </w:r>
      <w:r>
        <w:rPr>
          <w:spacing w:val="1"/>
          <w:sz w:val="22"/>
        </w:rPr>
        <w:t> </w:t>
      </w:r>
      <w:r>
        <w:rPr>
          <w:sz w:val="22"/>
        </w:rPr>
        <w:t>corporate</w:t>
      </w:r>
      <w:r>
        <w:rPr>
          <w:spacing w:val="1"/>
          <w:sz w:val="22"/>
        </w:rPr>
        <w:t> </w:t>
      </w:r>
      <w:r>
        <w:rPr>
          <w:sz w:val="22"/>
        </w:rPr>
        <w:t>risks</w:t>
      </w:r>
      <w:r>
        <w:rPr>
          <w:spacing w:val="1"/>
          <w:sz w:val="22"/>
        </w:rPr>
        <w:t> </w:t>
      </w:r>
      <w:r>
        <w:rPr>
          <w:sz w:val="22"/>
        </w:rPr>
        <w:t>have been</w:t>
      </w:r>
      <w:r>
        <w:rPr>
          <w:spacing w:val="1"/>
          <w:sz w:val="22"/>
        </w:rPr>
        <w:t> </w:t>
      </w:r>
      <w:r>
        <w:rPr>
          <w:sz w:val="22"/>
        </w:rPr>
        <w:t>reviewed</w:t>
      </w:r>
      <w:r>
        <w:rPr>
          <w:spacing w:val="1"/>
          <w:sz w:val="22"/>
        </w:rPr>
        <w:t> </w:t>
      </w:r>
      <w:r>
        <w:rPr>
          <w:sz w:val="22"/>
        </w:rPr>
        <w:t>and updated as</w:t>
      </w:r>
      <w:r>
        <w:rPr>
          <w:spacing w:val="1"/>
          <w:sz w:val="22"/>
        </w:rPr>
        <w:t> </w:t>
      </w:r>
      <w:r>
        <w:rPr>
          <w:sz w:val="22"/>
        </w:rPr>
        <w:t>required and gaps</w:t>
      </w:r>
      <w:r>
        <w:rPr>
          <w:spacing w:val="61"/>
          <w:sz w:val="22"/>
        </w:rPr>
        <w:t> </w:t>
      </w:r>
      <w:r>
        <w:rPr>
          <w:sz w:val="22"/>
        </w:rPr>
        <w:t>in control and assurance</w:t>
      </w:r>
      <w:r>
        <w:rPr>
          <w:spacing w:val="1"/>
          <w:sz w:val="22"/>
        </w:rPr>
        <w:t> </w:t>
      </w:r>
      <w:r>
        <w:rPr>
          <w:sz w:val="22"/>
        </w:rPr>
        <w:t>were discussed</w:t>
      </w:r>
      <w:r>
        <w:rPr>
          <w:spacing w:val="-1"/>
          <w:sz w:val="22"/>
        </w:rPr>
        <w:t> </w:t>
      </w:r>
      <w:r>
        <w:rPr>
          <w:sz w:val="22"/>
        </w:rPr>
        <w:t>in detail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Quality,</w:t>
      </w:r>
      <w:r>
        <w:rPr>
          <w:spacing w:val="1"/>
          <w:sz w:val="22"/>
        </w:rPr>
        <w:t> </w:t>
      </w:r>
      <w:r>
        <w:rPr>
          <w:sz w:val="22"/>
        </w:rPr>
        <w:t>Patient</w:t>
      </w:r>
      <w:r>
        <w:rPr>
          <w:spacing w:val="1"/>
          <w:sz w:val="22"/>
        </w:rPr>
        <w:t> </w:t>
      </w:r>
      <w:r>
        <w:rPr>
          <w:sz w:val="22"/>
        </w:rPr>
        <w:t>Safety and</w:t>
      </w:r>
      <w:r>
        <w:rPr>
          <w:spacing w:val="-1"/>
          <w:sz w:val="22"/>
        </w:rPr>
        <w:t> </w:t>
      </w:r>
      <w:r>
        <w:rPr>
          <w:sz w:val="22"/>
        </w:rPr>
        <w:t>Experience Committee.</w:t>
      </w:r>
    </w:p>
    <w:p>
      <w:pPr>
        <w:spacing w:line="276" w:lineRule="auto" w:before="200"/>
        <w:ind w:left="260" w:right="255" w:firstLine="0"/>
        <w:jc w:val="both"/>
        <w:rPr>
          <w:sz w:val="22"/>
        </w:rPr>
      </w:pPr>
      <w:r>
        <w:rPr>
          <w:sz w:val="22"/>
        </w:rPr>
        <w:t>Oversight of progress against the CQC Must and Should Do actions continues via the monthly CQC</w:t>
      </w:r>
      <w:r>
        <w:rPr>
          <w:spacing w:val="1"/>
          <w:sz w:val="22"/>
        </w:rPr>
        <w:t> </w:t>
      </w:r>
      <w:r>
        <w:rPr>
          <w:sz w:val="22"/>
        </w:rPr>
        <w:t>action plan oversight</w:t>
      </w:r>
      <w:r>
        <w:rPr>
          <w:spacing w:val="-4"/>
          <w:sz w:val="22"/>
        </w:rPr>
        <w:t> </w:t>
      </w:r>
      <w:r>
        <w:rPr>
          <w:sz w:val="22"/>
        </w:rPr>
        <w:t>group</w:t>
      </w:r>
      <w:r>
        <w:rPr>
          <w:spacing w:val="1"/>
          <w:sz w:val="22"/>
        </w:rPr>
        <w:t> </w:t>
      </w:r>
      <w:r>
        <w:rPr>
          <w:sz w:val="22"/>
        </w:rPr>
        <w:t>and progress</w:t>
      </w:r>
      <w:r>
        <w:rPr>
          <w:spacing w:val="-2"/>
          <w:sz w:val="22"/>
        </w:rPr>
        <w:t> </w:t>
      </w:r>
      <w:r>
        <w:rPr>
          <w:sz w:val="22"/>
        </w:rPr>
        <w:t>against</w:t>
      </w:r>
      <w:r>
        <w:rPr>
          <w:spacing w:val="-3"/>
          <w:sz w:val="22"/>
        </w:rPr>
        <w:t> </w:t>
      </w:r>
      <w:r>
        <w:rPr>
          <w:sz w:val="22"/>
        </w:rPr>
        <w:t>2019 and 2020</w:t>
      </w:r>
      <w:r>
        <w:rPr>
          <w:spacing w:val="-2"/>
          <w:sz w:val="22"/>
        </w:rPr>
        <w:t> </w:t>
      </w:r>
      <w:r>
        <w:rPr>
          <w:sz w:val="22"/>
        </w:rPr>
        <w:t>actions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follows: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1"/>
          <w:numId w:val="70"/>
        </w:numPr>
        <w:tabs>
          <w:tab w:pos="980" w:val="left" w:leader="none"/>
          <w:tab w:pos="981" w:val="left" w:leader="none"/>
        </w:tabs>
        <w:spacing w:line="256" w:lineRule="auto" w:before="0" w:after="0"/>
        <w:ind w:left="980" w:right="262" w:hanging="360"/>
        <w:jc w:val="left"/>
        <w:rPr>
          <w:sz w:val="22"/>
        </w:rPr>
      </w:pPr>
      <w:r>
        <w:rPr>
          <w:sz w:val="22"/>
        </w:rPr>
        <w:t>2019</w:t>
      </w:r>
      <w:r>
        <w:rPr>
          <w:spacing w:val="49"/>
          <w:sz w:val="22"/>
        </w:rPr>
        <w:t> </w:t>
      </w:r>
      <w:r>
        <w:rPr>
          <w:sz w:val="22"/>
        </w:rPr>
        <w:t>Actions:</w:t>
      </w:r>
      <w:r>
        <w:rPr>
          <w:spacing w:val="49"/>
          <w:sz w:val="22"/>
        </w:rPr>
        <w:t> </w:t>
      </w:r>
      <w:r>
        <w:rPr>
          <w:sz w:val="22"/>
        </w:rPr>
        <w:t>53</w:t>
      </w:r>
      <w:r>
        <w:rPr>
          <w:spacing w:val="49"/>
          <w:sz w:val="22"/>
        </w:rPr>
        <w:t> </w:t>
      </w:r>
      <w:r>
        <w:rPr>
          <w:sz w:val="22"/>
        </w:rPr>
        <w:t>of</w:t>
      </w:r>
      <w:r>
        <w:rPr>
          <w:spacing w:val="49"/>
          <w:sz w:val="22"/>
        </w:rPr>
        <w:t> </w:t>
      </w:r>
      <w:r>
        <w:rPr>
          <w:sz w:val="22"/>
        </w:rPr>
        <w:t>the</w:t>
      </w:r>
      <w:r>
        <w:rPr>
          <w:spacing w:val="47"/>
          <w:sz w:val="22"/>
        </w:rPr>
        <w:t> </w:t>
      </w:r>
      <w:r>
        <w:rPr>
          <w:sz w:val="22"/>
        </w:rPr>
        <w:t>55</w:t>
      </w:r>
      <w:r>
        <w:rPr>
          <w:spacing w:val="49"/>
          <w:sz w:val="22"/>
        </w:rPr>
        <w:t> </w:t>
      </w:r>
      <w:r>
        <w:rPr>
          <w:sz w:val="22"/>
        </w:rPr>
        <w:t>actions</w:t>
      </w:r>
      <w:r>
        <w:rPr>
          <w:spacing w:val="51"/>
          <w:sz w:val="22"/>
        </w:rPr>
        <w:t> </w:t>
      </w:r>
      <w:r>
        <w:rPr>
          <w:sz w:val="22"/>
        </w:rPr>
        <w:t>have</w:t>
      </w:r>
      <w:r>
        <w:rPr>
          <w:spacing w:val="49"/>
          <w:sz w:val="22"/>
        </w:rPr>
        <w:t> </w:t>
      </w:r>
      <w:r>
        <w:rPr>
          <w:sz w:val="22"/>
        </w:rPr>
        <w:t>been</w:t>
      </w:r>
      <w:r>
        <w:rPr>
          <w:spacing w:val="49"/>
          <w:sz w:val="22"/>
        </w:rPr>
        <w:t> </w:t>
      </w:r>
      <w:r>
        <w:rPr>
          <w:sz w:val="22"/>
        </w:rPr>
        <w:t>completed;</w:t>
      </w:r>
      <w:r>
        <w:rPr>
          <w:spacing w:val="52"/>
          <w:sz w:val="22"/>
        </w:rPr>
        <w:t> </w:t>
      </w:r>
      <w:r>
        <w:rPr>
          <w:sz w:val="22"/>
        </w:rPr>
        <w:t>2</w:t>
      </w:r>
      <w:r>
        <w:rPr>
          <w:spacing w:val="47"/>
          <w:sz w:val="22"/>
        </w:rPr>
        <w:t> </w:t>
      </w:r>
      <w:r>
        <w:rPr>
          <w:sz w:val="22"/>
        </w:rPr>
        <w:t>actions</w:t>
      </w:r>
      <w:r>
        <w:rPr>
          <w:spacing w:val="47"/>
          <w:sz w:val="22"/>
        </w:rPr>
        <w:t> </w:t>
      </w:r>
      <w:r>
        <w:rPr>
          <w:sz w:val="22"/>
        </w:rPr>
        <w:t>are</w:t>
      </w:r>
      <w:r>
        <w:rPr>
          <w:spacing w:val="51"/>
          <w:sz w:val="22"/>
        </w:rPr>
        <w:t> </w:t>
      </w:r>
      <w:r>
        <w:rPr>
          <w:sz w:val="22"/>
        </w:rPr>
        <w:t>in</w:t>
      </w:r>
      <w:r>
        <w:rPr>
          <w:spacing w:val="49"/>
          <w:sz w:val="22"/>
        </w:rPr>
        <w:t> </w:t>
      </w:r>
      <w:r>
        <w:rPr>
          <w:sz w:val="22"/>
        </w:rPr>
        <w:t>progress</w:t>
      </w:r>
      <w:r>
        <w:rPr>
          <w:spacing w:val="48"/>
          <w:sz w:val="22"/>
        </w:rPr>
        <w:t> </w:t>
      </w:r>
      <w:r>
        <w:rPr>
          <w:sz w:val="22"/>
        </w:rPr>
        <w:t>but</w:t>
      </w:r>
      <w:r>
        <w:rPr>
          <w:spacing w:val="-58"/>
          <w:sz w:val="22"/>
        </w:rPr>
        <w:t> </w:t>
      </w:r>
      <w:r>
        <w:rPr>
          <w:sz w:val="22"/>
        </w:rPr>
        <w:t>overdue.</w:t>
      </w:r>
    </w:p>
    <w:p>
      <w:pPr>
        <w:pStyle w:val="ListParagraph"/>
        <w:numPr>
          <w:ilvl w:val="1"/>
          <w:numId w:val="70"/>
        </w:numPr>
        <w:tabs>
          <w:tab w:pos="980" w:val="left" w:leader="none"/>
          <w:tab w:pos="981" w:val="left" w:leader="none"/>
        </w:tabs>
        <w:spacing w:line="240" w:lineRule="auto" w:before="36" w:after="0"/>
        <w:ind w:left="980" w:right="0" w:hanging="361"/>
        <w:jc w:val="left"/>
        <w:rPr>
          <w:sz w:val="22"/>
        </w:rPr>
      </w:pPr>
      <w:r>
        <w:rPr>
          <w:sz w:val="22"/>
        </w:rPr>
        <w:t>2020</w:t>
      </w:r>
      <w:r>
        <w:rPr>
          <w:spacing w:val="-1"/>
          <w:sz w:val="22"/>
        </w:rPr>
        <w:t> </w:t>
      </w:r>
      <w:r>
        <w:rPr>
          <w:sz w:val="22"/>
        </w:rPr>
        <w:t>Actions:</w:t>
      </w:r>
      <w:r>
        <w:rPr>
          <w:spacing w:val="-2"/>
          <w:sz w:val="22"/>
        </w:rPr>
        <w:t> </w:t>
      </w:r>
      <w:r>
        <w:rPr>
          <w:sz w:val="22"/>
        </w:rPr>
        <w:t>26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29</w:t>
      </w:r>
      <w:r>
        <w:rPr>
          <w:spacing w:val="-1"/>
          <w:sz w:val="22"/>
        </w:rPr>
        <w:t> </w:t>
      </w:r>
      <w:r>
        <w:rPr>
          <w:sz w:val="22"/>
        </w:rPr>
        <w:t>actions</w:t>
      </w:r>
      <w:r>
        <w:rPr>
          <w:spacing w:val="-3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been</w:t>
      </w:r>
      <w:r>
        <w:rPr>
          <w:spacing w:val="-1"/>
          <w:sz w:val="22"/>
        </w:rPr>
        <w:t> </w:t>
      </w:r>
      <w:r>
        <w:rPr>
          <w:sz w:val="22"/>
        </w:rPr>
        <w:t>completed; 3</w:t>
      </w:r>
      <w:r>
        <w:rPr>
          <w:spacing w:val="-2"/>
          <w:sz w:val="22"/>
        </w:rPr>
        <w:t> </w:t>
      </w:r>
      <w:r>
        <w:rPr>
          <w:sz w:val="22"/>
        </w:rPr>
        <w:t>actions are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progress</w:t>
      </w:r>
    </w:p>
    <w:p>
      <w:pPr>
        <w:pStyle w:val="BodyText"/>
        <w:spacing w:before="7"/>
        <w:rPr>
          <w:sz w:val="22"/>
        </w:rPr>
      </w:pPr>
    </w:p>
    <w:p>
      <w:pPr>
        <w:spacing w:line="276" w:lineRule="auto" w:before="1"/>
        <w:ind w:left="260" w:right="256" w:firstLine="0"/>
        <w:jc w:val="both"/>
        <w:rPr>
          <w:sz w:val="22"/>
        </w:rPr>
      </w:pPr>
      <w:r>
        <w:rPr>
          <w:sz w:val="22"/>
        </w:rPr>
        <w:t>Evidence of progress against outstanding and deferred actions was presented to the Quality, Patient</w:t>
      </w:r>
      <w:r>
        <w:rPr>
          <w:spacing w:val="1"/>
          <w:sz w:val="22"/>
        </w:rPr>
        <w:t> </w:t>
      </w:r>
      <w:r>
        <w:rPr>
          <w:sz w:val="22"/>
        </w:rPr>
        <w:t>Safety</w:t>
      </w:r>
      <w:r>
        <w:rPr>
          <w:spacing w:val="-2"/>
          <w:sz w:val="22"/>
        </w:rPr>
        <w:t> </w:t>
      </w:r>
      <w:r>
        <w:rPr>
          <w:sz w:val="22"/>
        </w:rPr>
        <w:t>and Experience Committee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details</w:t>
      </w:r>
      <w:r>
        <w:rPr>
          <w:spacing w:val="1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included</w:t>
      </w:r>
      <w:r>
        <w:rPr>
          <w:spacing w:val="-2"/>
          <w:sz w:val="22"/>
        </w:rPr>
        <w:t> </w:t>
      </w:r>
      <w:r>
        <w:rPr>
          <w:sz w:val="22"/>
        </w:rPr>
        <w:t>further</w:t>
      </w:r>
      <w:r>
        <w:rPr>
          <w:spacing w:val="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report.</w:t>
      </w:r>
    </w:p>
    <w:p>
      <w:pPr>
        <w:pStyle w:val="BodyText"/>
        <w:spacing w:before="8"/>
        <w:rPr>
          <w:sz w:val="20"/>
        </w:rPr>
      </w:pPr>
    </w:p>
    <w:p>
      <w:pPr>
        <w:spacing w:line="276" w:lineRule="auto" w:before="0"/>
        <w:ind w:left="260" w:right="256" w:firstLine="0"/>
        <w:jc w:val="both"/>
        <w:rPr>
          <w:sz w:val="22"/>
        </w:rPr>
      </w:pPr>
      <w:r>
        <w:rPr>
          <w:sz w:val="22"/>
        </w:rPr>
        <w:t>The CQC action plan in response to the CQC inspection conducted on 9 March 2021 is included in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report.</w:t>
      </w:r>
    </w:p>
    <w:p>
      <w:pPr>
        <w:pStyle w:val="BodyText"/>
        <w:rPr>
          <w:sz w:val="21"/>
        </w:rPr>
      </w:pPr>
    </w:p>
    <w:p>
      <w:pPr>
        <w:spacing w:line="276" w:lineRule="auto" w:before="0"/>
        <w:ind w:left="260" w:right="0" w:firstLine="0"/>
        <w:jc w:val="left"/>
        <w:rPr>
          <w:sz w:val="22"/>
        </w:rPr>
      </w:pPr>
      <w:r>
        <w:rPr>
          <w:sz w:val="22"/>
        </w:rPr>
        <w:t>Projects</w:t>
      </w:r>
      <w:r>
        <w:rPr>
          <w:spacing w:val="35"/>
          <w:sz w:val="22"/>
        </w:rPr>
        <w:t> </w:t>
      </w:r>
      <w:r>
        <w:rPr>
          <w:sz w:val="22"/>
        </w:rPr>
        <w:t>within</w:t>
      </w:r>
      <w:r>
        <w:rPr>
          <w:spacing w:val="34"/>
          <w:sz w:val="22"/>
        </w:rPr>
        <w:t> </w:t>
      </w:r>
      <w:r>
        <w:rPr>
          <w:sz w:val="22"/>
        </w:rPr>
        <w:t>the</w:t>
      </w:r>
      <w:r>
        <w:rPr>
          <w:spacing w:val="31"/>
          <w:sz w:val="22"/>
        </w:rPr>
        <w:t> </w:t>
      </w:r>
      <w:r>
        <w:rPr>
          <w:sz w:val="22"/>
        </w:rPr>
        <w:t>Safe,</w:t>
      </w:r>
      <w:r>
        <w:rPr>
          <w:spacing w:val="37"/>
          <w:sz w:val="22"/>
        </w:rPr>
        <w:t> </w:t>
      </w:r>
      <w:r>
        <w:rPr>
          <w:sz w:val="22"/>
        </w:rPr>
        <w:t>High</w:t>
      </w:r>
      <w:r>
        <w:rPr>
          <w:spacing w:val="31"/>
          <w:sz w:val="22"/>
        </w:rPr>
        <w:t> </w:t>
      </w:r>
      <w:r>
        <w:rPr>
          <w:sz w:val="22"/>
        </w:rPr>
        <w:t>Quality</w:t>
      </w:r>
      <w:r>
        <w:rPr>
          <w:spacing w:val="33"/>
          <w:sz w:val="22"/>
        </w:rPr>
        <w:t> </w:t>
      </w:r>
      <w:r>
        <w:rPr>
          <w:sz w:val="22"/>
        </w:rPr>
        <w:t>Care</w:t>
      </w:r>
      <w:r>
        <w:rPr>
          <w:spacing w:val="32"/>
          <w:sz w:val="22"/>
        </w:rPr>
        <w:t> </w:t>
      </w:r>
      <w:r>
        <w:rPr>
          <w:sz w:val="22"/>
        </w:rPr>
        <w:t>Improvement</w:t>
      </w:r>
      <w:r>
        <w:rPr>
          <w:spacing w:val="35"/>
          <w:sz w:val="22"/>
        </w:rPr>
        <w:t> </w:t>
      </w:r>
      <w:r>
        <w:rPr>
          <w:sz w:val="22"/>
        </w:rPr>
        <w:t>Programme</w:t>
      </w:r>
      <w:r>
        <w:rPr>
          <w:spacing w:val="35"/>
          <w:sz w:val="22"/>
        </w:rPr>
        <w:t> </w:t>
      </w:r>
      <w:r>
        <w:rPr>
          <w:sz w:val="22"/>
        </w:rPr>
        <w:t>have</w:t>
      </w:r>
      <w:r>
        <w:rPr>
          <w:spacing w:val="34"/>
          <w:sz w:val="22"/>
        </w:rPr>
        <w:t> </w:t>
      </w:r>
      <w:r>
        <w:rPr>
          <w:sz w:val="22"/>
        </w:rPr>
        <w:t>continued</w:t>
      </w:r>
      <w:r>
        <w:rPr>
          <w:spacing w:val="34"/>
          <w:sz w:val="22"/>
        </w:rPr>
        <w:t> </w:t>
      </w:r>
      <w:r>
        <w:rPr>
          <w:sz w:val="22"/>
        </w:rPr>
        <w:t>to</w:t>
      </w:r>
      <w:r>
        <w:rPr>
          <w:spacing w:val="31"/>
          <w:sz w:val="22"/>
        </w:rPr>
        <w:t> </w:t>
      </w:r>
      <w:r>
        <w:rPr>
          <w:sz w:val="22"/>
        </w:rPr>
        <w:t>progress</w:t>
      </w:r>
      <w:r>
        <w:rPr>
          <w:spacing w:val="-58"/>
          <w:sz w:val="22"/>
        </w:rPr>
        <w:t> </w:t>
      </w:r>
      <w:r>
        <w:rPr>
          <w:sz w:val="22"/>
        </w:rPr>
        <w:t>despite the</w:t>
      </w:r>
      <w:r>
        <w:rPr>
          <w:spacing w:val="-2"/>
          <w:sz w:val="22"/>
        </w:rPr>
        <w:t> </w:t>
      </w:r>
      <w:r>
        <w:rPr>
          <w:sz w:val="22"/>
        </w:rPr>
        <w:t>COVID19</w:t>
      </w:r>
      <w:r>
        <w:rPr>
          <w:spacing w:val="1"/>
          <w:sz w:val="22"/>
        </w:rPr>
        <w:t> </w:t>
      </w:r>
      <w:r>
        <w:rPr>
          <w:sz w:val="22"/>
        </w:rPr>
        <w:t>pandemic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some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key</w:t>
      </w:r>
      <w:r>
        <w:rPr>
          <w:spacing w:val="-1"/>
          <w:sz w:val="22"/>
        </w:rPr>
        <w:t> </w:t>
      </w:r>
      <w:r>
        <w:rPr>
          <w:sz w:val="22"/>
        </w:rPr>
        <w:t>highlights</w:t>
      </w:r>
      <w:r>
        <w:rPr>
          <w:spacing w:val="1"/>
          <w:sz w:val="22"/>
        </w:rPr>
        <w:t> </w:t>
      </w:r>
      <w:r>
        <w:rPr>
          <w:sz w:val="22"/>
        </w:rPr>
        <w:t>are:</w:t>
      </w:r>
    </w:p>
    <w:p>
      <w:pPr>
        <w:pStyle w:val="ListParagraph"/>
        <w:numPr>
          <w:ilvl w:val="1"/>
          <w:numId w:val="70"/>
        </w:numPr>
        <w:tabs>
          <w:tab w:pos="980" w:val="left" w:leader="none"/>
          <w:tab w:pos="981" w:val="left" w:leader="none"/>
        </w:tabs>
        <w:spacing w:line="256" w:lineRule="auto" w:before="14" w:after="0"/>
        <w:ind w:left="980" w:right="255" w:hanging="360"/>
        <w:jc w:val="left"/>
        <w:rPr>
          <w:sz w:val="22"/>
        </w:rPr>
      </w:pPr>
      <w:r>
        <w:rPr>
          <w:sz w:val="22"/>
        </w:rPr>
        <w:t>Falls</w:t>
      </w:r>
      <w:r>
        <w:rPr>
          <w:spacing w:val="3"/>
          <w:sz w:val="22"/>
        </w:rPr>
        <w:t> </w:t>
      </w:r>
      <w:r>
        <w:rPr>
          <w:sz w:val="22"/>
        </w:rPr>
        <w:t>per</w:t>
      </w:r>
      <w:r>
        <w:rPr>
          <w:spacing w:val="4"/>
          <w:sz w:val="22"/>
        </w:rPr>
        <w:t> </w:t>
      </w:r>
      <w:r>
        <w:rPr>
          <w:sz w:val="22"/>
        </w:rPr>
        <w:t>1000</w:t>
      </w:r>
      <w:r>
        <w:rPr>
          <w:spacing w:val="2"/>
          <w:sz w:val="22"/>
        </w:rPr>
        <w:t> </w:t>
      </w:r>
      <w:r>
        <w:rPr>
          <w:sz w:val="22"/>
        </w:rPr>
        <w:t>bed</w:t>
      </w:r>
      <w:r>
        <w:rPr>
          <w:spacing w:val="1"/>
          <w:sz w:val="22"/>
        </w:rPr>
        <w:t> </w:t>
      </w:r>
      <w:r>
        <w:rPr>
          <w:sz w:val="22"/>
        </w:rPr>
        <w:t>days was</w:t>
      </w:r>
      <w:r>
        <w:rPr>
          <w:spacing w:val="3"/>
          <w:sz w:val="22"/>
        </w:rPr>
        <w:t> </w:t>
      </w:r>
      <w:r>
        <w:rPr>
          <w:sz w:val="22"/>
        </w:rPr>
        <w:t>3.66</w:t>
      </w:r>
      <w:r>
        <w:rPr>
          <w:spacing w:val="3"/>
          <w:sz w:val="22"/>
        </w:rPr>
        <w:t> </w:t>
      </w:r>
      <w:r>
        <w:rPr>
          <w:sz w:val="22"/>
        </w:rPr>
        <w:t>in</w:t>
      </w:r>
      <w:r>
        <w:rPr>
          <w:spacing w:val="3"/>
          <w:sz w:val="22"/>
        </w:rPr>
        <w:t> </w:t>
      </w:r>
      <w:r>
        <w:rPr>
          <w:sz w:val="22"/>
        </w:rPr>
        <w:t>April</w:t>
      </w:r>
      <w:r>
        <w:rPr>
          <w:spacing w:val="2"/>
          <w:sz w:val="22"/>
        </w:rPr>
        <w:t> </w:t>
      </w:r>
      <w:r>
        <w:rPr>
          <w:sz w:val="22"/>
        </w:rPr>
        <w:t>2021</w:t>
      </w:r>
      <w:r>
        <w:rPr>
          <w:spacing w:val="1"/>
          <w:sz w:val="22"/>
        </w:rPr>
        <w:t> </w:t>
      </w:r>
      <w:r>
        <w:rPr>
          <w:sz w:val="22"/>
        </w:rPr>
        <w:t>which</w:t>
      </w:r>
      <w:r>
        <w:rPr>
          <w:spacing w:val="3"/>
          <w:sz w:val="22"/>
        </w:rPr>
        <w:t> </w:t>
      </w:r>
      <w:r>
        <w:rPr>
          <w:sz w:val="22"/>
        </w:rPr>
        <w:t>remains</w:t>
      </w:r>
      <w:r>
        <w:rPr>
          <w:spacing w:val="3"/>
          <w:sz w:val="22"/>
        </w:rPr>
        <w:t> </w:t>
      </w:r>
      <w:r>
        <w:rPr>
          <w:sz w:val="22"/>
        </w:rPr>
        <w:t>significantly</w:t>
      </w:r>
      <w:r>
        <w:rPr>
          <w:spacing w:val="5"/>
          <w:sz w:val="22"/>
        </w:rPr>
        <w:t> </w:t>
      </w:r>
      <w:r>
        <w:rPr>
          <w:sz w:val="22"/>
        </w:rPr>
        <w:t>below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3"/>
          <w:sz w:val="22"/>
        </w:rPr>
        <w:t> </w:t>
      </w:r>
      <w:r>
        <w:rPr>
          <w:sz w:val="22"/>
        </w:rPr>
        <w:t>national</w:t>
      </w:r>
      <w:r>
        <w:rPr>
          <w:spacing w:val="-58"/>
          <w:sz w:val="22"/>
        </w:rPr>
        <w:t> </w:t>
      </w:r>
      <w:r>
        <w:rPr>
          <w:sz w:val="22"/>
        </w:rPr>
        <w:t>average of</w:t>
      </w:r>
      <w:r>
        <w:rPr>
          <w:spacing w:val="2"/>
          <w:sz w:val="22"/>
        </w:rPr>
        <w:t> </w:t>
      </w:r>
      <w:r>
        <w:rPr>
          <w:sz w:val="22"/>
        </w:rPr>
        <w:t>6.1 as</w:t>
      </w:r>
      <w:r>
        <w:rPr>
          <w:spacing w:val="-3"/>
          <w:sz w:val="22"/>
        </w:rPr>
        <w:t> </w:t>
      </w:r>
      <w:r>
        <w:rPr>
          <w:sz w:val="22"/>
        </w:rPr>
        <w:t>recognised</w:t>
      </w:r>
      <w:r>
        <w:rPr>
          <w:spacing w:val="1"/>
          <w:sz w:val="22"/>
        </w:rPr>
        <w:t> </w:t>
      </w:r>
      <w:r>
        <w:rPr>
          <w:sz w:val="22"/>
        </w:rPr>
        <w:t>as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Royal College</w:t>
      </w:r>
      <w:r>
        <w:rPr>
          <w:spacing w:val="1"/>
          <w:sz w:val="22"/>
        </w:rPr>
        <w:t> </w:t>
      </w:r>
      <w:r>
        <w:rPr>
          <w:sz w:val="22"/>
        </w:rPr>
        <w:t>Physicians</w:t>
      </w:r>
    </w:p>
    <w:p>
      <w:pPr>
        <w:pStyle w:val="ListParagraph"/>
        <w:numPr>
          <w:ilvl w:val="1"/>
          <w:numId w:val="70"/>
        </w:numPr>
        <w:tabs>
          <w:tab w:pos="980" w:val="left" w:leader="none"/>
          <w:tab w:pos="981" w:val="left" w:leader="none"/>
        </w:tabs>
        <w:spacing w:line="240" w:lineRule="auto" w:before="37" w:after="0"/>
        <w:ind w:left="980" w:right="0" w:hanging="361"/>
        <w:jc w:val="left"/>
        <w:rPr>
          <w:sz w:val="22"/>
        </w:rPr>
      </w:pP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new</w:t>
      </w:r>
      <w:r>
        <w:rPr>
          <w:spacing w:val="-4"/>
          <w:sz w:val="22"/>
        </w:rPr>
        <w:t> </w:t>
      </w:r>
      <w:r>
        <w:rPr>
          <w:sz w:val="22"/>
        </w:rPr>
        <w:t>Continence</w:t>
      </w:r>
      <w:r>
        <w:rPr>
          <w:spacing w:val="-1"/>
          <w:sz w:val="22"/>
        </w:rPr>
        <w:t> </w:t>
      </w:r>
      <w:r>
        <w:rPr>
          <w:sz w:val="22"/>
        </w:rPr>
        <w:t>Ambition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draft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launch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June</w:t>
      </w:r>
    </w:p>
    <w:p>
      <w:pPr>
        <w:pStyle w:val="ListParagraph"/>
        <w:numPr>
          <w:ilvl w:val="1"/>
          <w:numId w:val="70"/>
        </w:numPr>
        <w:tabs>
          <w:tab w:pos="980" w:val="left" w:leader="none"/>
          <w:tab w:pos="981" w:val="left" w:leader="none"/>
        </w:tabs>
        <w:spacing w:line="240" w:lineRule="auto" w:before="33" w:after="0"/>
        <w:ind w:left="980" w:right="0" w:hanging="361"/>
        <w:jc w:val="left"/>
        <w:rPr>
          <w:sz w:val="22"/>
        </w:rPr>
      </w:pPr>
      <w:r>
        <w:rPr>
          <w:sz w:val="22"/>
        </w:rPr>
        <w:t>Timely</w:t>
      </w:r>
      <w:r>
        <w:rPr>
          <w:spacing w:val="-3"/>
          <w:sz w:val="22"/>
        </w:rPr>
        <w:t> </w:t>
      </w:r>
      <w:r>
        <w:rPr>
          <w:sz w:val="22"/>
        </w:rPr>
        <w:t>observations performance</w:t>
      </w:r>
      <w:r>
        <w:rPr>
          <w:spacing w:val="-3"/>
          <w:sz w:val="22"/>
        </w:rPr>
        <w:t> </w:t>
      </w:r>
      <w:r>
        <w:rPr>
          <w:sz w:val="22"/>
        </w:rPr>
        <w:t>has</w:t>
      </w:r>
      <w:r>
        <w:rPr>
          <w:spacing w:val="-4"/>
          <w:sz w:val="22"/>
        </w:rPr>
        <w:t> </w:t>
      </w:r>
      <w:r>
        <w:rPr>
          <w:sz w:val="22"/>
        </w:rPr>
        <w:t>improved again in</w:t>
      </w:r>
      <w:r>
        <w:rPr>
          <w:spacing w:val="-4"/>
          <w:sz w:val="22"/>
        </w:rPr>
        <w:t> </w:t>
      </w:r>
      <w:r>
        <w:rPr>
          <w:sz w:val="22"/>
        </w:rPr>
        <w:t>month and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1"/>
          <w:sz w:val="22"/>
        </w:rPr>
        <w:t> </w:t>
      </w:r>
      <w:r>
        <w:rPr>
          <w:sz w:val="22"/>
        </w:rPr>
        <w:t>89.02%</w:t>
      </w:r>
    </w:p>
    <w:p>
      <w:pPr>
        <w:pStyle w:val="ListParagraph"/>
        <w:numPr>
          <w:ilvl w:val="1"/>
          <w:numId w:val="70"/>
        </w:numPr>
        <w:tabs>
          <w:tab w:pos="981" w:val="left" w:leader="none"/>
        </w:tabs>
        <w:spacing w:line="266" w:lineRule="auto" w:before="33" w:after="0"/>
        <w:ind w:left="980" w:right="257" w:hanging="360"/>
        <w:jc w:val="both"/>
        <w:rPr>
          <w:sz w:val="22"/>
        </w:rPr>
      </w:pPr>
      <w:r>
        <w:rPr>
          <w:sz w:val="22"/>
        </w:rPr>
        <w:t>VTE compliance for April is 94.37% Work continues as per the plan outlined in this report last</w:t>
      </w:r>
      <w:r>
        <w:rPr>
          <w:spacing w:val="1"/>
          <w:sz w:val="22"/>
        </w:rPr>
        <w:t> </w:t>
      </w:r>
      <w:r>
        <w:rPr>
          <w:sz w:val="22"/>
        </w:rPr>
        <w:t>month and Divisional teams are now reporting on their performance and plans to Patient</w:t>
      </w:r>
      <w:r>
        <w:rPr>
          <w:spacing w:val="1"/>
          <w:sz w:val="22"/>
        </w:rPr>
        <w:t> </w:t>
      </w:r>
      <w:r>
        <w:rPr>
          <w:sz w:val="22"/>
        </w:rPr>
        <w:t>Safety</w:t>
      </w:r>
      <w:r>
        <w:rPr>
          <w:spacing w:val="-2"/>
          <w:sz w:val="22"/>
        </w:rPr>
        <w:t> </w:t>
      </w:r>
      <w:r>
        <w:rPr>
          <w:sz w:val="22"/>
        </w:rPr>
        <w:t>Group</w:t>
      </w:r>
      <w:r>
        <w:rPr>
          <w:spacing w:val="-2"/>
          <w:sz w:val="22"/>
        </w:rPr>
        <w:t> </w:t>
      </w:r>
      <w:r>
        <w:rPr>
          <w:sz w:val="22"/>
        </w:rPr>
        <w:t>(PSG).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70"/>
        </w:numPr>
        <w:tabs>
          <w:tab w:pos="621" w:val="left" w:leader="none"/>
        </w:tabs>
        <w:spacing w:line="240" w:lineRule="auto" w:before="1" w:after="0"/>
        <w:ind w:left="620" w:right="0" w:hanging="361"/>
        <w:jc w:val="left"/>
        <w:rPr>
          <w:b/>
          <w:sz w:val="22"/>
        </w:rPr>
      </w:pPr>
      <w:r>
        <w:rPr>
          <w:b/>
          <w:sz w:val="22"/>
        </w:rPr>
        <w:t>BOARD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ASSURANCE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FRAMEWORK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(BAF)</w:t>
      </w:r>
    </w:p>
    <w:p>
      <w:pPr>
        <w:pStyle w:val="BodyText"/>
        <w:spacing w:before="11"/>
        <w:rPr>
          <w:b/>
          <w:sz w:val="20"/>
        </w:rPr>
      </w:pPr>
    </w:p>
    <w:p>
      <w:pPr>
        <w:spacing w:line="276" w:lineRule="auto" w:before="0"/>
        <w:ind w:left="260" w:right="254" w:firstLine="0"/>
        <w:jc w:val="both"/>
        <w:rPr>
          <w:sz w:val="22"/>
        </w:rPr>
      </w:pPr>
      <w:r>
        <w:rPr>
          <w:sz w:val="22"/>
        </w:rPr>
        <w:t>Our strategic objective is to deliver excellent quality of care as measured by an outstanding CQC</w:t>
      </w:r>
      <w:r>
        <w:rPr>
          <w:spacing w:val="1"/>
          <w:sz w:val="22"/>
        </w:rPr>
        <w:t> </w:t>
      </w:r>
      <w:r>
        <w:rPr>
          <w:sz w:val="22"/>
        </w:rPr>
        <w:t>rating by 2022. The BAF for SHQC appears at Appendix 1.</w:t>
      </w:r>
      <w:r>
        <w:rPr>
          <w:spacing w:val="1"/>
          <w:sz w:val="22"/>
        </w:rPr>
        <w:t> </w:t>
      </w:r>
      <w:r>
        <w:rPr>
          <w:sz w:val="22"/>
        </w:rPr>
        <w:t>The Trust continues to have a low risk</w:t>
      </w:r>
      <w:r>
        <w:rPr>
          <w:spacing w:val="1"/>
          <w:sz w:val="22"/>
        </w:rPr>
        <w:t> </w:t>
      </w:r>
      <w:r>
        <w:rPr>
          <w:sz w:val="22"/>
        </w:rPr>
        <w:t>appetite for compromising quality and safety of patient care. Key updates on progress over the last</w:t>
      </w:r>
      <w:r>
        <w:rPr>
          <w:spacing w:val="1"/>
          <w:sz w:val="22"/>
        </w:rPr>
        <w:t> </w:t>
      </w:r>
      <w:r>
        <w:rPr>
          <w:sz w:val="22"/>
        </w:rPr>
        <w:t>month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highlighted</w:t>
      </w:r>
      <w:r>
        <w:rPr>
          <w:spacing w:val="-1"/>
          <w:sz w:val="22"/>
        </w:rPr>
        <w:t> </w:t>
      </w:r>
      <w:r>
        <w:rPr>
          <w:sz w:val="22"/>
        </w:rPr>
        <w:t>below.</w:t>
      </w:r>
    </w:p>
    <w:p>
      <w:pPr>
        <w:pStyle w:val="ListParagraph"/>
        <w:numPr>
          <w:ilvl w:val="0"/>
          <w:numId w:val="71"/>
        </w:numPr>
        <w:tabs>
          <w:tab w:pos="981" w:val="left" w:leader="none"/>
        </w:tabs>
        <w:spacing w:line="240" w:lineRule="auto" w:before="198" w:after="0"/>
        <w:ind w:left="980" w:right="0" w:hanging="361"/>
        <w:jc w:val="left"/>
        <w:rPr>
          <w:b/>
          <w:sz w:val="22"/>
        </w:rPr>
      </w:pPr>
      <w:r>
        <w:rPr>
          <w:b/>
          <w:sz w:val="22"/>
        </w:rPr>
        <w:t>Gaps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 Control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ListParagraph"/>
        <w:numPr>
          <w:ilvl w:val="1"/>
          <w:numId w:val="70"/>
        </w:numPr>
        <w:tabs>
          <w:tab w:pos="981" w:val="left" w:leader="none"/>
        </w:tabs>
        <w:spacing w:line="256" w:lineRule="auto" w:before="1" w:after="0"/>
        <w:ind w:left="980" w:right="260" w:hanging="360"/>
        <w:jc w:val="both"/>
        <w:rPr>
          <w:sz w:val="22"/>
        </w:rPr>
      </w:pPr>
      <w:r>
        <w:rPr>
          <w:sz w:val="22"/>
        </w:rPr>
        <w:t>VTE compliance for March is 94.37%. Divisional teams are now reporting their performance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action plans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Patient</w:t>
      </w:r>
      <w:r>
        <w:rPr>
          <w:spacing w:val="1"/>
          <w:sz w:val="22"/>
        </w:rPr>
        <w:t> </w:t>
      </w:r>
      <w:r>
        <w:rPr>
          <w:sz w:val="22"/>
        </w:rPr>
        <w:t>Safety</w:t>
      </w:r>
      <w:r>
        <w:rPr>
          <w:spacing w:val="-2"/>
          <w:sz w:val="22"/>
        </w:rPr>
        <w:t> </w:t>
      </w:r>
      <w:r>
        <w:rPr>
          <w:sz w:val="22"/>
        </w:rPr>
        <w:t>Group</w:t>
      </w:r>
      <w:r>
        <w:rPr>
          <w:spacing w:val="-2"/>
          <w:sz w:val="22"/>
        </w:rPr>
        <w:t> </w:t>
      </w:r>
      <w:r>
        <w:rPr>
          <w:sz w:val="22"/>
        </w:rPr>
        <w:t>(PSG).</w:t>
      </w:r>
    </w:p>
    <w:p>
      <w:pPr>
        <w:pStyle w:val="ListParagraph"/>
        <w:numPr>
          <w:ilvl w:val="1"/>
          <w:numId w:val="70"/>
        </w:numPr>
        <w:tabs>
          <w:tab w:pos="981" w:val="left" w:leader="none"/>
        </w:tabs>
        <w:spacing w:line="268" w:lineRule="auto" w:before="34" w:after="0"/>
        <w:ind w:left="980" w:right="256" w:hanging="360"/>
        <w:jc w:val="both"/>
        <w:rPr>
          <w:sz w:val="22"/>
        </w:rPr>
      </w:pPr>
      <w:r>
        <w:rPr>
          <w:sz w:val="22"/>
        </w:rPr>
        <w:t>The Trust proposed a trajectory to reduce falls by 10% in 20/21, compared to 19/20.   This</w:t>
      </w:r>
      <w:r>
        <w:rPr>
          <w:spacing w:val="1"/>
          <w:sz w:val="22"/>
        </w:rPr>
        <w:t> </w:t>
      </w:r>
      <w:r>
        <w:rPr>
          <w:sz w:val="22"/>
        </w:rPr>
        <w:t>was achieved with a reduction of 18.5% (933 falls in 19/20 and 762 falls in 20/21). There was</w:t>
      </w:r>
      <w:r>
        <w:rPr>
          <w:spacing w:val="1"/>
          <w:sz w:val="22"/>
        </w:rPr>
        <w:t> </w:t>
      </w:r>
      <w:r>
        <w:rPr>
          <w:sz w:val="22"/>
        </w:rPr>
        <w:t>one severe harm falls in April on Ward 3.</w:t>
      </w:r>
      <w:r>
        <w:rPr>
          <w:spacing w:val="1"/>
          <w:sz w:val="22"/>
        </w:rPr>
        <w:t> </w:t>
      </w:r>
      <w:r>
        <w:rPr>
          <w:sz w:val="22"/>
        </w:rPr>
        <w:t>This has been reported as a serious incident and is</w:t>
      </w:r>
      <w:r>
        <w:rPr>
          <w:spacing w:val="1"/>
          <w:sz w:val="22"/>
        </w:rPr>
        <w:t> </w:t>
      </w:r>
      <w:r>
        <w:rPr>
          <w:sz w:val="22"/>
        </w:rPr>
        <w:t>under investigation.</w:t>
      </w:r>
    </w:p>
    <w:p>
      <w:pPr>
        <w:spacing w:after="0" w:line="268" w:lineRule="auto"/>
        <w:jc w:val="both"/>
        <w:rPr>
          <w:sz w:val="22"/>
        </w:rPr>
        <w:sectPr>
          <w:pgSz w:w="11900" w:h="16850"/>
          <w:pgMar w:header="537" w:footer="925" w:top="1580" w:bottom="1120" w:left="760" w:right="760"/>
        </w:sectPr>
      </w:pPr>
    </w:p>
    <w:p>
      <w:pPr>
        <w:pStyle w:val="ListParagraph"/>
        <w:numPr>
          <w:ilvl w:val="1"/>
          <w:numId w:val="70"/>
        </w:numPr>
        <w:tabs>
          <w:tab w:pos="981" w:val="left" w:leader="none"/>
        </w:tabs>
        <w:spacing w:line="266" w:lineRule="auto" w:before="125" w:after="0"/>
        <w:ind w:left="980" w:right="430" w:hanging="360"/>
        <w:jc w:val="both"/>
        <w:rPr>
          <w:sz w:val="22"/>
        </w:rPr>
      </w:pPr>
      <w:r>
        <w:rPr>
          <w:sz w:val="22"/>
        </w:rPr>
        <w:t>Mental Capacity Act compliance below the Trust’s Standards – Performance for March 2021</w:t>
      </w:r>
      <w:r>
        <w:rPr>
          <w:spacing w:val="-59"/>
          <w:sz w:val="22"/>
        </w:rPr>
        <w:t> </w:t>
      </w:r>
      <w:r>
        <w:rPr>
          <w:sz w:val="22"/>
        </w:rPr>
        <w:t>shows that 74% of patients who lacked capacity had a two stage assessment undertaken. A</w:t>
      </w:r>
      <w:r>
        <w:rPr>
          <w:spacing w:val="-59"/>
          <w:sz w:val="22"/>
        </w:rPr>
        <w:t> </w:t>
      </w:r>
      <w:r>
        <w:rPr>
          <w:sz w:val="22"/>
        </w:rPr>
        <w:t>Power BI</w:t>
      </w:r>
      <w:r>
        <w:rPr>
          <w:spacing w:val="1"/>
          <w:sz w:val="22"/>
        </w:rPr>
        <w:t> </w:t>
      </w:r>
      <w:r>
        <w:rPr>
          <w:sz w:val="22"/>
        </w:rPr>
        <w:t>dashboard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available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includes data</w:t>
      </w:r>
      <w:r>
        <w:rPr>
          <w:spacing w:val="-1"/>
          <w:sz w:val="22"/>
        </w:rPr>
        <w:t> </w:t>
      </w:r>
      <w:r>
        <w:rPr>
          <w:sz w:val="22"/>
        </w:rPr>
        <w:t>about</w:t>
      </w:r>
      <w:r>
        <w:rPr>
          <w:spacing w:val="-2"/>
          <w:sz w:val="22"/>
        </w:rPr>
        <w:t> </w:t>
      </w:r>
      <w:r>
        <w:rPr>
          <w:sz w:val="22"/>
        </w:rPr>
        <w:t>use 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ReSPECT</w:t>
      </w:r>
      <w:r>
        <w:rPr>
          <w:spacing w:val="1"/>
          <w:sz w:val="22"/>
        </w:rPr>
        <w:t> </w:t>
      </w:r>
      <w:r>
        <w:rPr>
          <w:sz w:val="22"/>
        </w:rPr>
        <w:t>form.</w:t>
      </w:r>
    </w:p>
    <w:p>
      <w:pPr>
        <w:pStyle w:val="ListParagraph"/>
        <w:numPr>
          <w:ilvl w:val="1"/>
          <w:numId w:val="70"/>
        </w:numPr>
        <w:tabs>
          <w:tab w:pos="981" w:val="left" w:leader="none"/>
        </w:tabs>
        <w:spacing w:line="271" w:lineRule="auto" w:before="26" w:after="0"/>
        <w:ind w:left="980" w:right="256" w:hanging="360"/>
        <w:jc w:val="both"/>
        <w:rPr>
          <w:sz w:val="22"/>
        </w:rPr>
      </w:pPr>
      <w:r>
        <w:rPr>
          <w:sz w:val="22"/>
        </w:rPr>
        <w:t>Sepsis audit frequency and performance – the Sepsis 6 dashboard is now live in the trust and</w:t>
      </w:r>
      <w:r>
        <w:rPr>
          <w:spacing w:val="-59"/>
          <w:sz w:val="22"/>
        </w:rPr>
        <w:t> </w:t>
      </w:r>
      <w:r>
        <w:rPr>
          <w:sz w:val="22"/>
        </w:rPr>
        <w:t>allows all teams to review real time data against agreed national standards. Performance</w:t>
      </w:r>
      <w:r>
        <w:rPr>
          <w:spacing w:val="1"/>
          <w:sz w:val="22"/>
        </w:rPr>
        <w:t> </w:t>
      </w:r>
      <w:r>
        <w:rPr>
          <w:sz w:val="22"/>
        </w:rPr>
        <w:t>against</w:t>
      </w:r>
      <w:r>
        <w:rPr>
          <w:spacing w:val="1"/>
          <w:sz w:val="22"/>
        </w:rPr>
        <w:t> </w:t>
      </w:r>
      <w:r>
        <w:rPr>
          <w:sz w:val="22"/>
        </w:rPr>
        <w:t>these</w:t>
      </w:r>
      <w:r>
        <w:rPr>
          <w:spacing w:val="1"/>
          <w:sz w:val="22"/>
        </w:rPr>
        <w:t> </w:t>
      </w:r>
      <w:r>
        <w:rPr>
          <w:sz w:val="22"/>
        </w:rPr>
        <w:t>standards</w:t>
      </w:r>
      <w:r>
        <w:rPr>
          <w:spacing w:val="1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monitored</w:t>
      </w:r>
      <w:r>
        <w:rPr>
          <w:spacing w:val="1"/>
          <w:sz w:val="22"/>
        </w:rPr>
        <w:t> </w:t>
      </w:r>
      <w:r>
        <w:rPr>
          <w:sz w:val="22"/>
        </w:rPr>
        <w:t>through</w:t>
      </w:r>
      <w:r>
        <w:rPr>
          <w:spacing w:val="1"/>
          <w:sz w:val="22"/>
        </w:rPr>
        <w:t> </w:t>
      </w:r>
      <w:r>
        <w:rPr>
          <w:sz w:val="22"/>
        </w:rPr>
        <w:t>monthly</w:t>
      </w:r>
      <w:r>
        <w:rPr>
          <w:spacing w:val="1"/>
          <w:sz w:val="22"/>
        </w:rPr>
        <w:t> </w:t>
      </w:r>
      <w:r>
        <w:rPr>
          <w:sz w:val="22"/>
        </w:rPr>
        <w:t>divisional</w:t>
      </w:r>
      <w:r>
        <w:rPr>
          <w:spacing w:val="1"/>
          <w:sz w:val="22"/>
        </w:rPr>
        <w:t> </w:t>
      </w:r>
      <w:r>
        <w:rPr>
          <w:sz w:val="22"/>
        </w:rPr>
        <w:t>sepsis</w:t>
      </w:r>
      <w:r>
        <w:rPr>
          <w:spacing w:val="1"/>
          <w:sz w:val="22"/>
        </w:rPr>
        <w:t> </w:t>
      </w:r>
      <w:r>
        <w:rPr>
          <w:sz w:val="22"/>
        </w:rPr>
        <w:t>reviews,</w:t>
      </w:r>
      <w:r>
        <w:rPr>
          <w:spacing w:val="61"/>
          <w:sz w:val="22"/>
        </w:rPr>
        <w:t> </w:t>
      </w:r>
      <w:r>
        <w:rPr>
          <w:sz w:val="22"/>
        </w:rPr>
        <w:t>Patient</w:t>
      </w:r>
      <w:r>
        <w:rPr>
          <w:spacing w:val="-59"/>
          <w:sz w:val="22"/>
        </w:rPr>
        <w:t> </w:t>
      </w:r>
      <w:r>
        <w:rPr>
          <w:sz w:val="22"/>
        </w:rPr>
        <w:t>Safety Group and Performance Reviews. An extraordinary Patient Safety Group Meeting took</w:t>
      </w:r>
      <w:r>
        <w:rPr>
          <w:spacing w:val="-59"/>
          <w:sz w:val="22"/>
        </w:rPr>
        <w:t> </w:t>
      </w:r>
      <w:r>
        <w:rPr>
          <w:sz w:val="22"/>
        </w:rPr>
        <w:t>place in the last month which focused solely on sepsis performance and divisional action</w:t>
      </w:r>
      <w:r>
        <w:rPr>
          <w:spacing w:val="1"/>
          <w:sz w:val="22"/>
        </w:rPr>
        <w:t> </w:t>
      </w:r>
      <w:r>
        <w:rPr>
          <w:sz w:val="22"/>
        </w:rPr>
        <w:t>plans.</w:t>
      </w:r>
    </w:p>
    <w:p>
      <w:pPr>
        <w:pStyle w:val="ListParagraph"/>
        <w:numPr>
          <w:ilvl w:val="1"/>
          <w:numId w:val="70"/>
        </w:numPr>
        <w:tabs>
          <w:tab w:pos="981" w:val="left" w:leader="none"/>
        </w:tabs>
        <w:spacing w:line="268" w:lineRule="auto" w:before="25" w:after="0"/>
        <w:ind w:left="980" w:right="256" w:hanging="360"/>
        <w:jc w:val="both"/>
        <w:rPr>
          <w:sz w:val="22"/>
        </w:rPr>
      </w:pPr>
      <w:r>
        <w:rPr>
          <w:sz w:val="22"/>
        </w:rPr>
        <w:t>A new corporate risk has been added – 2475: The Mental Health Act (MHA) Code of Practice</w:t>
      </w:r>
      <w:r>
        <w:rPr>
          <w:spacing w:val="1"/>
          <w:sz w:val="22"/>
        </w:rPr>
        <w:t> </w:t>
      </w:r>
      <w:r>
        <w:rPr>
          <w:sz w:val="22"/>
        </w:rPr>
        <w:t>is not being applied in line with CQC legislations in the day-to-day practices for providing</w:t>
      </w:r>
      <w:r>
        <w:rPr>
          <w:spacing w:val="1"/>
          <w:sz w:val="22"/>
        </w:rPr>
        <w:t> </w:t>
      </w:r>
      <w:r>
        <w:rPr>
          <w:sz w:val="22"/>
        </w:rPr>
        <w:t>safeguards &amp; protection for individuals who require mental health services. This risk was</w:t>
      </w:r>
      <w:r>
        <w:rPr>
          <w:spacing w:val="1"/>
          <w:sz w:val="22"/>
        </w:rPr>
        <w:t> </w:t>
      </w:r>
      <w:r>
        <w:rPr>
          <w:sz w:val="22"/>
        </w:rPr>
        <w:t>discussed</w:t>
      </w:r>
      <w:r>
        <w:rPr>
          <w:spacing w:val="-1"/>
          <w:sz w:val="22"/>
        </w:rPr>
        <w:t> </w:t>
      </w:r>
      <w:r>
        <w:rPr>
          <w:sz w:val="22"/>
        </w:rPr>
        <w:t>in detail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Quality,</w:t>
      </w:r>
      <w:r>
        <w:rPr>
          <w:spacing w:val="2"/>
          <w:sz w:val="22"/>
        </w:rPr>
        <w:t> </w:t>
      </w:r>
      <w:r>
        <w:rPr>
          <w:sz w:val="22"/>
        </w:rPr>
        <w:t>Patient Experience</w:t>
      </w:r>
      <w:r>
        <w:rPr>
          <w:spacing w:val="-2"/>
          <w:sz w:val="22"/>
        </w:rPr>
        <w:t> </w:t>
      </w:r>
      <w:r>
        <w:rPr>
          <w:sz w:val="22"/>
        </w:rPr>
        <w:t>and Safety</w:t>
      </w:r>
      <w:r>
        <w:rPr>
          <w:spacing w:val="-3"/>
          <w:sz w:val="22"/>
        </w:rPr>
        <w:t> </w:t>
      </w:r>
      <w:r>
        <w:rPr>
          <w:sz w:val="22"/>
        </w:rPr>
        <w:t>Committee.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71"/>
        </w:numPr>
        <w:tabs>
          <w:tab w:pos="981" w:val="left" w:leader="none"/>
        </w:tabs>
        <w:spacing w:line="240" w:lineRule="auto" w:before="0" w:after="0"/>
        <w:ind w:left="980" w:right="0" w:hanging="361"/>
        <w:jc w:val="left"/>
        <w:rPr>
          <w:b/>
          <w:sz w:val="22"/>
        </w:rPr>
      </w:pPr>
      <w:r>
        <w:rPr>
          <w:b/>
          <w:sz w:val="22"/>
        </w:rPr>
        <w:t>Gaps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in assurance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1"/>
          <w:numId w:val="70"/>
        </w:numPr>
        <w:tabs>
          <w:tab w:pos="981" w:val="left" w:leader="none"/>
        </w:tabs>
        <w:spacing w:line="268" w:lineRule="auto" w:before="1" w:after="0"/>
        <w:ind w:left="980" w:right="255" w:hanging="360"/>
        <w:jc w:val="both"/>
        <w:rPr>
          <w:sz w:val="22"/>
        </w:rPr>
      </w:pPr>
      <w:r>
        <w:rPr>
          <w:sz w:val="22"/>
        </w:rPr>
        <w:t>NHSEI review in 2019 highlighted insufficient assurance on infection control standards in</w:t>
      </w:r>
      <w:r>
        <w:rPr>
          <w:spacing w:val="1"/>
          <w:sz w:val="22"/>
        </w:rPr>
        <w:t> </w:t>
      </w:r>
      <w:r>
        <w:rPr>
          <w:sz w:val="22"/>
        </w:rPr>
        <w:t>maternity services resulting in RED rating –We are assured that improvement in standards</w:t>
      </w:r>
      <w:r>
        <w:rPr>
          <w:spacing w:val="1"/>
          <w:sz w:val="22"/>
        </w:rPr>
        <w:t> </w:t>
      </w:r>
      <w:r>
        <w:rPr>
          <w:sz w:val="22"/>
        </w:rPr>
        <w:t>has been sustained which has also been reflected in feedback from inspections by the CCG,</w:t>
      </w:r>
      <w:r>
        <w:rPr>
          <w:spacing w:val="1"/>
          <w:sz w:val="22"/>
        </w:rPr>
        <w:t> </w:t>
      </w:r>
      <w:r>
        <w:rPr>
          <w:sz w:val="22"/>
        </w:rPr>
        <w:t>NHSEI</w:t>
      </w:r>
      <w:r>
        <w:rPr>
          <w:spacing w:val="1"/>
          <w:sz w:val="22"/>
        </w:rPr>
        <w:t> </w:t>
      </w:r>
      <w:r>
        <w:rPr>
          <w:sz w:val="22"/>
        </w:rPr>
        <w:t>and CQC.</w:t>
      </w:r>
      <w:r>
        <w:rPr>
          <w:spacing w:val="2"/>
          <w:sz w:val="22"/>
        </w:rPr>
        <w:t> </w:t>
      </w:r>
      <w:r>
        <w:rPr>
          <w:sz w:val="22"/>
        </w:rPr>
        <w:t>NHSEI</w:t>
      </w:r>
      <w:r>
        <w:rPr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now</w:t>
      </w:r>
      <w:r>
        <w:rPr>
          <w:spacing w:val="-3"/>
          <w:sz w:val="22"/>
        </w:rPr>
        <w:t> </w:t>
      </w:r>
      <w:r>
        <w:rPr>
          <w:sz w:val="22"/>
        </w:rPr>
        <w:t>confirmed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re-inspection</w:t>
      </w:r>
      <w:r>
        <w:rPr>
          <w:spacing w:val="-1"/>
          <w:sz w:val="22"/>
        </w:rPr>
        <w:t> </w:t>
      </w:r>
      <w:r>
        <w:rPr>
          <w:sz w:val="22"/>
        </w:rPr>
        <w:t>date in</w:t>
      </w:r>
      <w:r>
        <w:rPr>
          <w:spacing w:val="-2"/>
          <w:sz w:val="22"/>
        </w:rPr>
        <w:t> </w:t>
      </w:r>
      <w:r>
        <w:rPr>
          <w:sz w:val="22"/>
        </w:rPr>
        <w:t>June.</w:t>
      </w:r>
    </w:p>
    <w:p>
      <w:pPr>
        <w:pStyle w:val="ListParagraph"/>
        <w:numPr>
          <w:ilvl w:val="1"/>
          <w:numId w:val="70"/>
        </w:numPr>
        <w:tabs>
          <w:tab w:pos="981" w:val="left" w:leader="none"/>
        </w:tabs>
        <w:spacing w:line="266" w:lineRule="auto" w:before="26" w:after="0"/>
        <w:ind w:left="980" w:right="260" w:hanging="360"/>
        <w:jc w:val="both"/>
        <w:rPr>
          <w:sz w:val="22"/>
        </w:rPr>
      </w:pPr>
      <w:r>
        <w:rPr>
          <w:sz w:val="22"/>
        </w:rPr>
        <w:t>CQC ‘MUST’ and ‘SHOULD’ Do actions remain outstanding - Oversight of progress against</w:t>
      </w:r>
      <w:r>
        <w:rPr>
          <w:spacing w:val="1"/>
          <w:sz w:val="22"/>
        </w:rPr>
        <w:t> </w:t>
      </w:r>
      <w:r>
        <w:rPr>
          <w:sz w:val="22"/>
        </w:rPr>
        <w:t>the CQC Must and Should Do actions continues via the monthly CQC action plan oversight</w:t>
      </w:r>
      <w:r>
        <w:rPr>
          <w:spacing w:val="1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progress</w:t>
      </w:r>
      <w:r>
        <w:rPr>
          <w:spacing w:val="-2"/>
          <w:sz w:val="22"/>
        </w:rPr>
        <w:t> </w:t>
      </w:r>
      <w:r>
        <w:rPr>
          <w:sz w:val="22"/>
        </w:rPr>
        <w:t>against</w:t>
      </w:r>
      <w:r>
        <w:rPr>
          <w:spacing w:val="1"/>
          <w:sz w:val="22"/>
        </w:rPr>
        <w:t> </w:t>
      </w:r>
      <w:r>
        <w:rPr>
          <w:sz w:val="22"/>
        </w:rPr>
        <w:t>2019</w:t>
      </w:r>
      <w:r>
        <w:rPr>
          <w:spacing w:val="-2"/>
          <w:sz w:val="22"/>
        </w:rPr>
        <w:t> </w:t>
      </w:r>
      <w:r>
        <w:rPr>
          <w:sz w:val="22"/>
        </w:rPr>
        <w:t>and 2020</w:t>
      </w:r>
      <w:r>
        <w:rPr>
          <w:spacing w:val="-3"/>
          <w:sz w:val="22"/>
        </w:rPr>
        <w:t> </w:t>
      </w:r>
      <w:r>
        <w:rPr>
          <w:sz w:val="22"/>
        </w:rPr>
        <w:t>actions</w:t>
      </w:r>
      <w:r>
        <w:rPr>
          <w:spacing w:val="1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as</w:t>
      </w:r>
      <w:r>
        <w:rPr>
          <w:spacing w:val="-4"/>
          <w:sz w:val="22"/>
        </w:rPr>
        <w:t> </w:t>
      </w:r>
      <w:r>
        <w:rPr>
          <w:sz w:val="22"/>
        </w:rPr>
        <w:t>follows:</w:t>
      </w:r>
    </w:p>
    <w:p>
      <w:pPr>
        <w:spacing w:line="276" w:lineRule="auto" w:before="12"/>
        <w:ind w:left="980" w:right="257" w:firstLine="0"/>
        <w:jc w:val="both"/>
        <w:rPr>
          <w:sz w:val="22"/>
        </w:rPr>
      </w:pPr>
      <w:r>
        <w:rPr>
          <w:sz w:val="22"/>
        </w:rPr>
        <w:t>2019 Actions: 53 of the 55 actions have been completed; 2 actions are in progress but</w:t>
      </w:r>
      <w:r>
        <w:rPr>
          <w:spacing w:val="1"/>
          <w:sz w:val="22"/>
        </w:rPr>
        <w:t> </w:t>
      </w:r>
      <w:r>
        <w:rPr>
          <w:sz w:val="22"/>
        </w:rPr>
        <w:t>overdue.</w:t>
      </w:r>
    </w:p>
    <w:p>
      <w:pPr>
        <w:spacing w:line="504" w:lineRule="auto" w:before="1"/>
        <w:ind w:left="260" w:right="1332" w:firstLine="720"/>
        <w:jc w:val="both"/>
        <w:rPr>
          <w:sz w:val="22"/>
        </w:rPr>
      </w:pPr>
      <w:r>
        <w:rPr>
          <w:sz w:val="22"/>
        </w:rPr>
        <w:t>2020 Actions: 26 of the 29 actions have been completed; 3 actions are in progress</w:t>
      </w:r>
      <w:r>
        <w:rPr>
          <w:spacing w:val="-59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2</w:t>
      </w:r>
      <w:r>
        <w:rPr>
          <w:spacing w:val="-1"/>
          <w:sz w:val="22"/>
        </w:rPr>
        <w:t> </w:t>
      </w:r>
      <w:r>
        <w:rPr>
          <w:sz w:val="22"/>
        </w:rPr>
        <w:t>overdue</w:t>
      </w:r>
      <w:r>
        <w:rPr>
          <w:spacing w:val="-1"/>
          <w:sz w:val="22"/>
        </w:rPr>
        <w:t> </w:t>
      </w:r>
      <w:r>
        <w:rPr>
          <w:sz w:val="22"/>
        </w:rPr>
        <w:t>actions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2"/>
          <w:sz w:val="22"/>
        </w:rPr>
        <w:t> </w:t>
      </w:r>
      <w:r>
        <w:rPr>
          <w:sz w:val="22"/>
        </w:rPr>
        <w:t>2019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detailed</w:t>
      </w:r>
      <w:r>
        <w:rPr>
          <w:spacing w:val="-1"/>
          <w:sz w:val="22"/>
        </w:rPr>
        <w:t> </w:t>
      </w:r>
      <w:r>
        <w:rPr>
          <w:sz w:val="22"/>
        </w:rPr>
        <w:t>below</w:t>
      </w:r>
      <w:r>
        <w:rPr>
          <w:spacing w:val="-3"/>
          <w:sz w:val="22"/>
        </w:rPr>
        <w:t> </w:t>
      </w:r>
      <w:r>
        <w:rPr>
          <w:sz w:val="22"/>
        </w:rPr>
        <w:t>along</w:t>
      </w:r>
      <w:r>
        <w:rPr>
          <w:spacing w:val="2"/>
          <w:sz w:val="22"/>
        </w:rPr>
        <w:t> </w:t>
      </w:r>
      <w:r>
        <w:rPr>
          <w:sz w:val="22"/>
        </w:rPr>
        <w:t>with a</w:t>
      </w:r>
      <w:r>
        <w:rPr>
          <w:spacing w:val="-1"/>
          <w:sz w:val="22"/>
        </w:rPr>
        <w:t> </w:t>
      </w:r>
      <w:r>
        <w:rPr>
          <w:sz w:val="22"/>
        </w:rPr>
        <w:t>progress</w:t>
      </w:r>
      <w:r>
        <w:rPr>
          <w:spacing w:val="-4"/>
          <w:sz w:val="22"/>
        </w:rPr>
        <w:t> </w:t>
      </w:r>
      <w:r>
        <w:rPr>
          <w:sz w:val="22"/>
        </w:rPr>
        <w:t>update</w:t>
      </w:r>
      <w:r>
        <w:rPr>
          <w:spacing w:val="-2"/>
          <w:sz w:val="22"/>
        </w:rPr>
        <w:t> </w:t>
      </w:r>
      <w:r>
        <w:rPr>
          <w:sz w:val="22"/>
        </w:rPr>
        <w:t>(Table 1):</w:t>
      </w:r>
    </w:p>
    <w:p>
      <w:pPr>
        <w:spacing w:before="12" w:after="3"/>
        <w:ind w:left="620" w:right="0" w:firstLine="0"/>
        <w:jc w:val="left"/>
        <w:rPr>
          <w:sz w:val="18"/>
        </w:rPr>
      </w:pPr>
      <w:r>
        <w:rPr>
          <w:sz w:val="18"/>
        </w:rPr>
        <w:t>Table</w:t>
      </w:r>
      <w:r>
        <w:rPr>
          <w:spacing w:val="-1"/>
          <w:sz w:val="18"/>
        </w:rPr>
        <w:t> </w:t>
      </w:r>
      <w:r>
        <w:rPr>
          <w:sz w:val="18"/>
        </w:rPr>
        <w:t>1:</w:t>
      </w:r>
      <w:r>
        <w:rPr>
          <w:spacing w:val="-2"/>
          <w:sz w:val="18"/>
        </w:rPr>
        <w:t> </w:t>
      </w:r>
      <w:r>
        <w:rPr>
          <w:sz w:val="18"/>
        </w:rPr>
        <w:t>Overdue</w:t>
      </w:r>
      <w:r>
        <w:rPr>
          <w:spacing w:val="-2"/>
          <w:sz w:val="18"/>
        </w:rPr>
        <w:t> </w:t>
      </w:r>
      <w:r>
        <w:rPr>
          <w:sz w:val="18"/>
        </w:rPr>
        <w:t>actions for 2019</w:t>
      </w:r>
      <w:r>
        <w:rPr>
          <w:spacing w:val="-1"/>
          <w:sz w:val="18"/>
        </w:rPr>
        <w:t> </w:t>
      </w:r>
      <w:r>
        <w:rPr>
          <w:sz w:val="18"/>
        </w:rPr>
        <w:t>/</w:t>
      </w:r>
      <w:r>
        <w:rPr>
          <w:spacing w:val="-3"/>
          <w:sz w:val="18"/>
        </w:rPr>
        <w:t> </w:t>
      </w:r>
      <w:r>
        <w:rPr>
          <w:sz w:val="18"/>
        </w:rPr>
        <w:t>2020</w:t>
      </w:r>
    </w:p>
    <w:tbl>
      <w:tblPr>
        <w:tblW w:w="0" w:type="auto"/>
        <w:jc w:val="left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883"/>
        <w:gridCol w:w="2441"/>
        <w:gridCol w:w="1025"/>
        <w:gridCol w:w="1087"/>
        <w:gridCol w:w="876"/>
        <w:gridCol w:w="2213"/>
      </w:tblGrid>
      <w:tr>
        <w:trPr>
          <w:trHeight w:val="726" w:hRule="atLeast"/>
        </w:trPr>
        <w:tc>
          <w:tcPr>
            <w:tcW w:w="1020" w:type="dxa"/>
            <w:tcBorders>
              <w:bottom w:val="single" w:sz="4" w:space="0" w:color="000000"/>
            </w:tcBorders>
            <w:shd w:val="clear" w:color="auto" w:fill="B4C5E7"/>
          </w:tcPr>
          <w:p>
            <w:pPr>
              <w:pStyle w:val="TableParagraph"/>
              <w:spacing w:before="82"/>
              <w:ind w:left="107" w:right="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Inspection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report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Date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30" w:righ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Ref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ind w:left="113" w:right="297"/>
              <w:rPr>
                <w:b/>
                <w:sz w:val="16"/>
              </w:rPr>
            </w:pPr>
            <w:r>
              <w:rPr>
                <w:b/>
                <w:sz w:val="16"/>
              </w:rPr>
              <w:t>Agreed action agreed with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CQC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Taken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PCIP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207"/>
              <w:rPr>
                <w:b/>
                <w:sz w:val="16"/>
              </w:rPr>
            </w:pPr>
            <w:r>
              <w:rPr>
                <w:b/>
                <w:sz w:val="16"/>
              </w:rPr>
              <w:t>Division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ind w:left="363" w:right="134" w:hanging="188"/>
              <w:rPr>
                <w:b/>
                <w:sz w:val="16"/>
              </w:rPr>
            </w:pPr>
            <w:r>
              <w:rPr>
                <w:b/>
                <w:sz w:val="16"/>
              </w:rPr>
              <w:t>Executive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Lead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>
            <w:pPr>
              <w:pStyle w:val="TableParagraph"/>
              <w:spacing w:before="82"/>
              <w:ind w:left="202" w:right="72" w:hanging="87"/>
              <w:rPr>
                <w:b/>
                <w:sz w:val="16"/>
              </w:rPr>
            </w:pPr>
            <w:r>
              <w:rPr>
                <w:b/>
                <w:sz w:val="16"/>
              </w:rPr>
              <w:t>Baseline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Target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Month</w:t>
            </w:r>
          </w:p>
        </w:tc>
        <w:tc>
          <w:tcPr>
            <w:tcW w:w="2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472"/>
              <w:rPr>
                <w:b/>
                <w:sz w:val="16"/>
              </w:rPr>
            </w:pPr>
            <w:r>
              <w:rPr>
                <w:b/>
                <w:sz w:val="16"/>
              </w:rPr>
              <w:t>Progress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Update</w:t>
            </w:r>
          </w:p>
        </w:tc>
      </w:tr>
      <w:tr>
        <w:trPr>
          <w:trHeight w:val="55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left="275" w:right="258"/>
              <w:jc w:val="center"/>
              <w:rPr>
                <w:sz w:val="16"/>
              </w:rPr>
            </w:pPr>
            <w:r>
              <w:rPr>
                <w:sz w:val="16"/>
              </w:rPr>
              <w:t>Jul-19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/>
              <w:ind w:left="302" w:right="74" w:hanging="190"/>
              <w:rPr>
                <w:sz w:val="16"/>
              </w:rPr>
            </w:pPr>
            <w:r>
              <w:rPr>
                <w:sz w:val="16"/>
              </w:rPr>
              <w:t>SHOULD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S16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" w:right="218"/>
              <w:rPr>
                <w:sz w:val="16"/>
              </w:rPr>
            </w:pPr>
            <w:r>
              <w:rPr>
                <w:sz w:val="16"/>
              </w:rPr>
              <w:t>Ensure any storeroom where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medication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stored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locked</w:t>
            </w:r>
          </w:p>
          <w:p>
            <w:pPr>
              <w:pStyle w:val="TableParagraph"/>
              <w:spacing w:line="165" w:lineRule="exact"/>
              <w:ind w:left="113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doors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closed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left="238"/>
              <w:rPr>
                <w:sz w:val="16"/>
              </w:rPr>
            </w:pPr>
            <w:r>
              <w:rPr>
                <w:sz w:val="16"/>
              </w:rPr>
              <w:t>Surgery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/>
              <w:ind w:left="272" w:right="224" w:firstLine="2"/>
              <w:rPr>
                <w:sz w:val="16"/>
              </w:rPr>
            </w:pPr>
            <w:r>
              <w:rPr>
                <w:sz w:val="16"/>
              </w:rPr>
              <w:t>Medical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Director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left="168" w:right="142"/>
              <w:jc w:val="center"/>
              <w:rPr>
                <w:sz w:val="16"/>
              </w:rPr>
            </w:pPr>
            <w:r>
              <w:rPr>
                <w:sz w:val="16"/>
              </w:rPr>
              <w:t>Dec-20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619"/>
              <w:rPr>
                <w:sz w:val="16"/>
              </w:rPr>
            </w:pPr>
            <w:r>
              <w:rPr>
                <w:sz w:val="16"/>
              </w:rPr>
              <w:t>Required works now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incorporated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</w:p>
          <w:p>
            <w:pPr>
              <w:pStyle w:val="TableParagraph"/>
              <w:spacing w:line="165" w:lineRule="exact"/>
              <w:ind w:left="114"/>
              <w:rPr>
                <w:sz w:val="16"/>
              </w:rPr>
            </w:pPr>
            <w:r>
              <w:rPr>
                <w:sz w:val="16"/>
              </w:rPr>
              <w:t>planned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estates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upgrade</w:t>
            </w:r>
          </w:p>
        </w:tc>
      </w:tr>
      <w:tr>
        <w:trPr>
          <w:trHeight w:val="1106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275" w:right="258"/>
              <w:jc w:val="center"/>
              <w:rPr>
                <w:sz w:val="16"/>
              </w:rPr>
            </w:pPr>
            <w:r>
              <w:rPr>
                <w:sz w:val="16"/>
              </w:rPr>
              <w:t>Jul-19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8"/>
              <w:ind w:left="357" w:right="74" w:hanging="245"/>
              <w:rPr>
                <w:sz w:val="16"/>
              </w:rPr>
            </w:pPr>
            <w:r>
              <w:rPr>
                <w:sz w:val="16"/>
              </w:rPr>
              <w:t>SHOULD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32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/>
              <w:ind w:left="113" w:right="305"/>
              <w:rPr>
                <w:sz w:val="16"/>
              </w:rPr>
            </w:pPr>
            <w:r>
              <w:rPr>
                <w:sz w:val="16"/>
              </w:rPr>
              <w:t>Consider exploring ways 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pathway options for patients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requiring discharge from the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critical care unit to expedite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discharge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8"/>
              <w:ind w:left="343" w:right="233" w:hanging="70"/>
              <w:rPr>
                <w:sz w:val="16"/>
              </w:rPr>
            </w:pPr>
            <w:r>
              <w:rPr>
                <w:sz w:val="16"/>
              </w:rPr>
              <w:t>Critical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Care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8"/>
              <w:ind w:left="272" w:right="224" w:firstLine="2"/>
              <w:rPr>
                <w:sz w:val="16"/>
              </w:rPr>
            </w:pPr>
            <w:r>
              <w:rPr>
                <w:sz w:val="16"/>
              </w:rPr>
              <w:t>Medical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Director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68" w:right="142"/>
              <w:jc w:val="center"/>
              <w:rPr>
                <w:sz w:val="16"/>
              </w:rPr>
            </w:pPr>
            <w:r>
              <w:rPr>
                <w:sz w:val="16"/>
              </w:rPr>
              <w:t>Dec-20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87"/>
              <w:rPr>
                <w:sz w:val="16"/>
              </w:rPr>
            </w:pPr>
            <w:r>
              <w:rPr>
                <w:sz w:val="16"/>
              </w:rPr>
              <w:t>Division incorporating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requirements into the 5 year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plan for critical care which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will be presented to STP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critical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network</w:t>
            </w:r>
          </w:p>
          <w:p>
            <w:pPr>
              <w:pStyle w:val="TableParagraph"/>
              <w:spacing w:line="168" w:lineRule="exact"/>
              <w:ind w:left="114"/>
              <w:rPr>
                <w:sz w:val="16"/>
              </w:rPr>
            </w:pPr>
            <w:r>
              <w:rPr>
                <w:sz w:val="16"/>
              </w:rPr>
              <w:t>this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month</w:t>
            </w:r>
          </w:p>
        </w:tc>
      </w:tr>
    </w:tbl>
    <w:p>
      <w:pPr>
        <w:pStyle w:val="BodyText"/>
        <w:spacing w:before="10"/>
        <w:rPr>
          <w:sz w:val="23"/>
        </w:rPr>
      </w:pPr>
    </w:p>
    <w:p>
      <w:pPr>
        <w:spacing w:before="0"/>
        <w:ind w:left="260" w:right="0" w:firstLine="0"/>
        <w:jc w:val="left"/>
        <w:rPr>
          <w:sz w:val="22"/>
        </w:rPr>
      </w:pPr>
      <w:r>
        <w:rPr>
          <w:sz w:val="22"/>
          <w:u w:val="single"/>
        </w:rPr>
        <w:t>CQC</w:t>
      </w:r>
      <w:r>
        <w:rPr>
          <w:spacing w:val="-2"/>
          <w:sz w:val="22"/>
          <w:u w:val="single"/>
        </w:rPr>
        <w:t> </w:t>
      </w:r>
      <w:r>
        <w:rPr>
          <w:sz w:val="22"/>
          <w:u w:val="single"/>
        </w:rPr>
        <w:t>Unannounced</w:t>
      </w:r>
      <w:r>
        <w:rPr>
          <w:spacing w:val="-3"/>
          <w:sz w:val="22"/>
          <w:u w:val="single"/>
        </w:rPr>
        <w:t> </w:t>
      </w:r>
      <w:r>
        <w:rPr>
          <w:sz w:val="22"/>
          <w:u w:val="single"/>
        </w:rPr>
        <w:t>Inspection 9</w:t>
      </w:r>
      <w:r>
        <w:rPr>
          <w:spacing w:val="-1"/>
          <w:sz w:val="22"/>
          <w:u w:val="single"/>
        </w:rPr>
        <w:t> </w:t>
      </w:r>
      <w:r>
        <w:rPr>
          <w:sz w:val="22"/>
          <w:u w:val="single"/>
        </w:rPr>
        <w:t>March 2021</w:t>
      </w:r>
    </w:p>
    <w:p>
      <w:pPr>
        <w:pStyle w:val="BodyText"/>
        <w:spacing w:before="4"/>
        <w:rPr>
          <w:sz w:val="20"/>
        </w:rPr>
      </w:pPr>
    </w:p>
    <w:p>
      <w:pPr>
        <w:spacing w:line="276" w:lineRule="auto" w:before="94"/>
        <w:ind w:left="260" w:right="255" w:firstLine="0"/>
        <w:jc w:val="both"/>
        <w:rPr>
          <w:sz w:val="22"/>
        </w:rPr>
      </w:pPr>
      <w:r>
        <w:rPr>
          <w:sz w:val="22"/>
        </w:rPr>
        <w:t>The CQC conducted an unannounced inspection across 5 medical wards on Tuesday 9 March 2021.</w:t>
      </w:r>
      <w:r>
        <w:rPr>
          <w:spacing w:val="1"/>
          <w:sz w:val="22"/>
        </w:rPr>
        <w:t> </w:t>
      </w:r>
      <w:r>
        <w:rPr>
          <w:sz w:val="22"/>
        </w:rPr>
        <w:t>Three inspectors were on site and visited wards 1, 2, 3, 16, and 17.</w:t>
      </w:r>
      <w:r>
        <w:rPr>
          <w:spacing w:val="1"/>
          <w:sz w:val="22"/>
        </w:rPr>
        <w:t> </w:t>
      </w:r>
      <w:r>
        <w:rPr>
          <w:sz w:val="22"/>
        </w:rPr>
        <w:t>A S29a warning notice was</w:t>
      </w:r>
      <w:r>
        <w:rPr>
          <w:spacing w:val="1"/>
          <w:sz w:val="22"/>
        </w:rPr>
        <w:t> </w:t>
      </w:r>
      <w:r>
        <w:rPr>
          <w:sz w:val="22"/>
        </w:rPr>
        <w:t>served on the Trust on the 31 March 2021.</w:t>
      </w:r>
      <w:r>
        <w:rPr>
          <w:spacing w:val="1"/>
          <w:sz w:val="22"/>
        </w:rPr>
        <w:t> </w:t>
      </w:r>
      <w:r>
        <w:rPr>
          <w:sz w:val="22"/>
        </w:rPr>
        <w:t>The S29a actions must be completed by the end of June</w:t>
      </w:r>
      <w:r>
        <w:rPr>
          <w:spacing w:val="1"/>
          <w:sz w:val="22"/>
        </w:rPr>
        <w:t> </w:t>
      </w:r>
      <w:r>
        <w:rPr>
          <w:sz w:val="22"/>
        </w:rPr>
        <w:t>2021 and</w:t>
      </w:r>
      <w:r>
        <w:rPr>
          <w:spacing w:val="-2"/>
          <w:sz w:val="22"/>
        </w:rPr>
        <w:t> </w:t>
      </w:r>
      <w:r>
        <w:rPr>
          <w:sz w:val="22"/>
        </w:rPr>
        <w:t>these are</w:t>
      </w:r>
      <w:r>
        <w:rPr>
          <w:spacing w:val="1"/>
          <w:sz w:val="22"/>
        </w:rPr>
        <w:t> </w:t>
      </w:r>
      <w:r>
        <w:rPr>
          <w:sz w:val="22"/>
        </w:rPr>
        <w:t>all on</w:t>
      </w:r>
      <w:r>
        <w:rPr>
          <w:spacing w:val="1"/>
          <w:sz w:val="22"/>
        </w:rPr>
        <w:t> </w:t>
      </w:r>
      <w:r>
        <w:rPr>
          <w:sz w:val="22"/>
        </w:rPr>
        <w:t>track.</w:t>
      </w:r>
    </w:p>
    <w:p>
      <w:pPr>
        <w:spacing w:after="0" w:line="276" w:lineRule="auto"/>
        <w:jc w:val="both"/>
        <w:rPr>
          <w:sz w:val="22"/>
        </w:rPr>
        <w:sectPr>
          <w:pgSz w:w="11900" w:h="16850"/>
          <w:pgMar w:header="537" w:footer="925" w:top="1580" w:bottom="1120" w:left="760" w:right="760"/>
        </w:sectPr>
      </w:pPr>
    </w:p>
    <w:p>
      <w:pPr>
        <w:spacing w:line="276" w:lineRule="auto" w:before="110"/>
        <w:ind w:left="260" w:right="258" w:firstLine="0"/>
        <w:jc w:val="both"/>
        <w:rPr>
          <w:sz w:val="22"/>
        </w:rPr>
      </w:pPr>
      <w:r>
        <w:rPr>
          <w:sz w:val="22"/>
        </w:rPr>
        <w:t>The final CQC report was published 19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 May 2021. The Must and Should do high level actions are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noted in Appendix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1.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70"/>
        </w:numPr>
        <w:tabs>
          <w:tab w:pos="682" w:val="left" w:leader="none"/>
          <w:tab w:pos="683" w:val="left" w:leader="none"/>
        </w:tabs>
        <w:spacing w:line="240" w:lineRule="auto" w:before="1" w:after="0"/>
        <w:ind w:left="682" w:right="0" w:hanging="423"/>
        <w:jc w:val="left"/>
        <w:rPr>
          <w:b/>
          <w:sz w:val="22"/>
        </w:rPr>
      </w:pPr>
      <w:r>
        <w:rPr>
          <w:b/>
          <w:sz w:val="22"/>
        </w:rPr>
        <w:t>LINK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CORPORATE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RISK</w:t>
      </w:r>
    </w:p>
    <w:p>
      <w:pPr>
        <w:pStyle w:val="BodyText"/>
        <w:spacing w:before="8"/>
        <w:rPr>
          <w:b/>
          <w:sz w:val="20"/>
        </w:rPr>
      </w:pPr>
    </w:p>
    <w:p>
      <w:pPr>
        <w:spacing w:before="1"/>
        <w:ind w:left="260" w:right="0" w:firstLine="0"/>
        <w:jc w:val="both"/>
        <w:rPr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aligned</w:t>
      </w:r>
      <w:r>
        <w:rPr>
          <w:spacing w:val="-3"/>
          <w:sz w:val="22"/>
        </w:rPr>
        <w:t> </w:t>
      </w:r>
      <w:r>
        <w:rPr>
          <w:sz w:val="22"/>
        </w:rPr>
        <w:t>corporate</w:t>
      </w:r>
      <w:r>
        <w:rPr>
          <w:spacing w:val="-2"/>
          <w:sz w:val="22"/>
        </w:rPr>
        <w:t> </w:t>
      </w:r>
      <w:r>
        <w:rPr>
          <w:sz w:val="22"/>
        </w:rPr>
        <w:t>risks</w:t>
      </w:r>
      <w:r>
        <w:rPr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been</w:t>
      </w:r>
      <w:r>
        <w:rPr>
          <w:spacing w:val="-3"/>
          <w:sz w:val="22"/>
        </w:rPr>
        <w:t> </w:t>
      </w:r>
      <w:r>
        <w:rPr>
          <w:sz w:val="22"/>
        </w:rPr>
        <w:t>reviewed in month:</w:t>
      </w:r>
    </w:p>
    <w:p>
      <w:pPr>
        <w:spacing w:line="278" w:lineRule="auto" w:before="37"/>
        <w:ind w:left="260" w:right="256" w:firstLine="0"/>
        <w:jc w:val="both"/>
        <w:rPr>
          <w:sz w:val="22"/>
        </w:rPr>
      </w:pPr>
      <w:r>
        <w:rPr>
          <w:sz w:val="22"/>
        </w:rPr>
        <w:t>208 - Failure to achieve 4 hour wait as per National Performance Target of 95%, resulting in patient</w:t>
      </w:r>
      <w:r>
        <w:rPr>
          <w:spacing w:val="1"/>
          <w:sz w:val="22"/>
        </w:rPr>
        <w:t> </w:t>
      </w:r>
      <w:r>
        <w:rPr>
          <w:sz w:val="22"/>
        </w:rPr>
        <w:t>safety,</w:t>
      </w:r>
      <w:r>
        <w:rPr>
          <w:spacing w:val="2"/>
          <w:sz w:val="22"/>
        </w:rPr>
        <w:t> </w:t>
      </w:r>
      <w:r>
        <w:rPr>
          <w:sz w:val="22"/>
        </w:rPr>
        <w:t>experience</w:t>
      </w:r>
      <w:r>
        <w:rPr>
          <w:spacing w:val="-2"/>
          <w:sz w:val="22"/>
        </w:rPr>
        <w:t> </w:t>
      </w:r>
      <w:r>
        <w:rPr>
          <w:sz w:val="22"/>
        </w:rPr>
        <w:t>and performance risks.</w:t>
      </w:r>
    </w:p>
    <w:p>
      <w:pPr>
        <w:spacing w:line="249" w:lineRule="exact" w:before="0"/>
        <w:ind w:left="260" w:right="0" w:firstLine="0"/>
        <w:jc w:val="both"/>
        <w:rPr>
          <w:sz w:val="22"/>
        </w:rPr>
      </w:pPr>
      <w:r>
        <w:rPr>
          <w:sz w:val="22"/>
        </w:rPr>
        <w:t>2066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z w:val="22"/>
        </w:rPr>
        <w:t>Lack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registered</w:t>
      </w:r>
      <w:r>
        <w:rPr>
          <w:spacing w:val="-3"/>
          <w:sz w:val="22"/>
        </w:rPr>
        <w:t> </w:t>
      </w:r>
      <w:r>
        <w:rPr>
          <w:sz w:val="22"/>
        </w:rPr>
        <w:t>nurses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midwives.</w:t>
      </w:r>
    </w:p>
    <w:p>
      <w:pPr>
        <w:spacing w:line="276" w:lineRule="auto" w:before="38"/>
        <w:ind w:left="260" w:right="255" w:firstLine="0"/>
        <w:jc w:val="both"/>
        <w:rPr>
          <w:sz w:val="22"/>
        </w:rPr>
      </w:pPr>
      <w:r>
        <w:rPr>
          <w:sz w:val="22"/>
        </w:rPr>
        <w:t>2260 - Lack of a whole system approach across health and social care for the management of</w:t>
      </w:r>
      <w:r>
        <w:rPr>
          <w:spacing w:val="1"/>
          <w:sz w:val="22"/>
        </w:rPr>
        <w:t> </w:t>
      </w:r>
      <w:r>
        <w:rPr>
          <w:sz w:val="22"/>
        </w:rPr>
        <w:t>Children and Young People (CYP) in mental health or behavioural crisis. (This risk has been closed</w:t>
      </w:r>
      <w:r>
        <w:rPr>
          <w:spacing w:val="1"/>
          <w:sz w:val="22"/>
        </w:rPr>
        <w:t> </w:t>
      </w:r>
      <w:r>
        <w:rPr>
          <w:sz w:val="22"/>
        </w:rPr>
        <w:t>and replaced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1"/>
          <w:sz w:val="22"/>
        </w:rPr>
        <w:t> </w:t>
      </w:r>
      <w:r>
        <w:rPr>
          <w:sz w:val="22"/>
        </w:rPr>
        <w:t>2437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2439).</w:t>
      </w:r>
    </w:p>
    <w:p>
      <w:pPr>
        <w:spacing w:line="276" w:lineRule="auto" w:before="0"/>
        <w:ind w:left="260" w:right="256" w:firstLine="0"/>
        <w:jc w:val="both"/>
        <w:rPr>
          <w:sz w:val="22"/>
        </w:rPr>
      </w:pPr>
      <w:r>
        <w:rPr>
          <w:sz w:val="22"/>
        </w:rPr>
        <w:t>2437 - Service wide impact as a result of the risk of CYP are being admitted to our acute Paediatric</w:t>
      </w:r>
      <w:r>
        <w:rPr>
          <w:spacing w:val="1"/>
          <w:sz w:val="22"/>
        </w:rPr>
        <w:t> </w:t>
      </w:r>
      <w:r>
        <w:rPr>
          <w:sz w:val="22"/>
        </w:rPr>
        <w:t>ward whilst</w:t>
      </w:r>
      <w:r>
        <w:rPr>
          <w:spacing w:val="1"/>
          <w:sz w:val="22"/>
        </w:rPr>
        <w:t> </w:t>
      </w:r>
      <w:r>
        <w:rPr>
          <w:sz w:val="22"/>
        </w:rPr>
        <w:t>awaiting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Tier</w:t>
      </w:r>
      <w:r>
        <w:rPr>
          <w:spacing w:val="1"/>
          <w:sz w:val="22"/>
        </w:rPr>
        <w:t> </w:t>
      </w:r>
      <w:r>
        <w:rPr>
          <w:sz w:val="22"/>
        </w:rPr>
        <w:t>4</w:t>
      </w:r>
      <w:r>
        <w:rPr>
          <w:spacing w:val="-2"/>
          <w:sz w:val="22"/>
        </w:rPr>
        <w:t> </w:t>
      </w:r>
      <w:r>
        <w:rPr>
          <w:sz w:val="22"/>
        </w:rPr>
        <w:t>bed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needing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'place of</w:t>
      </w:r>
      <w:r>
        <w:rPr>
          <w:spacing w:val="2"/>
          <w:sz w:val="22"/>
        </w:rPr>
        <w:t> </w:t>
      </w:r>
      <w:r>
        <w:rPr>
          <w:sz w:val="22"/>
        </w:rPr>
        <w:t>safety'.</w:t>
      </w:r>
      <w:r>
        <w:rPr>
          <w:spacing w:val="-1"/>
          <w:sz w:val="22"/>
        </w:rPr>
        <w:t> </w:t>
      </w:r>
      <w:r>
        <w:rPr>
          <w:sz w:val="22"/>
        </w:rPr>
        <w:t>(Internal</w:t>
      </w:r>
      <w:r>
        <w:rPr>
          <w:spacing w:val="-3"/>
          <w:sz w:val="22"/>
        </w:rPr>
        <w:t> </w:t>
      </w:r>
      <w:r>
        <w:rPr>
          <w:sz w:val="22"/>
        </w:rPr>
        <w:t>factors.)</w:t>
      </w:r>
    </w:p>
    <w:p>
      <w:pPr>
        <w:spacing w:line="276" w:lineRule="auto" w:before="0"/>
        <w:ind w:left="260" w:right="255" w:firstLine="0"/>
        <w:jc w:val="both"/>
        <w:rPr>
          <w:sz w:val="22"/>
        </w:rPr>
      </w:pPr>
      <w:r>
        <w:rPr>
          <w:sz w:val="22"/>
        </w:rPr>
        <w:t>2439 - External inadequate paediatric mental health and social care provision leading to an increase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2"/>
          <w:sz w:val="22"/>
        </w:rPr>
        <w:t> </w:t>
      </w:r>
      <w:r>
        <w:rPr>
          <w:sz w:val="22"/>
        </w:rPr>
        <w:t>CYP</w:t>
      </w:r>
      <w:r>
        <w:rPr>
          <w:spacing w:val="12"/>
          <w:sz w:val="22"/>
        </w:rPr>
        <w:t> </w:t>
      </w:r>
      <w:r>
        <w:rPr>
          <w:sz w:val="22"/>
        </w:rPr>
        <w:t>being</w:t>
      </w:r>
      <w:r>
        <w:rPr>
          <w:spacing w:val="13"/>
          <w:sz w:val="22"/>
        </w:rPr>
        <w:t> </w:t>
      </w:r>
      <w:r>
        <w:rPr>
          <w:sz w:val="22"/>
        </w:rPr>
        <w:t>admitted</w:t>
      </w:r>
      <w:r>
        <w:rPr>
          <w:spacing w:val="8"/>
          <w:sz w:val="22"/>
        </w:rPr>
        <w:t> </w:t>
      </w:r>
      <w:r>
        <w:rPr>
          <w:sz w:val="22"/>
        </w:rPr>
        <w:t>to</w:t>
      </w:r>
      <w:r>
        <w:rPr>
          <w:spacing w:val="13"/>
          <w:sz w:val="22"/>
        </w:rPr>
        <w:t> </w:t>
      </w:r>
      <w:r>
        <w:rPr>
          <w:sz w:val="22"/>
        </w:rPr>
        <w:t>our</w:t>
      </w:r>
      <w:r>
        <w:rPr>
          <w:spacing w:val="11"/>
          <w:sz w:val="22"/>
        </w:rPr>
        <w:t> </w:t>
      </w:r>
      <w:r>
        <w:rPr>
          <w:sz w:val="22"/>
        </w:rPr>
        <w:t>acute</w:t>
      </w:r>
      <w:r>
        <w:rPr>
          <w:spacing w:val="11"/>
          <w:sz w:val="22"/>
        </w:rPr>
        <w:t> </w:t>
      </w:r>
      <w:r>
        <w:rPr>
          <w:sz w:val="22"/>
        </w:rPr>
        <w:t>Paediatric</w:t>
      </w:r>
      <w:r>
        <w:rPr>
          <w:spacing w:val="13"/>
          <w:sz w:val="22"/>
        </w:rPr>
        <w:t> </w:t>
      </w:r>
      <w:r>
        <w:rPr>
          <w:sz w:val="22"/>
        </w:rPr>
        <w:t>ward</w:t>
      </w:r>
      <w:r>
        <w:rPr>
          <w:spacing w:val="14"/>
          <w:sz w:val="22"/>
        </w:rPr>
        <w:t> </w:t>
      </w:r>
      <w:r>
        <w:rPr>
          <w:sz w:val="22"/>
        </w:rPr>
        <w:t>whilst</w:t>
      </w:r>
      <w:r>
        <w:rPr>
          <w:spacing w:val="13"/>
          <w:sz w:val="22"/>
        </w:rPr>
        <w:t> </w:t>
      </w:r>
      <w:r>
        <w:rPr>
          <w:sz w:val="22"/>
        </w:rPr>
        <w:t>awaiting</w:t>
      </w:r>
      <w:r>
        <w:rPr>
          <w:spacing w:val="13"/>
          <w:sz w:val="22"/>
        </w:rPr>
        <w:t> </w:t>
      </w:r>
      <w:r>
        <w:rPr>
          <w:sz w:val="22"/>
        </w:rPr>
        <w:t>a</w:t>
      </w:r>
      <w:r>
        <w:rPr>
          <w:spacing w:val="8"/>
          <w:sz w:val="22"/>
        </w:rPr>
        <w:t> </w:t>
      </w:r>
      <w:r>
        <w:rPr>
          <w:sz w:val="22"/>
        </w:rPr>
        <w:t>Tier</w:t>
      </w:r>
      <w:r>
        <w:rPr>
          <w:spacing w:val="15"/>
          <w:sz w:val="22"/>
        </w:rPr>
        <w:t> </w:t>
      </w:r>
      <w:r>
        <w:rPr>
          <w:sz w:val="22"/>
        </w:rPr>
        <w:t>4</w:t>
      </w:r>
      <w:r>
        <w:rPr>
          <w:spacing w:val="10"/>
          <w:sz w:val="22"/>
        </w:rPr>
        <w:t> </w:t>
      </w:r>
      <w:r>
        <w:rPr>
          <w:sz w:val="22"/>
        </w:rPr>
        <w:t>bed</w:t>
      </w:r>
      <w:r>
        <w:rPr>
          <w:spacing w:val="9"/>
          <w:sz w:val="22"/>
        </w:rPr>
        <w:t> </w:t>
      </w:r>
      <w:r>
        <w:rPr>
          <w:sz w:val="22"/>
        </w:rPr>
        <w:t>or</w:t>
      </w:r>
      <w:r>
        <w:rPr>
          <w:spacing w:val="12"/>
          <w:sz w:val="22"/>
        </w:rPr>
        <w:t> </w:t>
      </w:r>
      <w:r>
        <w:rPr>
          <w:sz w:val="22"/>
        </w:rPr>
        <w:t>needing</w:t>
      </w:r>
      <w:r>
        <w:rPr>
          <w:spacing w:val="13"/>
          <w:sz w:val="22"/>
        </w:rPr>
        <w:t> </w:t>
      </w:r>
      <w:r>
        <w:rPr>
          <w:sz w:val="22"/>
        </w:rPr>
        <w:t>a</w:t>
      </w:r>
      <w:r>
        <w:rPr>
          <w:spacing w:val="10"/>
          <w:sz w:val="22"/>
        </w:rPr>
        <w:t> </w:t>
      </w:r>
      <w:r>
        <w:rPr>
          <w:sz w:val="22"/>
        </w:rPr>
        <w:t>'place</w:t>
      </w:r>
      <w:r>
        <w:rPr>
          <w:spacing w:val="-59"/>
          <w:sz w:val="22"/>
        </w:rPr>
        <w:t> </w:t>
      </w:r>
      <w:r>
        <w:rPr>
          <w:sz w:val="22"/>
        </w:rPr>
        <w:t>of</w:t>
      </w:r>
      <w:r>
        <w:rPr>
          <w:spacing w:val="4"/>
          <w:sz w:val="22"/>
        </w:rPr>
        <w:t> </w:t>
      </w:r>
      <w:r>
        <w:rPr>
          <w:sz w:val="22"/>
        </w:rPr>
        <w:t>safety'.</w:t>
      </w:r>
    </w:p>
    <w:p>
      <w:pPr>
        <w:spacing w:line="276" w:lineRule="auto" w:before="1"/>
        <w:ind w:left="260" w:right="256" w:firstLine="0"/>
        <w:jc w:val="both"/>
        <w:rPr>
          <w:sz w:val="22"/>
        </w:rPr>
      </w:pPr>
      <w:r>
        <w:rPr>
          <w:sz w:val="22"/>
        </w:rPr>
        <w:t>2398 - Insufficient/ out-of-date equipment, utilised beyond its life cycle, has the potential to result in</w:t>
      </w:r>
      <w:r>
        <w:rPr>
          <w:spacing w:val="1"/>
          <w:sz w:val="22"/>
        </w:rPr>
        <w:t> </w:t>
      </w:r>
      <w:r>
        <w:rPr>
          <w:sz w:val="22"/>
        </w:rPr>
        <w:t>sub-optimal</w:t>
      </w:r>
      <w:r>
        <w:rPr>
          <w:spacing w:val="-2"/>
          <w:sz w:val="22"/>
        </w:rPr>
        <w:t> </w:t>
      </w:r>
      <w:r>
        <w:rPr>
          <w:sz w:val="22"/>
        </w:rPr>
        <w:t>patient</w:t>
      </w:r>
      <w:r>
        <w:rPr>
          <w:spacing w:val="-1"/>
          <w:sz w:val="22"/>
        </w:rPr>
        <w:t> </w:t>
      </w:r>
      <w:r>
        <w:rPr>
          <w:sz w:val="22"/>
        </w:rPr>
        <w:t>care.</w:t>
      </w:r>
    </w:p>
    <w:p>
      <w:pPr>
        <w:spacing w:line="276" w:lineRule="auto" w:before="0"/>
        <w:ind w:left="260" w:right="255" w:firstLine="0"/>
        <w:jc w:val="both"/>
        <w:rPr>
          <w:sz w:val="22"/>
        </w:rPr>
      </w:pPr>
      <w:r>
        <w:rPr>
          <w:sz w:val="22"/>
        </w:rPr>
        <w:t>2475</w:t>
      </w:r>
      <w:r>
        <w:rPr>
          <w:spacing w:val="1"/>
          <w:sz w:val="22"/>
        </w:rPr>
        <w:t> </w:t>
      </w:r>
      <w:r>
        <w:rPr>
          <w:sz w:val="22"/>
        </w:rPr>
        <w:t>- The</w:t>
      </w:r>
      <w:r>
        <w:rPr>
          <w:spacing w:val="1"/>
          <w:sz w:val="22"/>
        </w:rPr>
        <w:t> </w:t>
      </w:r>
      <w:r>
        <w:rPr>
          <w:sz w:val="22"/>
        </w:rPr>
        <w:t>Mental</w:t>
      </w:r>
      <w:r>
        <w:rPr>
          <w:spacing w:val="1"/>
          <w:sz w:val="22"/>
        </w:rPr>
        <w:t> </w:t>
      </w:r>
      <w:r>
        <w:rPr>
          <w:sz w:val="22"/>
        </w:rPr>
        <w:t>Health</w:t>
      </w:r>
      <w:r>
        <w:rPr>
          <w:spacing w:val="1"/>
          <w:sz w:val="22"/>
        </w:rPr>
        <w:t> </w:t>
      </w:r>
      <w:r>
        <w:rPr>
          <w:sz w:val="22"/>
        </w:rPr>
        <w:t>Act</w:t>
      </w:r>
      <w:r>
        <w:rPr>
          <w:spacing w:val="1"/>
          <w:sz w:val="22"/>
        </w:rPr>
        <w:t> </w:t>
      </w:r>
      <w:r>
        <w:rPr>
          <w:sz w:val="22"/>
        </w:rPr>
        <w:t>(MHA)</w:t>
      </w:r>
      <w:r>
        <w:rPr>
          <w:spacing w:val="1"/>
          <w:sz w:val="22"/>
        </w:rPr>
        <w:t> </w:t>
      </w:r>
      <w:r>
        <w:rPr>
          <w:sz w:val="22"/>
        </w:rPr>
        <w:t>Code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Practice is</w:t>
      </w:r>
      <w:r>
        <w:rPr>
          <w:spacing w:val="1"/>
          <w:sz w:val="22"/>
        </w:rPr>
        <w:t> </w:t>
      </w:r>
      <w:r>
        <w:rPr>
          <w:sz w:val="22"/>
        </w:rPr>
        <w:t>not</w:t>
      </w:r>
      <w:r>
        <w:rPr>
          <w:spacing w:val="1"/>
          <w:sz w:val="22"/>
        </w:rPr>
        <w:t> </w:t>
      </w:r>
      <w:r>
        <w:rPr>
          <w:sz w:val="22"/>
        </w:rPr>
        <w:t>being</w:t>
      </w:r>
      <w:r>
        <w:rPr>
          <w:spacing w:val="1"/>
          <w:sz w:val="22"/>
        </w:rPr>
        <w:t> </w:t>
      </w:r>
      <w:r>
        <w:rPr>
          <w:sz w:val="22"/>
        </w:rPr>
        <w:t>applied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line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1"/>
          <w:sz w:val="22"/>
        </w:rPr>
        <w:t> </w:t>
      </w:r>
      <w:r>
        <w:rPr>
          <w:sz w:val="22"/>
        </w:rPr>
        <w:t>CQC</w:t>
      </w:r>
      <w:r>
        <w:rPr>
          <w:spacing w:val="1"/>
          <w:sz w:val="22"/>
        </w:rPr>
        <w:t> </w:t>
      </w:r>
      <w:r>
        <w:rPr>
          <w:sz w:val="22"/>
        </w:rPr>
        <w:t>legislations in the day-to-day practices for providing safeguards &amp; protection for individuals who</w:t>
      </w:r>
      <w:r>
        <w:rPr>
          <w:spacing w:val="1"/>
          <w:sz w:val="22"/>
        </w:rPr>
        <w:t> </w:t>
      </w:r>
      <w:r>
        <w:rPr>
          <w:sz w:val="22"/>
        </w:rPr>
        <w:t>require</w:t>
      </w:r>
      <w:r>
        <w:rPr>
          <w:spacing w:val="-2"/>
          <w:sz w:val="22"/>
        </w:rPr>
        <w:t> </w:t>
      </w:r>
      <w:r>
        <w:rPr>
          <w:sz w:val="22"/>
        </w:rPr>
        <w:t>mental</w:t>
      </w:r>
      <w:r>
        <w:rPr>
          <w:spacing w:val="-3"/>
          <w:sz w:val="22"/>
        </w:rPr>
        <w:t> </w:t>
      </w:r>
      <w:r>
        <w:rPr>
          <w:sz w:val="22"/>
        </w:rPr>
        <w:t>health services.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70"/>
        </w:numPr>
        <w:tabs>
          <w:tab w:pos="621" w:val="left" w:leader="none"/>
        </w:tabs>
        <w:spacing w:line="240" w:lineRule="auto" w:before="0" w:after="0"/>
        <w:ind w:left="620" w:right="0" w:hanging="361"/>
        <w:jc w:val="left"/>
        <w:rPr>
          <w:b/>
          <w:sz w:val="22"/>
        </w:rPr>
      </w:pPr>
      <w:r>
        <w:rPr>
          <w:b/>
          <w:sz w:val="22"/>
        </w:rPr>
        <w:t>PERFORMANCE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REPORT</w:t>
      </w:r>
    </w:p>
    <w:p>
      <w:pPr>
        <w:pStyle w:val="BodyText"/>
        <w:rPr>
          <w:b/>
          <w:sz w:val="21"/>
        </w:rPr>
      </w:pPr>
    </w:p>
    <w:p>
      <w:pPr>
        <w:spacing w:line="276" w:lineRule="auto" w:before="0"/>
        <w:ind w:left="260" w:right="253" w:firstLine="0"/>
        <w:jc w:val="both"/>
        <w:rPr>
          <w:sz w:val="22"/>
        </w:rPr>
      </w:pPr>
      <w:r>
        <w:rPr>
          <w:sz w:val="22"/>
        </w:rPr>
        <w:t>The performance report was discussed at the Quality Performance and Safety Committee. A few key</w:t>
      </w:r>
      <w:r>
        <w:rPr>
          <w:spacing w:val="1"/>
          <w:sz w:val="22"/>
        </w:rPr>
        <w:t> </w:t>
      </w:r>
      <w:r>
        <w:rPr>
          <w:sz w:val="22"/>
        </w:rPr>
        <w:t>areas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report</w:t>
      </w:r>
      <w:r>
        <w:rPr>
          <w:spacing w:val="2"/>
          <w:sz w:val="22"/>
        </w:rPr>
        <w:t> </w:t>
      </w:r>
      <w:r>
        <w:rPr>
          <w:sz w:val="22"/>
        </w:rPr>
        <w:t>as</w:t>
      </w:r>
      <w:r>
        <w:rPr>
          <w:spacing w:val="-2"/>
          <w:sz w:val="22"/>
        </w:rPr>
        <w:t> </w:t>
      </w:r>
      <w:r>
        <w:rPr>
          <w:sz w:val="22"/>
        </w:rPr>
        <w:t>follows:</w:t>
      </w:r>
    </w:p>
    <w:p>
      <w:pPr>
        <w:pStyle w:val="BodyText"/>
        <w:spacing w:before="2"/>
        <w:rPr>
          <w:sz w:val="25"/>
        </w:rPr>
      </w:pPr>
    </w:p>
    <w:p>
      <w:pPr>
        <w:spacing w:before="0"/>
        <w:ind w:left="260" w:right="0" w:firstLine="0"/>
        <w:jc w:val="both"/>
        <w:rPr>
          <w:sz w:val="22"/>
        </w:rPr>
      </w:pPr>
      <w:r>
        <w:rPr>
          <w:sz w:val="22"/>
        </w:rPr>
        <w:t>4.1</w:t>
      </w:r>
      <w:r>
        <w:rPr>
          <w:spacing w:val="-1"/>
          <w:sz w:val="22"/>
        </w:rPr>
        <w:t> </w:t>
      </w:r>
      <w:r>
        <w:rPr>
          <w:sz w:val="22"/>
        </w:rPr>
        <w:t>Clostridium Difficile</w:t>
      </w:r>
      <w:r>
        <w:rPr>
          <w:spacing w:val="-1"/>
          <w:sz w:val="22"/>
        </w:rPr>
        <w:t> </w:t>
      </w:r>
      <w:r>
        <w:rPr>
          <w:sz w:val="22"/>
        </w:rPr>
        <w:t>number</w:t>
      </w:r>
      <w:r>
        <w:rPr>
          <w:spacing w:val="-2"/>
          <w:sz w:val="22"/>
        </w:rPr>
        <w:t> </w:t>
      </w:r>
      <w:r>
        <w:rPr>
          <w:sz w:val="22"/>
        </w:rPr>
        <w:t>of cases</w:t>
      </w:r>
    </w:p>
    <w:p>
      <w:pPr>
        <w:spacing w:line="276" w:lineRule="auto" w:before="40"/>
        <w:ind w:left="260" w:right="257" w:firstLine="0"/>
        <w:jc w:val="both"/>
        <w:rPr>
          <w:sz w:val="22"/>
        </w:rPr>
      </w:pPr>
      <w:r>
        <w:rPr>
          <w:sz w:val="22"/>
        </w:rPr>
        <w:t>There has been 1 Clostridium Difficile toxin case reported during April which is currently under</w:t>
      </w:r>
      <w:r>
        <w:rPr>
          <w:spacing w:val="1"/>
          <w:sz w:val="22"/>
        </w:rPr>
        <w:t> </w:t>
      </w:r>
      <w:r>
        <w:rPr>
          <w:sz w:val="22"/>
        </w:rPr>
        <w:t>investigation.</w:t>
      </w:r>
    </w:p>
    <w:p>
      <w:pPr>
        <w:pStyle w:val="BodyText"/>
        <w:spacing w:before="2"/>
        <w:rPr>
          <w:sz w:val="25"/>
        </w:rPr>
      </w:pPr>
    </w:p>
    <w:p>
      <w:pPr>
        <w:spacing w:before="0"/>
        <w:ind w:left="260" w:right="0" w:firstLine="0"/>
        <w:jc w:val="both"/>
        <w:rPr>
          <w:sz w:val="22"/>
        </w:rPr>
      </w:pPr>
      <w:r>
        <w:rPr>
          <w:sz w:val="22"/>
        </w:rPr>
        <w:t>4.2.%</w:t>
      </w:r>
      <w:r>
        <w:rPr>
          <w:spacing w:val="-1"/>
          <w:sz w:val="22"/>
        </w:rPr>
        <w:t> </w:t>
      </w:r>
      <w:r>
        <w:rPr>
          <w:sz w:val="22"/>
        </w:rPr>
        <w:t>of observations</w:t>
      </w:r>
      <w:r>
        <w:rPr>
          <w:spacing w:val="-1"/>
          <w:sz w:val="22"/>
        </w:rPr>
        <w:t> </w:t>
      </w:r>
      <w:r>
        <w:rPr>
          <w:sz w:val="22"/>
        </w:rPr>
        <w:t>rechecked</w:t>
      </w:r>
      <w:r>
        <w:rPr>
          <w:spacing w:val="-2"/>
          <w:sz w:val="22"/>
        </w:rPr>
        <w:t> </w:t>
      </w:r>
      <w:r>
        <w:rPr>
          <w:sz w:val="22"/>
        </w:rPr>
        <w:t>within</w:t>
      </w:r>
      <w:r>
        <w:rPr>
          <w:spacing w:val="-2"/>
          <w:sz w:val="22"/>
        </w:rPr>
        <w:t> </w:t>
      </w:r>
      <w:r>
        <w:rPr>
          <w:sz w:val="22"/>
        </w:rPr>
        <w:t>time</w:t>
      </w:r>
    </w:p>
    <w:p>
      <w:pPr>
        <w:spacing w:before="37"/>
        <w:ind w:left="260" w:right="0" w:firstLine="0"/>
        <w:jc w:val="both"/>
        <w:rPr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prevalence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observations completed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time has increased</w:t>
      </w:r>
      <w:r>
        <w:rPr>
          <w:spacing w:val="-1"/>
          <w:sz w:val="22"/>
        </w:rPr>
        <w:t> </w:t>
      </w:r>
      <w:r>
        <w:rPr>
          <w:sz w:val="22"/>
        </w:rPr>
        <w:t>again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month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89.02%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1"/>
          <w:numId w:val="72"/>
        </w:numPr>
        <w:tabs>
          <w:tab w:pos="659" w:val="left" w:leader="none"/>
        </w:tabs>
        <w:spacing w:line="276" w:lineRule="auto" w:before="1" w:after="0"/>
        <w:ind w:left="260" w:right="254" w:firstLine="0"/>
        <w:jc w:val="both"/>
        <w:rPr>
          <w:sz w:val="22"/>
        </w:rPr>
      </w:pPr>
      <w:r>
        <w:rPr>
          <w:sz w:val="22"/>
        </w:rPr>
        <w:t>Dementia Screening</w:t>
      </w:r>
      <w:r>
        <w:rPr>
          <w:spacing w:val="1"/>
          <w:sz w:val="22"/>
        </w:rPr>
        <w:t> </w:t>
      </w:r>
      <w:r>
        <w:rPr>
          <w:sz w:val="22"/>
        </w:rPr>
        <w:t>– As noted last month, the Director of</w:t>
      </w:r>
      <w:r>
        <w:rPr>
          <w:spacing w:val="1"/>
          <w:sz w:val="22"/>
        </w:rPr>
        <w:t> </w:t>
      </w:r>
      <w:r>
        <w:rPr>
          <w:sz w:val="22"/>
        </w:rPr>
        <w:t>Nursing</w:t>
      </w:r>
      <w:r>
        <w:rPr>
          <w:spacing w:val="1"/>
          <w:sz w:val="22"/>
        </w:rPr>
        <w:t> </w:t>
      </w:r>
      <w:r>
        <w:rPr>
          <w:sz w:val="22"/>
        </w:rPr>
        <w:t>undertook</w:t>
      </w:r>
      <w:r>
        <w:rPr>
          <w:spacing w:val="1"/>
          <w:sz w:val="22"/>
        </w:rPr>
        <w:t> </w:t>
      </w:r>
      <w:r>
        <w:rPr>
          <w:sz w:val="22"/>
        </w:rPr>
        <w:t>a review of</w:t>
      </w:r>
      <w:r>
        <w:rPr>
          <w:spacing w:val="6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data collection mechanism process as there is limited assurance on the current performance data. A</w:t>
      </w:r>
      <w:r>
        <w:rPr>
          <w:spacing w:val="1"/>
          <w:sz w:val="22"/>
        </w:rPr>
        <w:t> </w:t>
      </w:r>
      <w:r>
        <w:rPr>
          <w:sz w:val="22"/>
        </w:rPr>
        <w:t>digital solution has now been agreed and updates on development will be discussed at Quality,</w:t>
      </w:r>
      <w:r>
        <w:rPr>
          <w:spacing w:val="1"/>
          <w:sz w:val="22"/>
        </w:rPr>
        <w:t> </w:t>
      </w:r>
      <w:r>
        <w:rPr>
          <w:sz w:val="22"/>
        </w:rPr>
        <w:t>Patient</w:t>
      </w:r>
      <w:r>
        <w:rPr>
          <w:spacing w:val="1"/>
          <w:sz w:val="22"/>
        </w:rPr>
        <w:t> </w:t>
      </w:r>
      <w:r>
        <w:rPr>
          <w:sz w:val="22"/>
        </w:rPr>
        <w:t>Experience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Safety</w:t>
      </w:r>
      <w:r>
        <w:rPr>
          <w:spacing w:val="-1"/>
          <w:sz w:val="22"/>
        </w:rPr>
        <w:t> </w:t>
      </w:r>
      <w:r>
        <w:rPr>
          <w:sz w:val="22"/>
        </w:rPr>
        <w:t>Committee.</w: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1"/>
          <w:numId w:val="72"/>
        </w:numPr>
        <w:tabs>
          <w:tab w:pos="710" w:val="left" w:leader="none"/>
        </w:tabs>
        <w:spacing w:line="240" w:lineRule="auto" w:before="94" w:after="0"/>
        <w:ind w:left="709" w:right="0" w:hanging="450"/>
        <w:jc w:val="left"/>
        <w:rPr>
          <w:sz w:val="22"/>
        </w:rPr>
      </w:pPr>
      <w:r>
        <w:rPr>
          <w:sz w:val="22"/>
        </w:rPr>
        <w:t>Sepsis</w:t>
      </w:r>
      <w:r>
        <w:rPr>
          <w:spacing w:val="19"/>
          <w:sz w:val="22"/>
        </w:rPr>
        <w:t> </w:t>
      </w:r>
      <w:r>
        <w:rPr>
          <w:sz w:val="22"/>
        </w:rPr>
        <w:t>–</w:t>
      </w:r>
      <w:r>
        <w:rPr>
          <w:spacing w:val="73"/>
          <w:sz w:val="22"/>
        </w:rPr>
        <w:t> </w:t>
      </w:r>
      <w:r>
        <w:rPr>
          <w:sz w:val="22"/>
        </w:rPr>
        <w:t>The</w:t>
      </w:r>
      <w:r>
        <w:rPr>
          <w:spacing w:val="76"/>
          <w:sz w:val="22"/>
        </w:rPr>
        <w:t> </w:t>
      </w:r>
      <w:r>
        <w:rPr>
          <w:sz w:val="22"/>
        </w:rPr>
        <w:t>Trust</w:t>
      </w:r>
      <w:r>
        <w:rPr>
          <w:spacing w:val="81"/>
          <w:sz w:val="22"/>
        </w:rPr>
        <w:t> </w:t>
      </w:r>
      <w:r>
        <w:rPr>
          <w:sz w:val="22"/>
        </w:rPr>
        <w:t>has</w:t>
      </w:r>
      <w:r>
        <w:rPr>
          <w:spacing w:val="76"/>
          <w:sz w:val="22"/>
        </w:rPr>
        <w:t> </w:t>
      </w:r>
      <w:r>
        <w:rPr>
          <w:sz w:val="22"/>
        </w:rPr>
        <w:t>developed</w:t>
      </w:r>
      <w:r>
        <w:rPr>
          <w:spacing w:val="78"/>
          <w:sz w:val="22"/>
        </w:rPr>
        <w:t> </w:t>
      </w:r>
      <w:r>
        <w:rPr>
          <w:sz w:val="22"/>
        </w:rPr>
        <w:t>an</w:t>
      </w:r>
      <w:r>
        <w:rPr>
          <w:spacing w:val="78"/>
          <w:sz w:val="22"/>
        </w:rPr>
        <w:t> </w:t>
      </w:r>
      <w:r>
        <w:rPr>
          <w:sz w:val="22"/>
        </w:rPr>
        <w:t>E-Sepsis</w:t>
      </w:r>
      <w:r>
        <w:rPr>
          <w:spacing w:val="79"/>
          <w:sz w:val="22"/>
        </w:rPr>
        <w:t> </w:t>
      </w:r>
      <w:r>
        <w:rPr>
          <w:sz w:val="22"/>
        </w:rPr>
        <w:t>dashboard</w:t>
      </w:r>
      <w:r>
        <w:rPr>
          <w:spacing w:val="76"/>
          <w:sz w:val="22"/>
        </w:rPr>
        <w:t> </w:t>
      </w:r>
      <w:r>
        <w:rPr>
          <w:sz w:val="22"/>
        </w:rPr>
        <w:t>(Power</w:t>
      </w:r>
      <w:r>
        <w:rPr>
          <w:spacing w:val="80"/>
          <w:sz w:val="22"/>
        </w:rPr>
        <w:t> </w:t>
      </w:r>
      <w:r>
        <w:rPr>
          <w:sz w:val="22"/>
        </w:rPr>
        <w:t>BI</w:t>
      </w:r>
      <w:r>
        <w:rPr>
          <w:spacing w:val="79"/>
          <w:sz w:val="22"/>
        </w:rPr>
        <w:t> </w:t>
      </w:r>
      <w:r>
        <w:rPr>
          <w:sz w:val="22"/>
        </w:rPr>
        <w:t>0843)</w:t>
      </w:r>
      <w:r>
        <w:rPr>
          <w:spacing w:val="77"/>
          <w:sz w:val="22"/>
        </w:rPr>
        <w:t> </w:t>
      </w:r>
      <w:r>
        <w:rPr>
          <w:sz w:val="22"/>
        </w:rPr>
        <w:t>to</w:t>
      </w:r>
      <w:r>
        <w:rPr>
          <w:spacing w:val="76"/>
          <w:sz w:val="22"/>
        </w:rPr>
        <w:t> </w:t>
      </w:r>
      <w:r>
        <w:rPr>
          <w:sz w:val="22"/>
        </w:rPr>
        <w:t>monitor</w:t>
      </w:r>
    </w:p>
    <w:p>
      <w:pPr>
        <w:spacing w:line="276" w:lineRule="auto" w:before="37"/>
        <w:ind w:left="260" w:right="255" w:firstLine="0"/>
        <w:jc w:val="both"/>
        <w:rPr>
          <w:sz w:val="22"/>
        </w:rPr>
      </w:pPr>
      <w:r>
        <w:rPr>
          <w:sz w:val="22"/>
        </w:rPr>
        <w:t>performance against the Sepsis 6 bundle of care. The utilisation and data input to the dashboard is</w:t>
      </w:r>
      <w:r>
        <w:rPr>
          <w:spacing w:val="1"/>
          <w:sz w:val="22"/>
        </w:rPr>
        <w:t> </w:t>
      </w:r>
      <w:r>
        <w:rPr>
          <w:sz w:val="22"/>
        </w:rPr>
        <w:t>being improved. Currently, performance on the E-sepsis dashboard is lower than local audit such as</w:t>
      </w:r>
      <w:r>
        <w:rPr>
          <w:spacing w:val="1"/>
          <w:sz w:val="22"/>
        </w:rPr>
        <w:t> </w:t>
      </w:r>
      <w:r>
        <w:rPr>
          <w:sz w:val="22"/>
        </w:rPr>
        <w:t>that in the emergency department. Divisional plans to improve their performance against Sepsis 6</w:t>
      </w:r>
      <w:r>
        <w:rPr>
          <w:spacing w:val="1"/>
          <w:sz w:val="22"/>
        </w:rPr>
        <w:t> </w:t>
      </w:r>
      <w:r>
        <w:rPr>
          <w:sz w:val="22"/>
        </w:rPr>
        <w:t>have been reviewed and agreed at patient safety group. E-sepsis dashboards are now available at</w:t>
      </w:r>
      <w:r>
        <w:rPr>
          <w:spacing w:val="1"/>
          <w:sz w:val="22"/>
        </w:rPr>
        <w:t> </w:t>
      </w:r>
      <w:r>
        <w:rPr>
          <w:sz w:val="22"/>
        </w:rPr>
        <w:t>ward level for Divisions</w:t>
      </w:r>
      <w:r>
        <w:rPr>
          <w:spacing w:val="1"/>
          <w:sz w:val="22"/>
        </w:rPr>
        <w:t> </w:t>
      </w:r>
      <w:r>
        <w:rPr>
          <w:sz w:val="22"/>
        </w:rPr>
        <w:t>to manage local performance, supported by project management</w:t>
      </w:r>
      <w:r>
        <w:rPr>
          <w:spacing w:val="61"/>
          <w:sz w:val="22"/>
        </w:rPr>
        <w:t> </w:t>
      </w:r>
      <w:r>
        <w:rPr>
          <w:sz w:val="22"/>
        </w:rPr>
        <w:t>in the</w:t>
      </w:r>
      <w:r>
        <w:rPr>
          <w:spacing w:val="1"/>
          <w:sz w:val="22"/>
        </w:rPr>
        <w:t> </w:t>
      </w:r>
      <w:r>
        <w:rPr>
          <w:sz w:val="22"/>
        </w:rPr>
        <w:t>SHQC</w:t>
      </w:r>
      <w:r>
        <w:rPr>
          <w:spacing w:val="19"/>
          <w:sz w:val="22"/>
        </w:rPr>
        <w:t> </w:t>
      </w:r>
      <w:r>
        <w:rPr>
          <w:sz w:val="22"/>
        </w:rPr>
        <w:t>team</w:t>
      </w:r>
      <w:r>
        <w:rPr>
          <w:spacing w:val="19"/>
          <w:sz w:val="22"/>
        </w:rPr>
        <w:t> </w:t>
      </w:r>
      <w:r>
        <w:rPr>
          <w:sz w:val="22"/>
        </w:rPr>
        <w:t>and</w:t>
      </w:r>
      <w:r>
        <w:rPr>
          <w:spacing w:val="18"/>
          <w:sz w:val="22"/>
        </w:rPr>
        <w:t> </w:t>
      </w:r>
      <w:r>
        <w:rPr>
          <w:sz w:val="22"/>
        </w:rPr>
        <w:t>professional</w:t>
      </w:r>
      <w:r>
        <w:rPr>
          <w:spacing w:val="20"/>
          <w:sz w:val="22"/>
        </w:rPr>
        <w:t> </w:t>
      </w:r>
      <w:r>
        <w:rPr>
          <w:sz w:val="22"/>
        </w:rPr>
        <w:t>development.</w:t>
      </w:r>
      <w:r>
        <w:rPr>
          <w:spacing w:val="19"/>
          <w:sz w:val="22"/>
        </w:rPr>
        <w:t> </w:t>
      </w:r>
      <w:r>
        <w:rPr>
          <w:sz w:val="22"/>
        </w:rPr>
        <w:t>Plans</w:t>
      </w:r>
      <w:r>
        <w:rPr>
          <w:spacing w:val="17"/>
          <w:sz w:val="22"/>
        </w:rPr>
        <w:t> </w:t>
      </w:r>
      <w:r>
        <w:rPr>
          <w:sz w:val="22"/>
        </w:rPr>
        <w:t>for</w:t>
      </w:r>
      <w:r>
        <w:rPr>
          <w:spacing w:val="19"/>
          <w:sz w:val="22"/>
        </w:rPr>
        <w:t> </w:t>
      </w:r>
      <w:r>
        <w:rPr>
          <w:sz w:val="22"/>
        </w:rPr>
        <w:t>a</w:t>
      </w:r>
      <w:r>
        <w:rPr>
          <w:spacing w:val="18"/>
          <w:sz w:val="22"/>
        </w:rPr>
        <w:t> </w:t>
      </w:r>
      <w:r>
        <w:rPr>
          <w:sz w:val="22"/>
        </w:rPr>
        <w:t>Trust</w:t>
      </w:r>
      <w:r>
        <w:rPr>
          <w:spacing w:val="21"/>
          <w:sz w:val="22"/>
        </w:rPr>
        <w:t> </w:t>
      </w:r>
      <w:r>
        <w:rPr>
          <w:sz w:val="22"/>
        </w:rPr>
        <w:t>Sepsis</w:t>
      </w:r>
      <w:r>
        <w:rPr>
          <w:spacing w:val="18"/>
          <w:sz w:val="22"/>
        </w:rPr>
        <w:t> </w:t>
      </w:r>
      <w:r>
        <w:rPr>
          <w:sz w:val="22"/>
        </w:rPr>
        <w:t>team</w:t>
      </w:r>
      <w:r>
        <w:rPr>
          <w:spacing w:val="21"/>
          <w:sz w:val="22"/>
        </w:rPr>
        <w:t> </w:t>
      </w:r>
      <w:r>
        <w:rPr>
          <w:sz w:val="22"/>
        </w:rPr>
        <w:t>working</w:t>
      </w:r>
      <w:r>
        <w:rPr>
          <w:spacing w:val="20"/>
          <w:sz w:val="22"/>
        </w:rPr>
        <w:t> </w:t>
      </w:r>
      <w:r>
        <w:rPr>
          <w:sz w:val="22"/>
        </w:rPr>
        <w:t>with</w:t>
      </w:r>
      <w:r>
        <w:rPr>
          <w:spacing w:val="20"/>
          <w:sz w:val="22"/>
        </w:rPr>
        <w:t> </w:t>
      </w:r>
      <w:r>
        <w:rPr>
          <w:sz w:val="22"/>
        </w:rPr>
        <w:t>the</w:t>
      </w:r>
      <w:r>
        <w:rPr>
          <w:spacing w:val="17"/>
          <w:sz w:val="22"/>
        </w:rPr>
        <w:t> </w:t>
      </w:r>
      <w:r>
        <w:rPr>
          <w:sz w:val="22"/>
        </w:rPr>
        <w:t>Critical</w:t>
      </w:r>
    </w:p>
    <w:p>
      <w:pPr>
        <w:spacing w:after="0" w:line="276" w:lineRule="auto"/>
        <w:jc w:val="both"/>
        <w:rPr>
          <w:sz w:val="22"/>
        </w:rPr>
        <w:sectPr>
          <w:headerReference w:type="default" r:id="rId282"/>
          <w:headerReference w:type="even" r:id="rId283"/>
          <w:footerReference w:type="default" r:id="rId284"/>
          <w:footerReference w:type="even" r:id="rId285"/>
          <w:pgSz w:w="11900" w:h="16850"/>
          <w:pgMar w:header="537" w:footer="1471" w:top="1580" w:bottom="1660" w:left="760" w:right="760"/>
          <w:pgNumType w:start="5"/>
        </w:sectPr>
      </w:pPr>
    </w:p>
    <w:p>
      <w:pPr>
        <w:spacing w:line="276" w:lineRule="auto" w:before="110"/>
        <w:ind w:left="260" w:right="255" w:firstLine="0"/>
        <w:jc w:val="both"/>
        <w:rPr>
          <w:sz w:val="22"/>
        </w:rPr>
      </w:pPr>
      <w:r>
        <w:rPr>
          <w:sz w:val="22"/>
        </w:rPr>
        <w:t>Outreach team in line with best performing units are being worked through. A trust Clinical Lead for</w:t>
      </w:r>
      <w:r>
        <w:rPr>
          <w:spacing w:val="1"/>
          <w:sz w:val="22"/>
        </w:rPr>
        <w:t> </w:t>
      </w:r>
      <w:r>
        <w:rPr>
          <w:sz w:val="22"/>
        </w:rPr>
        <w:t>Sepsis will be advertised, and Sepsis E-learning has been agreed.</w:t>
      </w:r>
      <w:r>
        <w:rPr>
          <w:spacing w:val="1"/>
          <w:sz w:val="22"/>
        </w:rPr>
        <w:t> </w:t>
      </w:r>
      <w:r>
        <w:rPr>
          <w:sz w:val="22"/>
        </w:rPr>
        <w:t>Bespoke maternity and paediatric</w:t>
      </w:r>
      <w:r>
        <w:rPr>
          <w:spacing w:val="-59"/>
          <w:sz w:val="22"/>
        </w:rPr>
        <w:t> </w:t>
      </w:r>
      <w:r>
        <w:rPr>
          <w:sz w:val="22"/>
        </w:rPr>
        <w:t>dashboards have been developed and a Regional Neonatal Sepsis dashboard has been launched</w:t>
      </w:r>
      <w:r>
        <w:rPr>
          <w:spacing w:val="1"/>
          <w:sz w:val="22"/>
        </w:rPr>
        <w:t> </w:t>
      </w:r>
      <w:r>
        <w:rPr>
          <w:sz w:val="22"/>
        </w:rPr>
        <w:t>with associated</w:t>
      </w:r>
      <w:r>
        <w:rPr>
          <w:spacing w:val="-2"/>
          <w:sz w:val="22"/>
        </w:rPr>
        <w:t> </w:t>
      </w:r>
      <w:r>
        <w:rPr>
          <w:sz w:val="22"/>
        </w:rPr>
        <w:t>training.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1"/>
          <w:numId w:val="72"/>
        </w:numPr>
        <w:tabs>
          <w:tab w:pos="633" w:val="left" w:leader="none"/>
        </w:tabs>
        <w:spacing w:line="276" w:lineRule="auto" w:before="0" w:after="0"/>
        <w:ind w:left="260" w:right="255" w:firstLine="0"/>
        <w:jc w:val="both"/>
        <w:rPr>
          <w:sz w:val="22"/>
        </w:rPr>
      </w:pPr>
      <w:r>
        <w:rPr>
          <w:sz w:val="22"/>
        </w:rPr>
        <w:t>MCA assessment - Performance for March 2021 shows that 74% of patients who lacked capacity</w:t>
      </w:r>
      <w:r>
        <w:rPr>
          <w:spacing w:val="-59"/>
          <w:sz w:val="22"/>
        </w:rPr>
        <w:t> </w:t>
      </w:r>
      <w:r>
        <w:rPr>
          <w:sz w:val="22"/>
        </w:rPr>
        <w:t>had a two stage assessment undertaken. The Trust Power BI dashboard data shows that 100% of</w:t>
      </w:r>
      <w:r>
        <w:rPr>
          <w:spacing w:val="1"/>
          <w:sz w:val="22"/>
        </w:rPr>
        <w:t> </w:t>
      </w:r>
      <w:r>
        <w:rPr>
          <w:sz w:val="22"/>
        </w:rPr>
        <w:t>forms were completed and evidence of MDT discussion has improved to 95%. Discussion with</w:t>
      </w:r>
      <w:r>
        <w:rPr>
          <w:spacing w:val="1"/>
          <w:sz w:val="22"/>
        </w:rPr>
        <w:t> </w:t>
      </w:r>
      <w:r>
        <w:rPr>
          <w:sz w:val="22"/>
        </w:rPr>
        <w:t>patient’s relatives or attorney has improved to 87% of cases audited following focused work to</w:t>
      </w:r>
      <w:r>
        <w:rPr>
          <w:spacing w:val="1"/>
          <w:sz w:val="22"/>
        </w:rPr>
        <w:t> </w:t>
      </w:r>
      <w:r>
        <w:rPr>
          <w:sz w:val="22"/>
        </w:rPr>
        <w:t>improve this.</w:t>
      </w:r>
    </w:p>
    <w:p>
      <w:pPr>
        <w:pStyle w:val="BodyText"/>
        <w:spacing w:before="10"/>
        <w:rPr>
          <w:sz w:val="16"/>
        </w:rPr>
      </w:pPr>
    </w:p>
    <w:p>
      <w:pPr>
        <w:pStyle w:val="ListParagraph"/>
        <w:numPr>
          <w:ilvl w:val="0"/>
          <w:numId w:val="70"/>
        </w:numPr>
        <w:tabs>
          <w:tab w:pos="621" w:val="left" w:leader="none"/>
        </w:tabs>
        <w:spacing w:line="240" w:lineRule="auto" w:before="94" w:after="0"/>
        <w:ind w:left="620" w:right="0" w:hanging="361"/>
        <w:jc w:val="left"/>
        <w:rPr>
          <w:b/>
          <w:sz w:val="22"/>
        </w:rPr>
      </w:pPr>
      <w:r>
        <w:rPr>
          <w:b/>
          <w:sz w:val="22"/>
        </w:rPr>
        <w:t>STAFFING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UPDATE</w:t>
      </w:r>
    </w:p>
    <w:p>
      <w:pPr>
        <w:pStyle w:val="BodyText"/>
        <w:spacing w:before="10"/>
        <w:rPr>
          <w:b/>
          <w:sz w:val="12"/>
        </w:rPr>
      </w:pPr>
    </w:p>
    <w:p>
      <w:pPr>
        <w:spacing w:before="94"/>
        <w:ind w:left="260" w:right="0" w:firstLine="0"/>
        <w:jc w:val="both"/>
        <w:rPr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RN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Midwifery</w:t>
      </w:r>
      <w:r>
        <w:rPr>
          <w:spacing w:val="-1"/>
          <w:sz w:val="22"/>
        </w:rPr>
        <w:t> </w:t>
      </w:r>
      <w:r>
        <w:rPr>
          <w:sz w:val="22"/>
        </w:rPr>
        <w:t>vacancy</w:t>
      </w:r>
      <w:r>
        <w:rPr>
          <w:spacing w:val="-1"/>
          <w:sz w:val="22"/>
        </w:rPr>
        <w:t> </w:t>
      </w:r>
      <w:r>
        <w:rPr>
          <w:sz w:val="22"/>
        </w:rPr>
        <w:t>rate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April</w:t>
      </w:r>
      <w:r>
        <w:rPr>
          <w:spacing w:val="-1"/>
          <w:sz w:val="22"/>
        </w:rPr>
        <w:t> </w:t>
      </w:r>
      <w:r>
        <w:rPr>
          <w:sz w:val="22"/>
        </w:rPr>
        <w:t>2021</w:t>
      </w:r>
      <w:r>
        <w:rPr>
          <w:spacing w:val="1"/>
          <w:sz w:val="22"/>
        </w:rPr>
        <w:t> </w:t>
      </w:r>
      <w:r>
        <w:rPr>
          <w:sz w:val="22"/>
        </w:rPr>
        <w:t>was</w:t>
      </w:r>
      <w:r>
        <w:rPr>
          <w:spacing w:val="-1"/>
          <w:sz w:val="22"/>
        </w:rPr>
        <w:t> </w:t>
      </w:r>
      <w:r>
        <w:rPr>
          <w:sz w:val="22"/>
        </w:rPr>
        <w:t>just</w:t>
      </w:r>
      <w:r>
        <w:rPr>
          <w:spacing w:val="-2"/>
          <w:sz w:val="22"/>
        </w:rPr>
        <w:t> </w:t>
      </w:r>
      <w:r>
        <w:rPr>
          <w:sz w:val="22"/>
        </w:rPr>
        <w:t>below</w:t>
      </w:r>
      <w:r>
        <w:rPr>
          <w:spacing w:val="-4"/>
          <w:sz w:val="22"/>
        </w:rPr>
        <w:t> </w:t>
      </w:r>
      <w:r>
        <w:rPr>
          <w:sz w:val="22"/>
        </w:rPr>
        <w:t>9%.</w:t>
      </w:r>
    </w:p>
    <w:p>
      <w:pPr>
        <w:pStyle w:val="BodyText"/>
        <w:spacing w:before="7"/>
        <w:rPr>
          <w:sz w:val="20"/>
        </w:rPr>
      </w:pPr>
    </w:p>
    <w:p>
      <w:pPr>
        <w:spacing w:before="0"/>
        <w:ind w:left="260" w:right="256" w:firstLine="0"/>
        <w:jc w:val="both"/>
        <w:rPr>
          <w:sz w:val="22"/>
        </w:rPr>
      </w:pPr>
      <w:r>
        <w:rPr>
          <w:sz w:val="22"/>
        </w:rPr>
        <w:t>Rosters are designed to fill out of hours first and this is reflected in the fill rate as the lowest fill rate</w:t>
      </w:r>
      <w:r>
        <w:rPr>
          <w:spacing w:val="1"/>
          <w:sz w:val="22"/>
        </w:rPr>
        <w:t> </w:t>
      </w:r>
      <w:r>
        <w:rPr>
          <w:sz w:val="22"/>
        </w:rPr>
        <w:t>was seen in the RN day shift at 91.72% (Chart 2). The overall fill rate was 95.7%. The redeployment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4"/>
          <w:sz w:val="22"/>
        </w:rPr>
        <w:t> </w:t>
      </w:r>
      <w:r>
        <w:rPr>
          <w:sz w:val="22"/>
        </w:rPr>
        <w:t>staff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temporary</w:t>
      </w:r>
      <w:r>
        <w:rPr>
          <w:spacing w:val="-1"/>
          <w:sz w:val="22"/>
        </w:rPr>
        <w:t> </w:t>
      </w:r>
      <w:r>
        <w:rPr>
          <w:sz w:val="22"/>
        </w:rPr>
        <w:t>staffing</w:t>
      </w:r>
      <w:r>
        <w:rPr>
          <w:spacing w:val="3"/>
          <w:sz w:val="22"/>
        </w:rPr>
        <w:t> </w:t>
      </w:r>
      <w:r>
        <w:rPr>
          <w:sz w:val="22"/>
        </w:rPr>
        <w:t>cover</w:t>
      </w:r>
      <w:r>
        <w:rPr>
          <w:spacing w:val="-2"/>
          <w:sz w:val="22"/>
        </w:rPr>
        <w:t> </w:t>
      </w:r>
      <w:r>
        <w:rPr>
          <w:sz w:val="22"/>
        </w:rPr>
        <w:t>has</w:t>
      </w:r>
      <w:r>
        <w:rPr>
          <w:spacing w:val="-2"/>
          <w:sz w:val="22"/>
        </w:rPr>
        <w:t> </w:t>
      </w:r>
      <w:r>
        <w:rPr>
          <w:sz w:val="22"/>
        </w:rPr>
        <w:t>supported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maintenance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ward</w:t>
      </w:r>
      <w:r>
        <w:rPr>
          <w:spacing w:val="-2"/>
          <w:sz w:val="22"/>
        </w:rPr>
        <w:t> </w:t>
      </w:r>
      <w:r>
        <w:rPr>
          <w:sz w:val="22"/>
        </w:rPr>
        <w:t>fill rates.</w:t>
      </w:r>
    </w:p>
    <w:p>
      <w:pPr>
        <w:pStyle w:val="BodyText"/>
        <w:spacing w:before="2"/>
        <w:rPr>
          <w:sz w:val="22"/>
        </w:rPr>
      </w:pPr>
    </w:p>
    <w:p>
      <w:pPr>
        <w:spacing w:before="0"/>
        <w:ind w:left="260" w:right="0" w:firstLine="0"/>
        <w:jc w:val="both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16">
            <wp:simplePos x="0" y="0"/>
            <wp:positionH relativeFrom="page">
              <wp:posOffset>648334</wp:posOffset>
            </wp:positionH>
            <wp:positionV relativeFrom="paragraph">
              <wp:posOffset>150899</wp:posOffset>
            </wp:positionV>
            <wp:extent cx="6151986" cy="1375028"/>
            <wp:effectExtent l="0" t="0" r="0" b="0"/>
            <wp:wrapTopAndBottom/>
            <wp:docPr id="151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77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986" cy="1375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Chart</w:t>
      </w:r>
      <w:r>
        <w:rPr>
          <w:spacing w:val="-1"/>
          <w:sz w:val="18"/>
        </w:rPr>
        <w:t> </w:t>
      </w:r>
      <w:r>
        <w:rPr>
          <w:sz w:val="18"/>
        </w:rPr>
        <w:t>2:</w:t>
      </w:r>
      <w:r>
        <w:rPr>
          <w:spacing w:val="-8"/>
          <w:sz w:val="18"/>
        </w:rPr>
        <w:t> </w:t>
      </w:r>
      <w:r>
        <w:rPr>
          <w:sz w:val="18"/>
        </w:rPr>
        <w:t>Ward Area Staffing Fill Rates</w:t>
      </w:r>
    </w:p>
    <w:p>
      <w:pPr>
        <w:pStyle w:val="BodyText"/>
        <w:spacing w:before="4"/>
        <w:rPr>
          <w:sz w:val="18"/>
        </w:rPr>
      </w:pPr>
    </w:p>
    <w:p>
      <w:pPr>
        <w:spacing w:line="276" w:lineRule="auto" w:before="1"/>
        <w:ind w:left="260" w:right="566" w:firstLine="0"/>
        <w:jc w:val="both"/>
        <w:rPr>
          <w:sz w:val="22"/>
        </w:rPr>
      </w:pPr>
      <w:r>
        <w:rPr>
          <w:sz w:val="22"/>
        </w:rPr>
        <w:t>Proactive recruitment continues to deliver our plan to recruit 125 international nurses by the end of</w:t>
      </w:r>
      <w:r>
        <w:rPr>
          <w:spacing w:val="-59"/>
          <w:sz w:val="22"/>
        </w:rPr>
        <w:t> </w:t>
      </w:r>
      <w:r>
        <w:rPr>
          <w:sz w:val="22"/>
        </w:rPr>
        <w:t>December 2021. 35 international nurses will have joined us by the end of May and another 40 are</w:t>
      </w:r>
      <w:r>
        <w:rPr>
          <w:spacing w:val="1"/>
          <w:sz w:val="22"/>
        </w:rPr>
        <w:t> </w:t>
      </w:r>
      <w:r>
        <w:rPr>
          <w:sz w:val="22"/>
        </w:rPr>
        <w:t>planned to</w:t>
      </w:r>
      <w:r>
        <w:rPr>
          <w:spacing w:val="-2"/>
          <w:sz w:val="22"/>
        </w:rPr>
        <w:t> </w:t>
      </w:r>
      <w:r>
        <w:rPr>
          <w:sz w:val="22"/>
        </w:rPr>
        <w:t>join</w:t>
      </w:r>
      <w:r>
        <w:rPr>
          <w:spacing w:val="1"/>
          <w:sz w:val="22"/>
        </w:rPr>
        <w:t> </w:t>
      </w:r>
      <w:r>
        <w:rPr>
          <w:sz w:val="22"/>
        </w:rPr>
        <w:t>us</w:t>
      </w:r>
      <w:r>
        <w:rPr>
          <w:spacing w:val="-2"/>
          <w:sz w:val="22"/>
        </w:rPr>
        <w:t> </w:t>
      </w:r>
      <w:r>
        <w:rPr>
          <w:sz w:val="22"/>
        </w:rPr>
        <w:t>in June.</w:t>
      </w:r>
    </w:p>
    <w:p>
      <w:pPr>
        <w:spacing w:line="278" w:lineRule="auto" w:before="200"/>
        <w:ind w:left="260" w:right="1245" w:firstLine="0"/>
        <w:jc w:val="left"/>
        <w:rPr>
          <w:sz w:val="22"/>
        </w:rPr>
      </w:pPr>
      <w:r>
        <w:rPr>
          <w:sz w:val="22"/>
        </w:rPr>
        <w:t>There is a Cohort of 12 trainee nursing associates planned for September 2021 who will be</w:t>
      </w:r>
      <w:r>
        <w:rPr>
          <w:spacing w:val="-59"/>
          <w:sz w:val="22"/>
        </w:rPr>
        <w:t> </w:t>
      </w:r>
      <w:r>
        <w:rPr>
          <w:sz w:val="22"/>
        </w:rPr>
        <w:t>supporting</w:t>
      </w:r>
      <w:r>
        <w:rPr>
          <w:spacing w:val="3"/>
          <w:sz w:val="22"/>
        </w:rPr>
        <w:t> </w:t>
      </w:r>
      <w:r>
        <w:rPr>
          <w:sz w:val="22"/>
        </w:rPr>
        <w:t>plans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fill the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-1"/>
          <w:sz w:val="22"/>
        </w:rPr>
        <w:t> </w:t>
      </w:r>
      <w:r>
        <w:rPr>
          <w:sz w:val="22"/>
        </w:rPr>
        <w:t>vacancies within</w:t>
      </w:r>
      <w:r>
        <w:rPr>
          <w:spacing w:val="-1"/>
          <w:sz w:val="22"/>
        </w:rPr>
        <w:t> </w:t>
      </w:r>
      <w:r>
        <w:rPr>
          <w:sz w:val="22"/>
        </w:rPr>
        <w:t>hospital ward</w:t>
      </w:r>
      <w:r>
        <w:rPr>
          <w:spacing w:val="1"/>
          <w:sz w:val="22"/>
        </w:rPr>
        <w:t> </w:t>
      </w:r>
      <w:r>
        <w:rPr>
          <w:sz w:val="22"/>
        </w:rPr>
        <w:t>areas.</w:t>
      </w:r>
    </w:p>
    <w:p>
      <w:pPr>
        <w:spacing w:line="276" w:lineRule="auto" w:before="195"/>
        <w:ind w:left="260" w:right="381" w:firstLine="0"/>
        <w:jc w:val="both"/>
        <w:rPr>
          <w:sz w:val="22"/>
        </w:rPr>
      </w:pPr>
      <w:r>
        <w:rPr>
          <w:sz w:val="22"/>
        </w:rPr>
        <w:t>After recruitment with the assistance of Walsall Housing and Walsall College, clinical support worker</w:t>
      </w:r>
      <w:r>
        <w:rPr>
          <w:spacing w:val="-59"/>
          <w:sz w:val="22"/>
        </w:rPr>
        <w:t> </w:t>
      </w:r>
      <w:r>
        <w:rPr>
          <w:sz w:val="22"/>
        </w:rPr>
        <w:t>recruits have been allocated against Divisional vacancies. A total of 36 commenced during April and</w:t>
      </w:r>
      <w:r>
        <w:rPr>
          <w:spacing w:val="-59"/>
          <w:sz w:val="22"/>
        </w:rPr>
        <w:t> </w:t>
      </w:r>
      <w:r>
        <w:rPr>
          <w:sz w:val="22"/>
        </w:rPr>
        <w:t>they</w:t>
      </w:r>
      <w:r>
        <w:rPr>
          <w:spacing w:val="-2"/>
          <w:sz w:val="22"/>
        </w:rPr>
        <w:t> </w:t>
      </w:r>
      <w:r>
        <w:rPr>
          <w:sz w:val="22"/>
        </w:rPr>
        <w:t>have been</w:t>
      </w:r>
      <w:r>
        <w:rPr>
          <w:spacing w:val="-1"/>
          <w:sz w:val="22"/>
        </w:rPr>
        <w:t> </w:t>
      </w:r>
      <w:r>
        <w:rPr>
          <w:sz w:val="22"/>
        </w:rPr>
        <w:t>supported</w:t>
      </w:r>
      <w:r>
        <w:rPr>
          <w:spacing w:val="1"/>
          <w:sz w:val="22"/>
        </w:rPr>
        <w:t> </w:t>
      </w:r>
      <w:r>
        <w:rPr>
          <w:sz w:val="22"/>
        </w:rPr>
        <w:t>through a</w:t>
      </w:r>
      <w:r>
        <w:rPr>
          <w:spacing w:val="-2"/>
          <w:sz w:val="22"/>
        </w:rPr>
        <w:t> </w:t>
      </w:r>
      <w:r>
        <w:rPr>
          <w:sz w:val="22"/>
        </w:rPr>
        <w:t>2</w:t>
      </w:r>
      <w:r>
        <w:rPr>
          <w:spacing w:val="-1"/>
          <w:sz w:val="22"/>
        </w:rPr>
        <w:t> </w:t>
      </w:r>
      <w:r>
        <w:rPr>
          <w:sz w:val="22"/>
        </w:rPr>
        <w:t>week</w:t>
      </w:r>
      <w:r>
        <w:rPr>
          <w:spacing w:val="1"/>
          <w:sz w:val="22"/>
        </w:rPr>
        <w:t> </w:t>
      </w:r>
      <w:r>
        <w:rPr>
          <w:sz w:val="22"/>
        </w:rPr>
        <w:t>induction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fundamentals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care.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1"/>
          <w:numId w:val="73"/>
        </w:numPr>
        <w:tabs>
          <w:tab w:pos="628" w:val="left" w:leader="none"/>
        </w:tabs>
        <w:spacing w:line="240" w:lineRule="auto" w:before="0" w:after="0"/>
        <w:ind w:left="627" w:right="0" w:hanging="368"/>
        <w:jc w:val="left"/>
        <w:rPr>
          <w:b/>
          <w:sz w:val="22"/>
        </w:rPr>
      </w:pPr>
      <w:r>
        <w:rPr>
          <w:b/>
          <w:sz w:val="22"/>
        </w:rPr>
        <w:t>IMPROVEMENT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PROGRAMME</w:t>
      </w:r>
    </w:p>
    <w:p>
      <w:pPr>
        <w:spacing w:line="276" w:lineRule="auto" w:before="4"/>
        <w:ind w:left="260" w:right="0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54"/>
          <w:sz w:val="22"/>
        </w:rPr>
        <w:t> </w:t>
      </w:r>
      <w:r>
        <w:rPr>
          <w:sz w:val="22"/>
        </w:rPr>
        <w:t>Safe</w:t>
      </w:r>
      <w:r>
        <w:rPr>
          <w:spacing w:val="54"/>
          <w:sz w:val="22"/>
        </w:rPr>
        <w:t> </w:t>
      </w:r>
      <w:r>
        <w:rPr>
          <w:sz w:val="22"/>
        </w:rPr>
        <w:t>High</w:t>
      </w:r>
      <w:r>
        <w:rPr>
          <w:spacing w:val="52"/>
          <w:sz w:val="22"/>
        </w:rPr>
        <w:t> </w:t>
      </w:r>
      <w:r>
        <w:rPr>
          <w:sz w:val="22"/>
        </w:rPr>
        <w:t>Quality</w:t>
      </w:r>
      <w:r>
        <w:rPr>
          <w:spacing w:val="52"/>
          <w:sz w:val="22"/>
        </w:rPr>
        <w:t> </w:t>
      </w:r>
      <w:r>
        <w:rPr>
          <w:sz w:val="22"/>
        </w:rPr>
        <w:t>Improvement</w:t>
      </w:r>
      <w:r>
        <w:rPr>
          <w:spacing w:val="56"/>
          <w:sz w:val="22"/>
        </w:rPr>
        <w:t> </w:t>
      </w:r>
      <w:r>
        <w:rPr>
          <w:sz w:val="22"/>
        </w:rPr>
        <w:t>Programme</w:t>
      </w:r>
      <w:r>
        <w:rPr>
          <w:spacing w:val="56"/>
          <w:sz w:val="22"/>
        </w:rPr>
        <w:t> </w:t>
      </w:r>
      <w:r>
        <w:rPr>
          <w:sz w:val="22"/>
        </w:rPr>
        <w:t>has</w:t>
      </w:r>
      <w:r>
        <w:rPr>
          <w:spacing w:val="54"/>
          <w:sz w:val="22"/>
        </w:rPr>
        <w:t> </w:t>
      </w:r>
      <w:r>
        <w:rPr>
          <w:sz w:val="22"/>
        </w:rPr>
        <w:t>continued</w:t>
      </w:r>
      <w:r>
        <w:rPr>
          <w:spacing w:val="54"/>
          <w:sz w:val="22"/>
        </w:rPr>
        <w:t> </w:t>
      </w:r>
      <w:r>
        <w:rPr>
          <w:sz w:val="22"/>
        </w:rPr>
        <w:t>in</w:t>
      </w:r>
      <w:r>
        <w:rPr>
          <w:spacing w:val="51"/>
          <w:sz w:val="22"/>
        </w:rPr>
        <w:t> </w:t>
      </w:r>
      <w:r>
        <w:rPr>
          <w:sz w:val="22"/>
        </w:rPr>
        <w:t>full</w:t>
      </w:r>
      <w:r>
        <w:rPr>
          <w:spacing w:val="54"/>
          <w:sz w:val="22"/>
        </w:rPr>
        <w:t> </w:t>
      </w:r>
      <w:r>
        <w:rPr>
          <w:sz w:val="22"/>
        </w:rPr>
        <w:t>despite</w:t>
      </w:r>
      <w:r>
        <w:rPr>
          <w:spacing w:val="52"/>
          <w:sz w:val="22"/>
        </w:rPr>
        <w:t> </w:t>
      </w:r>
      <w:r>
        <w:rPr>
          <w:sz w:val="22"/>
        </w:rPr>
        <w:t>the</w:t>
      </w:r>
      <w:r>
        <w:rPr>
          <w:spacing w:val="53"/>
          <w:sz w:val="22"/>
        </w:rPr>
        <w:t> </w:t>
      </w:r>
      <w:r>
        <w:rPr>
          <w:sz w:val="22"/>
        </w:rPr>
        <w:t>pandemic.</w:t>
      </w:r>
      <w:r>
        <w:rPr>
          <w:spacing w:val="54"/>
          <w:sz w:val="22"/>
        </w:rPr>
        <w:t> </w:t>
      </w:r>
      <w:r>
        <w:rPr>
          <w:sz w:val="22"/>
        </w:rPr>
        <w:t>A</w:t>
      </w:r>
      <w:r>
        <w:rPr>
          <w:spacing w:val="-58"/>
          <w:sz w:val="22"/>
        </w:rPr>
        <w:t> </w:t>
      </w:r>
      <w:r>
        <w:rPr>
          <w:sz w:val="22"/>
        </w:rPr>
        <w:t>number of</w:t>
      </w:r>
      <w:r>
        <w:rPr>
          <w:spacing w:val="-1"/>
          <w:sz w:val="22"/>
        </w:rPr>
        <w:t> </w:t>
      </w:r>
      <w:r>
        <w:rPr>
          <w:sz w:val="22"/>
        </w:rPr>
        <w:t>key</w:t>
      </w:r>
      <w:r>
        <w:rPr>
          <w:spacing w:val="-2"/>
          <w:sz w:val="22"/>
        </w:rPr>
        <w:t> </w:t>
      </w:r>
      <w:r>
        <w:rPr>
          <w:sz w:val="22"/>
        </w:rPr>
        <w:t>highlights</w:t>
      </w:r>
      <w:r>
        <w:rPr>
          <w:spacing w:val="-3"/>
          <w:sz w:val="22"/>
        </w:rPr>
        <w:t> </w:t>
      </w:r>
      <w:r>
        <w:rPr>
          <w:sz w:val="22"/>
        </w:rPr>
        <w:t>are:</w:t>
      </w:r>
    </w:p>
    <w:p>
      <w:pPr>
        <w:pStyle w:val="BodyText"/>
        <w:spacing w:before="4"/>
        <w:rPr>
          <w:sz w:val="26"/>
        </w:rPr>
      </w:pPr>
    </w:p>
    <w:p>
      <w:pPr>
        <w:pStyle w:val="ListParagraph"/>
        <w:numPr>
          <w:ilvl w:val="2"/>
          <w:numId w:val="73"/>
        </w:numPr>
        <w:tabs>
          <w:tab w:pos="980" w:val="left" w:leader="none"/>
          <w:tab w:pos="981" w:val="left" w:leader="none"/>
        </w:tabs>
        <w:spacing w:line="259" w:lineRule="auto" w:before="0" w:after="0"/>
        <w:ind w:left="980" w:right="254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3"/>
          <w:sz w:val="22"/>
        </w:rPr>
        <w:t> </w:t>
      </w:r>
      <w:r>
        <w:rPr>
          <w:sz w:val="22"/>
        </w:rPr>
        <w:t>third</w:t>
      </w:r>
      <w:r>
        <w:rPr>
          <w:spacing w:val="7"/>
          <w:sz w:val="22"/>
        </w:rPr>
        <w:t> </w:t>
      </w:r>
      <w:r>
        <w:rPr>
          <w:sz w:val="22"/>
        </w:rPr>
        <w:t>of</w:t>
      </w:r>
      <w:r>
        <w:rPr>
          <w:spacing w:val="9"/>
          <w:sz w:val="22"/>
        </w:rPr>
        <w:t> </w:t>
      </w:r>
      <w:r>
        <w:rPr>
          <w:sz w:val="22"/>
        </w:rPr>
        <w:t>our</w:t>
      </w:r>
      <w:r>
        <w:rPr>
          <w:spacing w:val="7"/>
          <w:sz w:val="22"/>
        </w:rPr>
        <w:t> </w:t>
      </w:r>
      <w:r>
        <w:rPr>
          <w:sz w:val="22"/>
        </w:rPr>
        <w:t>Harm</w:t>
      </w:r>
      <w:r>
        <w:rPr>
          <w:spacing w:val="7"/>
          <w:sz w:val="22"/>
        </w:rPr>
        <w:t> </w:t>
      </w:r>
      <w:r>
        <w:rPr>
          <w:sz w:val="22"/>
        </w:rPr>
        <w:t>Free</w:t>
      </w:r>
      <w:r>
        <w:rPr>
          <w:spacing w:val="5"/>
          <w:sz w:val="22"/>
        </w:rPr>
        <w:t> </w:t>
      </w:r>
      <w:r>
        <w:rPr>
          <w:sz w:val="22"/>
        </w:rPr>
        <w:t>Care</w:t>
      </w:r>
      <w:r>
        <w:rPr>
          <w:spacing w:val="7"/>
          <w:sz w:val="22"/>
        </w:rPr>
        <w:t> </w:t>
      </w:r>
      <w:r>
        <w:rPr>
          <w:sz w:val="22"/>
        </w:rPr>
        <w:t>ambitions</w:t>
      </w:r>
      <w:r>
        <w:rPr>
          <w:spacing w:val="7"/>
          <w:sz w:val="22"/>
        </w:rPr>
        <w:t> </w:t>
      </w:r>
      <w:r>
        <w:rPr>
          <w:sz w:val="22"/>
        </w:rPr>
        <w:t>will</w:t>
      </w:r>
      <w:r>
        <w:rPr>
          <w:spacing w:val="7"/>
          <w:sz w:val="22"/>
        </w:rPr>
        <w:t> </w:t>
      </w:r>
      <w:r>
        <w:rPr>
          <w:sz w:val="22"/>
        </w:rPr>
        <w:t>launch</w:t>
      </w:r>
      <w:r>
        <w:rPr>
          <w:spacing w:val="11"/>
          <w:sz w:val="22"/>
        </w:rPr>
        <w:t> </w:t>
      </w:r>
      <w:r>
        <w:rPr>
          <w:sz w:val="22"/>
        </w:rPr>
        <w:t>June</w:t>
      </w:r>
      <w:r>
        <w:rPr>
          <w:spacing w:val="6"/>
          <w:sz w:val="22"/>
        </w:rPr>
        <w:t> </w:t>
      </w:r>
      <w:r>
        <w:rPr>
          <w:sz w:val="22"/>
        </w:rPr>
        <w:t>2021</w:t>
      </w:r>
      <w:r>
        <w:rPr>
          <w:spacing w:val="7"/>
          <w:sz w:val="22"/>
        </w:rPr>
        <w:t> </w:t>
      </w:r>
      <w:r>
        <w:rPr>
          <w:sz w:val="22"/>
        </w:rPr>
        <w:t>alongside</w:t>
      </w:r>
      <w:r>
        <w:rPr>
          <w:spacing w:val="6"/>
          <w:sz w:val="22"/>
        </w:rPr>
        <w:t> </w:t>
      </w:r>
      <w:r>
        <w:rPr>
          <w:sz w:val="22"/>
        </w:rPr>
        <w:t>the</w:t>
      </w:r>
      <w:r>
        <w:rPr>
          <w:spacing w:val="6"/>
          <w:sz w:val="22"/>
        </w:rPr>
        <w:t> </w:t>
      </w:r>
      <w:r>
        <w:rPr>
          <w:sz w:val="22"/>
        </w:rPr>
        <w:t>Skin</w:t>
      </w:r>
      <w:r>
        <w:rPr>
          <w:spacing w:val="6"/>
          <w:sz w:val="22"/>
        </w:rPr>
        <w:t> </w:t>
      </w:r>
      <w:r>
        <w:rPr>
          <w:sz w:val="22"/>
        </w:rPr>
        <w:t>Integrity</w:t>
      </w:r>
      <w:r>
        <w:rPr>
          <w:spacing w:val="-58"/>
          <w:sz w:val="22"/>
        </w:rPr>
        <w:t> </w:t>
      </w:r>
      <w:r>
        <w:rPr>
          <w:sz w:val="22"/>
        </w:rPr>
        <w:t>Ambition</w:t>
      </w:r>
    </w:p>
    <w:p>
      <w:pPr>
        <w:pStyle w:val="ListParagraph"/>
        <w:numPr>
          <w:ilvl w:val="2"/>
          <w:numId w:val="73"/>
        </w:numPr>
        <w:tabs>
          <w:tab w:pos="980" w:val="left" w:leader="none"/>
          <w:tab w:pos="981" w:val="left" w:leader="none"/>
        </w:tabs>
        <w:spacing w:line="240" w:lineRule="auto" w:before="32" w:after="0"/>
        <w:ind w:left="980" w:right="0" w:hanging="361"/>
        <w:jc w:val="left"/>
        <w:rPr>
          <w:sz w:val="22"/>
        </w:rPr>
      </w:pP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refocus</w:t>
      </w:r>
      <w:r>
        <w:rPr>
          <w:spacing w:val="-1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hospital</w:t>
      </w:r>
      <w:r>
        <w:rPr>
          <w:spacing w:val="-2"/>
          <w:sz w:val="22"/>
        </w:rPr>
        <w:t> </w:t>
      </w:r>
      <w:r>
        <w:rPr>
          <w:sz w:val="22"/>
        </w:rPr>
        <w:t>acquired</w:t>
      </w:r>
      <w:r>
        <w:rPr>
          <w:spacing w:val="-3"/>
          <w:sz w:val="22"/>
        </w:rPr>
        <w:t> </w:t>
      </w:r>
      <w:r>
        <w:rPr>
          <w:sz w:val="22"/>
        </w:rPr>
        <w:t>pneumonia</w:t>
      </w:r>
      <w:r>
        <w:rPr>
          <w:spacing w:val="-2"/>
          <w:sz w:val="22"/>
        </w:rPr>
        <w:t> </w:t>
      </w:r>
      <w:r>
        <w:rPr>
          <w:sz w:val="22"/>
        </w:rPr>
        <w:t>(HAP)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planned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take place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July</w:t>
      </w:r>
    </w:p>
    <w:p>
      <w:pPr>
        <w:spacing w:after="0" w:line="240" w:lineRule="auto"/>
        <w:jc w:val="left"/>
        <w:rPr>
          <w:sz w:val="22"/>
        </w:rPr>
        <w:sectPr>
          <w:pgSz w:w="11900" w:h="16850"/>
          <w:pgMar w:header="537" w:footer="1471" w:top="1580" w:bottom="1660" w:left="760" w:right="760"/>
        </w:sectPr>
      </w:pPr>
    </w:p>
    <w:p>
      <w:pPr>
        <w:pStyle w:val="ListParagraph"/>
        <w:numPr>
          <w:ilvl w:val="2"/>
          <w:numId w:val="73"/>
        </w:numPr>
        <w:tabs>
          <w:tab w:pos="981" w:val="left" w:leader="none"/>
        </w:tabs>
        <w:spacing w:line="266" w:lineRule="auto" w:before="125" w:after="0"/>
        <w:ind w:left="980" w:right="258" w:hanging="360"/>
        <w:jc w:val="both"/>
        <w:rPr>
          <w:sz w:val="22"/>
        </w:rPr>
      </w:pPr>
      <w:r>
        <w:rPr>
          <w:sz w:val="22"/>
        </w:rPr>
        <w:t>Our Infection Prevention and Control team have planned a point prevalence study for hospital</w:t>
      </w:r>
      <w:r>
        <w:rPr>
          <w:spacing w:val="-59"/>
          <w:sz w:val="22"/>
        </w:rPr>
        <w:t> </w:t>
      </w:r>
      <w:r>
        <w:rPr>
          <w:sz w:val="22"/>
        </w:rPr>
        <w:t>acquired infections across our bed base to take place in June.</w:t>
      </w:r>
      <w:r>
        <w:rPr>
          <w:spacing w:val="1"/>
          <w:sz w:val="22"/>
        </w:rPr>
        <w:t> </w:t>
      </w:r>
      <w:r>
        <w:rPr>
          <w:sz w:val="22"/>
        </w:rPr>
        <w:t>This was last undertaken in</w:t>
      </w:r>
      <w:r>
        <w:rPr>
          <w:spacing w:val="1"/>
          <w:sz w:val="22"/>
        </w:rPr>
        <w:t> </w:t>
      </w:r>
      <w:r>
        <w:rPr>
          <w:sz w:val="22"/>
        </w:rPr>
        <w:t>2018</w:t>
      </w:r>
    </w:p>
    <w:p>
      <w:pPr>
        <w:pStyle w:val="ListParagraph"/>
        <w:numPr>
          <w:ilvl w:val="2"/>
          <w:numId w:val="73"/>
        </w:numPr>
        <w:tabs>
          <w:tab w:pos="981" w:val="left" w:leader="none"/>
        </w:tabs>
        <w:spacing w:line="256" w:lineRule="auto" w:before="26" w:after="0"/>
        <w:ind w:left="980" w:right="258" w:hanging="360"/>
        <w:jc w:val="both"/>
        <w:rPr>
          <w:sz w:val="22"/>
        </w:rPr>
      </w:pPr>
      <w:r>
        <w:rPr>
          <w:sz w:val="22"/>
        </w:rPr>
        <w:t>Nutrition and hydration week is 14-20 June - in line with our Nutrition Ambition objectives,</w:t>
      </w:r>
      <w:r>
        <w:rPr>
          <w:spacing w:val="1"/>
          <w:sz w:val="22"/>
        </w:rPr>
        <w:t> </w:t>
      </w:r>
      <w:r>
        <w:rPr>
          <w:sz w:val="22"/>
        </w:rPr>
        <w:t>there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a plan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refresh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Malnutrition</w:t>
      </w:r>
      <w:r>
        <w:rPr>
          <w:spacing w:val="1"/>
          <w:sz w:val="22"/>
        </w:rPr>
        <w:t> </w:t>
      </w:r>
      <w:r>
        <w:rPr>
          <w:sz w:val="22"/>
        </w:rPr>
        <w:t>Universal Screening</w:t>
      </w:r>
      <w:r>
        <w:rPr>
          <w:spacing w:val="-2"/>
          <w:sz w:val="22"/>
        </w:rPr>
        <w:t> </w:t>
      </w:r>
      <w:r>
        <w:rPr>
          <w:sz w:val="22"/>
        </w:rPr>
        <w:t>Tool in June</w:t>
      </w:r>
    </w:p>
    <w:p>
      <w:pPr>
        <w:pStyle w:val="ListParagraph"/>
        <w:numPr>
          <w:ilvl w:val="2"/>
          <w:numId w:val="73"/>
        </w:numPr>
        <w:tabs>
          <w:tab w:pos="981" w:val="left" w:leader="none"/>
        </w:tabs>
        <w:spacing w:line="259" w:lineRule="auto" w:before="35" w:after="0"/>
        <w:ind w:left="980" w:right="264" w:hanging="360"/>
        <w:jc w:val="both"/>
        <w:rPr>
          <w:sz w:val="22"/>
        </w:rPr>
      </w:pPr>
      <w:r>
        <w:rPr>
          <w:sz w:val="22"/>
        </w:rPr>
        <w:t>Deaths from fractured neck of femur show a consistent fall to an improved special cause</w:t>
      </w:r>
      <w:r>
        <w:rPr>
          <w:spacing w:val="1"/>
          <w:sz w:val="22"/>
        </w:rPr>
        <w:t> </w:t>
      </w:r>
      <w:r>
        <w:rPr>
          <w:sz w:val="22"/>
        </w:rPr>
        <w:t>variation</w:t>
      </w:r>
      <w:r>
        <w:rPr>
          <w:spacing w:val="-1"/>
          <w:sz w:val="22"/>
        </w:rPr>
        <w:t> </w:t>
      </w:r>
      <w:r>
        <w:rPr>
          <w:sz w:val="22"/>
        </w:rPr>
        <w:t>after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continued</w:t>
      </w:r>
      <w:r>
        <w:rPr>
          <w:spacing w:val="-2"/>
          <w:sz w:val="22"/>
        </w:rPr>
        <w:t> </w:t>
      </w:r>
      <w:r>
        <w:rPr>
          <w:sz w:val="22"/>
        </w:rPr>
        <w:t>quality</w:t>
      </w:r>
      <w:r>
        <w:rPr>
          <w:spacing w:val="-2"/>
          <w:sz w:val="22"/>
        </w:rPr>
        <w:t> </w:t>
      </w:r>
      <w:r>
        <w:rPr>
          <w:sz w:val="22"/>
        </w:rPr>
        <w:t>improvement</w:t>
      </w:r>
      <w:r>
        <w:rPr>
          <w:spacing w:val="-2"/>
          <w:sz w:val="22"/>
        </w:rPr>
        <w:t> </w:t>
      </w:r>
      <w:r>
        <w:rPr>
          <w:sz w:val="22"/>
        </w:rPr>
        <w:t>programme</w:t>
      </w:r>
    </w:p>
    <w:p>
      <w:pPr>
        <w:pStyle w:val="ListParagraph"/>
        <w:numPr>
          <w:ilvl w:val="2"/>
          <w:numId w:val="73"/>
        </w:numPr>
        <w:tabs>
          <w:tab w:pos="981" w:val="left" w:leader="none"/>
        </w:tabs>
        <w:spacing w:line="240" w:lineRule="auto" w:before="32" w:after="0"/>
        <w:ind w:left="980" w:right="0" w:hanging="361"/>
        <w:jc w:val="both"/>
        <w:rPr>
          <w:sz w:val="22"/>
        </w:rPr>
      </w:pPr>
      <w:r>
        <w:rPr>
          <w:sz w:val="22"/>
        </w:rPr>
        <w:t>Two</w:t>
      </w:r>
      <w:r>
        <w:rPr>
          <w:spacing w:val="-1"/>
          <w:sz w:val="22"/>
        </w:rPr>
        <w:t> </w:t>
      </w:r>
      <w:r>
        <w:rPr>
          <w:sz w:val="22"/>
        </w:rPr>
        <w:t>new</w:t>
      </w:r>
      <w:r>
        <w:rPr>
          <w:spacing w:val="-4"/>
          <w:sz w:val="22"/>
        </w:rPr>
        <w:t> </w:t>
      </w:r>
      <w:r>
        <w:rPr>
          <w:sz w:val="22"/>
        </w:rPr>
        <w:t>life</w:t>
      </w:r>
      <w:r>
        <w:rPr>
          <w:spacing w:val="-2"/>
          <w:sz w:val="22"/>
        </w:rPr>
        <w:t> </w:t>
      </w:r>
      <w:r>
        <w:rPr>
          <w:sz w:val="22"/>
        </w:rPr>
        <w:t>task</w:t>
      </w:r>
      <w:r>
        <w:rPr>
          <w:spacing w:val="2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finish groups</w:t>
      </w:r>
      <w:r>
        <w:rPr>
          <w:spacing w:val="-3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been commenced:</w:t>
      </w:r>
    </w:p>
    <w:p>
      <w:pPr>
        <w:spacing w:line="276" w:lineRule="auto" w:before="18"/>
        <w:ind w:left="980" w:right="261" w:firstLine="0"/>
        <w:jc w:val="both"/>
        <w:rPr>
          <w:sz w:val="22"/>
        </w:rPr>
      </w:pPr>
      <w:r>
        <w:rPr>
          <w:sz w:val="22"/>
        </w:rPr>
        <w:t>End of Life Care to improve care in the acute Trust. This will include a demand and capacity</w:t>
      </w:r>
      <w:r>
        <w:rPr>
          <w:spacing w:val="1"/>
          <w:sz w:val="22"/>
        </w:rPr>
        <w:t> </w:t>
      </w:r>
      <w:r>
        <w:rPr>
          <w:sz w:val="22"/>
        </w:rPr>
        <w:t>review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Trust</w:t>
      </w:r>
      <w:r>
        <w:rPr>
          <w:spacing w:val="-1"/>
          <w:sz w:val="22"/>
        </w:rPr>
        <w:t> </w:t>
      </w:r>
      <w:r>
        <w:rPr>
          <w:sz w:val="22"/>
        </w:rPr>
        <w:t>Palliative care service.</w:t>
      </w:r>
    </w:p>
    <w:p>
      <w:pPr>
        <w:spacing w:line="276" w:lineRule="auto" w:before="1"/>
        <w:ind w:left="980" w:right="261" w:firstLine="0"/>
        <w:jc w:val="both"/>
        <w:rPr>
          <w:sz w:val="22"/>
        </w:rPr>
      </w:pPr>
      <w:r>
        <w:rPr>
          <w:sz w:val="22"/>
        </w:rPr>
        <w:t>AMU</w:t>
      </w:r>
      <w:r>
        <w:rPr>
          <w:spacing w:val="1"/>
          <w:sz w:val="22"/>
        </w:rPr>
        <w:t> </w:t>
      </w:r>
      <w:r>
        <w:rPr>
          <w:sz w:val="22"/>
        </w:rPr>
        <w:t>documentation</w:t>
      </w:r>
      <w:r>
        <w:rPr>
          <w:spacing w:val="1"/>
          <w:sz w:val="22"/>
        </w:rPr>
        <w:t> </w:t>
      </w:r>
      <w:r>
        <w:rPr>
          <w:sz w:val="22"/>
        </w:rPr>
        <w:t>project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improved</w:t>
      </w:r>
      <w:r>
        <w:rPr>
          <w:spacing w:val="1"/>
          <w:sz w:val="22"/>
        </w:rPr>
        <w:t> </w:t>
      </w:r>
      <w:r>
        <w:rPr>
          <w:sz w:val="22"/>
        </w:rPr>
        <w:t>documentation,</w:t>
      </w:r>
      <w:r>
        <w:rPr>
          <w:spacing w:val="1"/>
          <w:sz w:val="22"/>
        </w:rPr>
        <w:t> </w:t>
      </w:r>
      <w:r>
        <w:rPr>
          <w:sz w:val="22"/>
        </w:rPr>
        <w:t>reduced</w:t>
      </w:r>
      <w:r>
        <w:rPr>
          <w:spacing w:val="1"/>
          <w:sz w:val="22"/>
        </w:rPr>
        <w:t> </w:t>
      </w:r>
      <w:r>
        <w:rPr>
          <w:sz w:val="22"/>
        </w:rPr>
        <w:t>number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finished</w:t>
      </w:r>
      <w:r>
        <w:rPr>
          <w:spacing w:val="1"/>
          <w:sz w:val="22"/>
        </w:rPr>
        <w:t> </w:t>
      </w:r>
      <w:r>
        <w:rPr>
          <w:sz w:val="22"/>
        </w:rPr>
        <w:t>consultant episodes and coding for more accurate Trust data to gain assurance against</w:t>
      </w:r>
      <w:r>
        <w:rPr>
          <w:spacing w:val="1"/>
          <w:sz w:val="22"/>
        </w:rPr>
        <w:t> </w:t>
      </w:r>
      <w:r>
        <w:rPr>
          <w:sz w:val="22"/>
        </w:rPr>
        <w:t>mortality</w:t>
      </w:r>
      <w:r>
        <w:rPr>
          <w:spacing w:val="-3"/>
          <w:sz w:val="22"/>
        </w:rPr>
        <w:t> </w:t>
      </w:r>
      <w:r>
        <w:rPr>
          <w:sz w:val="22"/>
        </w:rPr>
        <w:t>statistics.</w:t>
      </w:r>
    </w:p>
    <w:p>
      <w:pPr>
        <w:pStyle w:val="BodyText"/>
      </w:pPr>
    </w:p>
    <w:p>
      <w:pPr>
        <w:spacing w:before="213"/>
        <w:ind w:left="260" w:right="0" w:firstLine="0"/>
        <w:jc w:val="left"/>
        <w:rPr>
          <w:b/>
          <w:sz w:val="22"/>
        </w:rPr>
      </w:pPr>
      <w:r>
        <w:rPr>
          <w:b/>
          <w:sz w:val="22"/>
        </w:rPr>
        <w:t>RECOMMENDATIONS</w:t>
      </w:r>
    </w:p>
    <w:p>
      <w:pPr>
        <w:pStyle w:val="BodyText"/>
        <w:spacing w:before="8"/>
        <w:rPr>
          <w:b/>
          <w:sz w:val="28"/>
        </w:rPr>
      </w:pPr>
    </w:p>
    <w:p>
      <w:pPr>
        <w:spacing w:line="278" w:lineRule="auto" w:before="0"/>
        <w:ind w:left="260" w:right="0" w:firstLine="0"/>
        <w:jc w:val="left"/>
        <w:rPr>
          <w:sz w:val="22"/>
        </w:rPr>
      </w:pPr>
      <w:r>
        <w:rPr>
          <w:sz w:val="22"/>
        </w:rPr>
        <w:t>Members</w:t>
      </w:r>
      <w:r>
        <w:rPr>
          <w:spacing w:val="14"/>
          <w:sz w:val="22"/>
        </w:rPr>
        <w:t> </w:t>
      </w:r>
      <w:r>
        <w:rPr>
          <w:sz w:val="22"/>
        </w:rPr>
        <w:t>of</w:t>
      </w:r>
      <w:r>
        <w:rPr>
          <w:spacing w:val="14"/>
          <w:sz w:val="22"/>
        </w:rPr>
        <w:t> </w:t>
      </w:r>
      <w:r>
        <w:rPr>
          <w:sz w:val="22"/>
        </w:rPr>
        <w:t>the</w:t>
      </w:r>
      <w:r>
        <w:rPr>
          <w:spacing w:val="10"/>
          <w:sz w:val="22"/>
        </w:rPr>
        <w:t> </w:t>
      </w:r>
      <w:r>
        <w:rPr>
          <w:sz w:val="22"/>
        </w:rPr>
        <w:t>Trust</w:t>
      </w:r>
      <w:r>
        <w:rPr>
          <w:spacing w:val="11"/>
          <w:sz w:val="22"/>
        </w:rPr>
        <w:t> </w:t>
      </w:r>
      <w:r>
        <w:rPr>
          <w:sz w:val="22"/>
        </w:rPr>
        <w:t>Board</w:t>
      </w:r>
      <w:r>
        <w:rPr>
          <w:spacing w:val="13"/>
          <w:sz w:val="22"/>
        </w:rPr>
        <w:t> </w:t>
      </w:r>
      <w:r>
        <w:rPr>
          <w:sz w:val="22"/>
        </w:rPr>
        <w:t>are</w:t>
      </w:r>
      <w:r>
        <w:rPr>
          <w:spacing w:val="11"/>
          <w:sz w:val="22"/>
        </w:rPr>
        <w:t> </w:t>
      </w:r>
      <w:r>
        <w:rPr>
          <w:sz w:val="22"/>
        </w:rPr>
        <w:t>asked</w:t>
      </w:r>
      <w:r>
        <w:rPr>
          <w:spacing w:val="10"/>
          <w:sz w:val="22"/>
        </w:rPr>
        <w:t> </w:t>
      </w:r>
      <w:r>
        <w:rPr>
          <w:sz w:val="22"/>
        </w:rPr>
        <w:t>to</w:t>
      </w:r>
      <w:r>
        <w:rPr>
          <w:spacing w:val="10"/>
          <w:sz w:val="22"/>
        </w:rPr>
        <w:t> </w:t>
      </w:r>
      <w:r>
        <w:rPr>
          <w:sz w:val="22"/>
        </w:rPr>
        <w:t>note</w:t>
      </w:r>
      <w:r>
        <w:rPr>
          <w:spacing w:val="11"/>
          <w:sz w:val="22"/>
        </w:rPr>
        <w:t> </w:t>
      </w:r>
      <w:r>
        <w:rPr>
          <w:sz w:val="22"/>
        </w:rPr>
        <w:t>the</w:t>
      </w:r>
      <w:r>
        <w:rPr>
          <w:spacing w:val="12"/>
          <w:sz w:val="22"/>
        </w:rPr>
        <w:t> </w:t>
      </w:r>
      <w:r>
        <w:rPr>
          <w:sz w:val="22"/>
        </w:rPr>
        <w:t>update</w:t>
      </w:r>
      <w:r>
        <w:rPr>
          <w:spacing w:val="12"/>
          <w:sz w:val="22"/>
        </w:rPr>
        <w:t> </w:t>
      </w:r>
      <w:r>
        <w:rPr>
          <w:sz w:val="22"/>
        </w:rPr>
        <w:t>and</w:t>
      </w:r>
      <w:r>
        <w:rPr>
          <w:spacing w:val="10"/>
          <w:sz w:val="22"/>
        </w:rPr>
        <w:t> </w:t>
      </w:r>
      <w:r>
        <w:rPr>
          <w:sz w:val="22"/>
        </w:rPr>
        <w:t>progress</w:t>
      </w:r>
      <w:r>
        <w:rPr>
          <w:spacing w:val="8"/>
          <w:sz w:val="22"/>
        </w:rPr>
        <w:t> </w:t>
      </w:r>
      <w:r>
        <w:rPr>
          <w:sz w:val="22"/>
        </w:rPr>
        <w:t>made</w:t>
      </w:r>
      <w:r>
        <w:rPr>
          <w:spacing w:val="11"/>
          <w:sz w:val="22"/>
        </w:rPr>
        <w:t> </w:t>
      </w:r>
      <w:r>
        <w:rPr>
          <w:sz w:val="22"/>
        </w:rPr>
        <w:t>relating</w:t>
      </w:r>
      <w:r>
        <w:rPr>
          <w:spacing w:val="13"/>
          <w:sz w:val="22"/>
        </w:rPr>
        <w:t> </w:t>
      </w:r>
      <w:r>
        <w:rPr>
          <w:sz w:val="22"/>
        </w:rPr>
        <w:t>to</w:t>
      </w:r>
      <w:r>
        <w:rPr>
          <w:spacing w:val="10"/>
          <w:sz w:val="22"/>
        </w:rPr>
        <w:t> </w:t>
      </w:r>
      <w:r>
        <w:rPr>
          <w:sz w:val="22"/>
        </w:rPr>
        <w:t>the</w:t>
      </w:r>
      <w:r>
        <w:rPr>
          <w:spacing w:val="11"/>
          <w:sz w:val="22"/>
        </w:rPr>
        <w:t> </w:t>
      </w:r>
      <w:r>
        <w:rPr>
          <w:sz w:val="22"/>
        </w:rPr>
        <w:t>SHQC</w:t>
      </w:r>
      <w:r>
        <w:rPr>
          <w:spacing w:val="-59"/>
          <w:sz w:val="22"/>
        </w:rPr>
        <w:t> </w:t>
      </w:r>
      <w:r>
        <w:rPr>
          <w:sz w:val="22"/>
        </w:rPr>
        <w:t>portfolio.</w:t>
      </w:r>
    </w:p>
    <w:p>
      <w:pPr>
        <w:spacing w:before="193"/>
        <w:ind w:left="260" w:right="0" w:firstLine="0"/>
        <w:jc w:val="left"/>
        <w:rPr>
          <w:b/>
          <w:sz w:val="22"/>
        </w:rPr>
      </w:pPr>
      <w:r>
        <w:rPr>
          <w:b/>
          <w:sz w:val="22"/>
        </w:rPr>
        <w:t>APPENDICES</w:t>
      </w:r>
    </w:p>
    <w:p>
      <w:pPr>
        <w:pStyle w:val="BodyText"/>
        <w:rPr>
          <w:b/>
          <w:sz w:val="21"/>
        </w:rPr>
      </w:pPr>
    </w:p>
    <w:p>
      <w:pPr>
        <w:spacing w:line="465" w:lineRule="auto" w:before="0"/>
        <w:ind w:left="260" w:right="6910" w:firstLine="0"/>
        <w:jc w:val="left"/>
        <w:rPr>
          <w:sz w:val="22"/>
        </w:rPr>
      </w:pPr>
      <w:r>
        <w:rPr>
          <w:sz w:val="22"/>
        </w:rPr>
        <w:t>Appendix 1: CQC action plan</w:t>
      </w:r>
      <w:r>
        <w:rPr>
          <w:spacing w:val="1"/>
          <w:sz w:val="22"/>
        </w:rPr>
        <w:t> </w:t>
      </w:r>
      <w:r>
        <w:rPr>
          <w:sz w:val="22"/>
        </w:rPr>
        <w:t>Appendix 2: BAF Risk S01</w:t>
      </w:r>
      <w:r>
        <w:rPr>
          <w:spacing w:val="1"/>
          <w:sz w:val="22"/>
        </w:rPr>
        <w:t> </w:t>
      </w:r>
      <w:r>
        <w:rPr>
          <w:sz w:val="22"/>
        </w:rPr>
        <w:t>Appendix</w:t>
      </w:r>
      <w:r>
        <w:rPr>
          <w:spacing w:val="-7"/>
          <w:sz w:val="22"/>
        </w:rPr>
        <w:t> </w:t>
      </w:r>
      <w:r>
        <w:rPr>
          <w:sz w:val="22"/>
        </w:rPr>
        <w:t>3:</w:t>
      </w:r>
      <w:r>
        <w:rPr>
          <w:spacing w:val="-4"/>
          <w:sz w:val="22"/>
        </w:rPr>
        <w:t> </w:t>
      </w:r>
      <w:r>
        <w:rPr>
          <w:sz w:val="22"/>
        </w:rPr>
        <w:t>Performance</w:t>
      </w:r>
      <w:r>
        <w:rPr>
          <w:spacing w:val="-3"/>
          <w:sz w:val="22"/>
        </w:rPr>
        <w:t> </w:t>
      </w:r>
      <w:r>
        <w:rPr>
          <w:sz w:val="22"/>
        </w:rPr>
        <w:t>Report</w:t>
      </w:r>
    </w:p>
    <w:p>
      <w:pPr>
        <w:spacing w:after="0" w:line="465" w:lineRule="auto"/>
        <w:jc w:val="left"/>
        <w:rPr>
          <w:sz w:val="22"/>
        </w:rPr>
        <w:sectPr>
          <w:pgSz w:w="11900" w:h="16850"/>
          <w:pgMar w:header="537" w:footer="1471" w:top="1580" w:bottom="1660" w:left="760" w:right="760"/>
        </w:sectPr>
      </w:pPr>
    </w:p>
    <w:p>
      <w:pPr>
        <w:pStyle w:val="BodyText"/>
        <w:spacing w:before="141"/>
        <w:ind w:left="220"/>
      </w:pPr>
      <w:r>
        <w:rPr/>
        <w:t>Appendix</w:t>
      </w:r>
      <w:r>
        <w:rPr>
          <w:spacing w:val="-3"/>
        </w:rPr>
        <w:t> </w:t>
      </w:r>
      <w:r>
        <w:rPr/>
        <w:t>1: </w:t>
      </w:r>
      <w:r>
        <w:rPr>
          <w:u w:val="single"/>
        </w:rPr>
        <w:t>CQC</w:t>
      </w:r>
      <w:r>
        <w:rPr>
          <w:spacing w:val="-2"/>
          <w:u w:val="single"/>
        </w:rPr>
        <w:t> </w:t>
      </w:r>
      <w:r>
        <w:rPr>
          <w:u w:val="single"/>
        </w:rPr>
        <w:t>Action Plan</w:t>
      </w:r>
    </w:p>
    <w:p>
      <w:pPr>
        <w:pStyle w:val="BodyText"/>
        <w:rPr>
          <w:sz w:val="23"/>
        </w:rPr>
      </w:pPr>
    </w:p>
    <w:p>
      <w:pPr>
        <w:pStyle w:val="BodyText"/>
        <w:spacing w:line="278" w:lineRule="auto" w:before="93"/>
        <w:ind w:left="220" w:right="177"/>
        <w:jc w:val="both"/>
      </w:pPr>
      <w:r>
        <w:rPr/>
        <w:t>The CQC conducted an unannounced inspection across 5 medical wards on Tuesday 9 March 2021. Three inspectors were on</w:t>
      </w:r>
      <w:r>
        <w:rPr>
          <w:spacing w:val="1"/>
        </w:rPr>
        <w:t> </w:t>
      </w:r>
      <w:r>
        <w:rPr/>
        <w:t>site and visited</w:t>
      </w:r>
      <w:r>
        <w:rPr>
          <w:spacing w:val="1"/>
        </w:rPr>
        <w:t> </w:t>
      </w:r>
      <w:r>
        <w:rPr/>
        <w:t>wards 1,</w:t>
      </w:r>
      <w:r>
        <w:rPr>
          <w:spacing w:val="1"/>
        </w:rPr>
        <w:t> </w:t>
      </w:r>
      <w:r>
        <w:rPr/>
        <w:t>2,</w:t>
      </w:r>
      <w:r>
        <w:rPr>
          <w:spacing w:val="-3"/>
        </w:rPr>
        <w:t> </w:t>
      </w:r>
      <w:r>
        <w:rPr/>
        <w:t>3,</w:t>
      </w:r>
      <w:r>
        <w:rPr>
          <w:spacing w:val="-3"/>
        </w:rPr>
        <w:t> </w:t>
      </w:r>
      <w:r>
        <w:rPr/>
        <w:t>16,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17.</w:t>
      </w:r>
      <w:r>
        <w:rPr>
          <w:spacing w:val="65"/>
        </w:rPr>
        <w:t> </w:t>
      </w:r>
      <w:r>
        <w:rPr/>
        <w:t>A</w:t>
      </w:r>
      <w:r>
        <w:rPr>
          <w:spacing w:val="-3"/>
        </w:rPr>
        <w:t> </w:t>
      </w:r>
      <w:r>
        <w:rPr/>
        <w:t>S29a</w:t>
      </w:r>
      <w:r>
        <w:rPr>
          <w:spacing w:val="-1"/>
        </w:rPr>
        <w:t> </w:t>
      </w:r>
      <w:r>
        <w:rPr/>
        <w:t>warning</w:t>
      </w:r>
      <w:r>
        <w:rPr>
          <w:spacing w:val="-1"/>
        </w:rPr>
        <w:t> </w:t>
      </w:r>
      <w:r>
        <w:rPr/>
        <w:t>notice was</w:t>
      </w:r>
      <w:r>
        <w:rPr>
          <w:spacing w:val="1"/>
        </w:rPr>
        <w:t> </w:t>
      </w:r>
      <w:r>
        <w:rPr/>
        <w:t>served 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Trust</w:t>
      </w:r>
      <w:r>
        <w:rPr>
          <w:spacing w:val="-2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31</w:t>
      </w:r>
      <w:r>
        <w:rPr>
          <w:spacing w:val="1"/>
        </w:rPr>
        <w:t> </w:t>
      </w:r>
      <w:r>
        <w:rPr/>
        <w:t>March</w:t>
      </w:r>
      <w:r>
        <w:rPr>
          <w:spacing w:val="-2"/>
        </w:rPr>
        <w:t> </w:t>
      </w:r>
      <w:r>
        <w:rPr/>
        <w:t>2021.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ind w:left="220"/>
        <w:jc w:val="both"/>
      </w:pPr>
      <w:r>
        <w:rPr/>
        <w:t>The</w:t>
      </w:r>
      <w:r>
        <w:rPr>
          <w:spacing w:val="-3"/>
        </w:rPr>
        <w:t> </w:t>
      </w:r>
      <w:r>
        <w:rPr/>
        <w:t>final</w:t>
      </w:r>
      <w:r>
        <w:rPr>
          <w:spacing w:val="-1"/>
        </w:rPr>
        <w:t> </w:t>
      </w:r>
      <w:r>
        <w:rPr/>
        <w:t>CQC</w:t>
      </w:r>
      <w:r>
        <w:rPr>
          <w:spacing w:val="-1"/>
        </w:rPr>
        <w:t> </w:t>
      </w:r>
      <w:r>
        <w:rPr/>
        <w:t>report</w:t>
      </w:r>
      <w:r>
        <w:rPr>
          <w:spacing w:val="-3"/>
        </w:rPr>
        <w:t> </w:t>
      </w:r>
      <w:r>
        <w:rPr/>
        <w:t>was</w:t>
      </w:r>
      <w:r>
        <w:rPr>
          <w:spacing w:val="-1"/>
        </w:rPr>
        <w:t> </w:t>
      </w:r>
      <w:r>
        <w:rPr/>
        <w:t>published</w:t>
      </w:r>
      <w:r>
        <w:rPr>
          <w:spacing w:val="-1"/>
        </w:rPr>
        <w:t> </w:t>
      </w:r>
      <w:r>
        <w:rPr/>
        <w:t>19</w:t>
      </w:r>
      <w:r>
        <w:rPr>
          <w:vertAlign w:val="superscript"/>
        </w:rPr>
        <w:t>th</w:t>
      </w:r>
      <w:r>
        <w:rPr>
          <w:spacing w:val="-2"/>
          <w:vertAlign w:val="baseline"/>
        </w:rPr>
        <w:t> </w:t>
      </w:r>
      <w:r>
        <w:rPr>
          <w:vertAlign w:val="baseline"/>
        </w:rPr>
        <w:t>May</w:t>
      </w:r>
      <w:r>
        <w:rPr>
          <w:spacing w:val="-3"/>
          <w:vertAlign w:val="baseline"/>
        </w:rPr>
        <w:t> </w:t>
      </w:r>
      <w:r>
        <w:rPr>
          <w:vertAlign w:val="baseline"/>
        </w:rPr>
        <w:t>2021.</w:t>
      </w:r>
      <w:r>
        <w:rPr>
          <w:spacing w:val="-3"/>
          <w:vertAlign w:val="baseline"/>
        </w:rPr>
        <w:t> </w:t>
      </w:r>
      <w:r>
        <w:rPr>
          <w:vertAlign w:val="baseline"/>
        </w:rPr>
        <w:t>The Must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Should</w:t>
      </w:r>
      <w:r>
        <w:rPr>
          <w:spacing w:val="-2"/>
          <w:vertAlign w:val="baseline"/>
        </w:rPr>
        <w:t> </w:t>
      </w:r>
      <w:r>
        <w:rPr>
          <w:vertAlign w:val="baseline"/>
        </w:rPr>
        <w:t>do</w:t>
      </w:r>
      <w:r>
        <w:rPr>
          <w:spacing w:val="-2"/>
          <w:vertAlign w:val="baseline"/>
        </w:rPr>
        <w:t> </w:t>
      </w:r>
      <w:r>
        <w:rPr>
          <w:vertAlign w:val="baseline"/>
        </w:rPr>
        <w:t>actions are</w:t>
      </w:r>
      <w:r>
        <w:rPr>
          <w:spacing w:val="-3"/>
          <w:vertAlign w:val="baseline"/>
        </w:rPr>
        <w:t> </w:t>
      </w:r>
      <w:r>
        <w:rPr>
          <w:vertAlign w:val="baseline"/>
        </w:rPr>
        <w:t>noted</w:t>
      </w:r>
      <w:r>
        <w:rPr>
          <w:spacing w:val="-2"/>
          <w:vertAlign w:val="baseline"/>
        </w:rPr>
        <w:t> </w:t>
      </w:r>
      <w:r>
        <w:rPr>
          <w:vertAlign w:val="baseline"/>
        </w:rPr>
        <w:t>below.</w:t>
      </w:r>
    </w:p>
    <w:p>
      <w:pPr>
        <w:pStyle w:val="BodyText"/>
        <w:spacing w:before="4"/>
        <w:rPr>
          <w:sz w:val="31"/>
        </w:rPr>
      </w:pPr>
    </w:p>
    <w:p>
      <w:pPr>
        <w:pStyle w:val="BodyText"/>
        <w:spacing w:line="276" w:lineRule="auto"/>
        <w:ind w:left="220" w:right="176"/>
        <w:jc w:val="both"/>
      </w:pPr>
      <w:r>
        <w:rPr/>
        <w:t>Please note</w:t>
      </w:r>
      <w:r>
        <w:rPr>
          <w:spacing w:val="1"/>
        </w:rPr>
        <w:t> </w:t>
      </w:r>
      <w:r>
        <w:rPr/>
        <w:t>the current</w:t>
      </w:r>
      <w:r>
        <w:rPr>
          <w:spacing w:val="1"/>
        </w:rPr>
        <w:t> </w:t>
      </w:r>
      <w:r>
        <w:rPr/>
        <w:t>working high</w:t>
      </w:r>
      <w:r>
        <w:rPr>
          <w:spacing w:val="1"/>
        </w:rPr>
        <w:t> </w:t>
      </w:r>
      <w:r>
        <w:rPr/>
        <w:t>level action plan below which</w:t>
      </w:r>
      <w:r>
        <w:rPr>
          <w:spacing w:val="1"/>
        </w:rPr>
        <w:t> </w:t>
      </w:r>
      <w:r>
        <w:rPr/>
        <w:t>is subject</w:t>
      </w:r>
      <w:r>
        <w:rPr>
          <w:spacing w:val="1"/>
        </w:rPr>
        <w:t> </w:t>
      </w:r>
      <w:r>
        <w:rPr/>
        <w:t>to ongoing review and</w:t>
      </w:r>
      <w:r>
        <w:rPr>
          <w:spacing w:val="1"/>
        </w:rPr>
        <w:t> </w:t>
      </w:r>
      <w:r>
        <w:rPr/>
        <w:t>additions</w:t>
      </w:r>
      <w:r>
        <w:rPr>
          <w:spacing w:val="66"/>
        </w:rPr>
        <w:t> </w:t>
      </w:r>
      <w:r>
        <w:rPr/>
        <w:t>as required.</w:t>
      </w:r>
      <w:r>
        <w:rPr>
          <w:spacing w:val="1"/>
        </w:rPr>
        <w:t> </w:t>
      </w:r>
      <w:r>
        <w:rPr/>
        <w:t>There is a detailed action plan that is monitored</w:t>
      </w:r>
      <w:r>
        <w:rPr>
          <w:spacing w:val="66"/>
        </w:rPr>
        <w:t> </w:t>
      </w:r>
      <w:r>
        <w:rPr/>
        <w:t>closely by the Director of Nursing and Director of Governance. The S29a</w:t>
      </w:r>
      <w:r>
        <w:rPr>
          <w:spacing w:val="1"/>
        </w:rPr>
        <w:t> </w:t>
      </w:r>
      <w:r>
        <w:rPr/>
        <w:t>actions</w:t>
      </w:r>
      <w:r>
        <w:rPr>
          <w:spacing w:val="-2"/>
        </w:rPr>
        <w:t> </w:t>
      </w:r>
      <w:r>
        <w:rPr/>
        <w:t>must be</w:t>
      </w:r>
      <w:r>
        <w:rPr>
          <w:spacing w:val="1"/>
        </w:rPr>
        <w:t> </w:t>
      </w:r>
      <w:r>
        <w:rPr/>
        <w:t>completed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1"/>
        </w:rPr>
        <w:t> </w:t>
      </w:r>
      <w:r>
        <w:rPr/>
        <w:t>of June 2021;</w:t>
      </w:r>
      <w:r>
        <w:rPr>
          <w:spacing w:val="-1"/>
        </w:rPr>
        <w:t> </w:t>
      </w:r>
      <w:r>
        <w:rPr/>
        <w:t>these are</w:t>
      </w:r>
      <w:r>
        <w:rPr>
          <w:spacing w:val="1"/>
        </w:rPr>
        <w:t> </w:t>
      </w:r>
      <w:r>
        <w:rPr/>
        <w:t>on track</w:t>
      </w:r>
      <w:r>
        <w:rPr>
          <w:spacing w:val="1"/>
        </w:rPr>
        <w:t> </w:t>
      </w:r>
      <w:r>
        <w:rPr/>
        <w:t>and highlighted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grey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ease.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"/>
        <w:gridCol w:w="2220"/>
        <w:gridCol w:w="1273"/>
        <w:gridCol w:w="4182"/>
        <w:gridCol w:w="1069"/>
        <w:gridCol w:w="3522"/>
      </w:tblGrid>
      <w:tr>
        <w:trPr>
          <w:trHeight w:val="1269" w:hRule="atLeast"/>
        </w:trPr>
        <w:tc>
          <w:tcPr>
            <w:tcW w:w="1484" w:type="dxa"/>
            <w:shd w:val="clear" w:color="auto" w:fill="94B3D6"/>
          </w:tcPr>
          <w:p>
            <w:pPr>
              <w:pStyle w:val="TableParagraph"/>
              <w:spacing w:line="183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Must or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Should</w:t>
            </w:r>
          </w:p>
        </w:tc>
        <w:tc>
          <w:tcPr>
            <w:tcW w:w="2220" w:type="dxa"/>
            <w:shd w:val="clear" w:color="auto" w:fill="94B3D6"/>
          </w:tcPr>
          <w:p>
            <w:pPr>
              <w:pStyle w:val="TableParagraph"/>
              <w:spacing w:line="183" w:lineRule="exact"/>
              <w:ind w:left="416"/>
              <w:rPr>
                <w:b/>
                <w:sz w:val="16"/>
              </w:rPr>
            </w:pPr>
            <w:r>
              <w:rPr>
                <w:b/>
                <w:sz w:val="16"/>
              </w:rPr>
              <w:t>CQC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Requirement</w:t>
            </w:r>
          </w:p>
        </w:tc>
        <w:tc>
          <w:tcPr>
            <w:tcW w:w="1273" w:type="dxa"/>
            <w:shd w:val="clear" w:color="auto" w:fill="94B3D6"/>
          </w:tcPr>
          <w:p>
            <w:pPr>
              <w:pStyle w:val="TableParagraph"/>
              <w:spacing w:line="276" w:lineRule="auto"/>
              <w:ind w:left="143" w:right="138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Regulation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Enforcement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Action/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Requirement</w:t>
            </w:r>
          </w:p>
          <w:p>
            <w:pPr>
              <w:pStyle w:val="TableParagraph"/>
              <w:spacing w:line="182" w:lineRule="exact"/>
              <w:ind w:left="198" w:right="1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Notice</w:t>
            </w:r>
          </w:p>
        </w:tc>
        <w:tc>
          <w:tcPr>
            <w:tcW w:w="4182" w:type="dxa"/>
            <w:shd w:val="clear" w:color="auto" w:fill="94B3D6"/>
          </w:tcPr>
          <w:p>
            <w:pPr>
              <w:pStyle w:val="TableParagraph"/>
              <w:spacing w:line="183" w:lineRule="exact"/>
              <w:ind w:left="1477" w:right="14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required</w:t>
            </w:r>
          </w:p>
        </w:tc>
        <w:tc>
          <w:tcPr>
            <w:tcW w:w="1069" w:type="dxa"/>
            <w:shd w:val="clear" w:color="auto" w:fill="94B3D6"/>
          </w:tcPr>
          <w:p>
            <w:pPr>
              <w:pStyle w:val="TableParagraph"/>
              <w:spacing w:line="276" w:lineRule="auto"/>
              <w:ind w:left="103" w:right="82" w:firstLine="124"/>
              <w:rPr>
                <w:b/>
                <w:sz w:val="16"/>
              </w:rPr>
            </w:pPr>
            <w:r>
              <w:rPr>
                <w:b/>
                <w:sz w:val="16"/>
              </w:rPr>
              <w:t>Date for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completion</w:t>
            </w:r>
          </w:p>
        </w:tc>
        <w:tc>
          <w:tcPr>
            <w:tcW w:w="3522" w:type="dxa"/>
            <w:shd w:val="clear" w:color="auto" w:fill="94B3D6"/>
          </w:tcPr>
          <w:p>
            <w:pPr>
              <w:pStyle w:val="TableParagraph"/>
              <w:spacing w:line="183" w:lineRule="exact"/>
              <w:ind w:left="774"/>
              <w:rPr>
                <w:b/>
                <w:sz w:val="16"/>
              </w:rPr>
            </w:pPr>
            <w:r>
              <w:rPr>
                <w:b/>
                <w:sz w:val="16"/>
              </w:rPr>
              <w:t>Evidence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sustainability</w:t>
            </w:r>
          </w:p>
        </w:tc>
      </w:tr>
      <w:tr>
        <w:trPr>
          <w:trHeight w:val="1482" w:hRule="atLeast"/>
        </w:trPr>
        <w:tc>
          <w:tcPr>
            <w:tcW w:w="1484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MUST</w:t>
            </w:r>
          </w:p>
        </w:tc>
        <w:tc>
          <w:tcPr>
            <w:tcW w:w="2220" w:type="dxa"/>
          </w:tcPr>
          <w:p>
            <w:pPr>
              <w:pStyle w:val="TableParagraph"/>
              <w:spacing w:line="276" w:lineRule="auto" w:before="1"/>
              <w:ind w:left="105" w:right="164"/>
              <w:rPr>
                <w:sz w:val="16"/>
              </w:rPr>
            </w:pPr>
            <w:r>
              <w:rPr>
                <w:sz w:val="16"/>
              </w:rPr>
              <w:t>The Trust must ensure that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all staff are competent 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the use of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recommended summary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plan for emergency care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treatment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(ReSpect)</w:t>
            </w: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forms.</w:t>
            </w:r>
          </w:p>
        </w:tc>
        <w:tc>
          <w:tcPr>
            <w:tcW w:w="1273" w:type="dxa"/>
          </w:tcPr>
          <w:p>
            <w:pPr>
              <w:pStyle w:val="TableParagraph"/>
              <w:spacing w:line="276" w:lineRule="auto"/>
              <w:ind w:left="105" w:right="10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Regulation 12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Safe care and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treatment</w:t>
            </w:r>
          </w:p>
        </w:tc>
        <w:tc>
          <w:tcPr>
            <w:tcW w:w="4182" w:type="dxa"/>
          </w:tcPr>
          <w:p>
            <w:pPr>
              <w:pStyle w:val="TableParagraph"/>
              <w:spacing w:line="276" w:lineRule="auto" w:before="1"/>
              <w:ind w:left="107" w:right="131"/>
              <w:rPr>
                <w:sz w:val="16"/>
              </w:rPr>
            </w:pPr>
            <w:r>
              <w:rPr>
                <w:sz w:val="16"/>
              </w:rPr>
              <w:t>The Trust deliver the Training programme developed 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support the implementation of the RESPECT toolkit for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all relevant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staff</w:t>
            </w: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07" w:right="283"/>
              <w:rPr>
                <w:sz w:val="16"/>
              </w:rPr>
            </w:pPr>
            <w:r>
              <w:rPr>
                <w:sz w:val="16"/>
              </w:rPr>
              <w:t>Divisional targeted actions will be taken by managers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clinical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leaders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improve compliance</w:t>
            </w:r>
          </w:p>
        </w:tc>
        <w:tc>
          <w:tcPr>
            <w:tcW w:w="1069" w:type="dxa"/>
          </w:tcPr>
          <w:p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31/072021</w:t>
            </w:r>
          </w:p>
        </w:tc>
        <w:tc>
          <w:tcPr>
            <w:tcW w:w="3522" w:type="dxa"/>
          </w:tcPr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MLTC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deliver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training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rates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consistently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at</w:t>
            </w:r>
          </w:p>
          <w:p>
            <w:pPr>
              <w:pStyle w:val="TableParagraph"/>
              <w:spacing w:before="27"/>
              <w:ind w:left="105"/>
              <w:rPr>
                <w:sz w:val="16"/>
              </w:rPr>
            </w:pPr>
            <w:r>
              <w:rPr>
                <w:sz w:val="16"/>
              </w:rPr>
              <w:t>&gt;90%</w:t>
            </w:r>
          </w:p>
        </w:tc>
      </w:tr>
      <w:tr>
        <w:trPr>
          <w:trHeight w:val="2327" w:hRule="atLeast"/>
        </w:trPr>
        <w:tc>
          <w:tcPr>
            <w:tcW w:w="1484" w:type="dxa"/>
          </w:tcPr>
          <w:p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MUST</w:t>
            </w:r>
          </w:p>
        </w:tc>
        <w:tc>
          <w:tcPr>
            <w:tcW w:w="2220" w:type="dxa"/>
          </w:tcPr>
          <w:p>
            <w:pPr>
              <w:pStyle w:val="TableParagraph"/>
              <w:spacing w:line="276" w:lineRule="auto"/>
              <w:ind w:left="105" w:right="163"/>
              <w:rPr>
                <w:sz w:val="16"/>
              </w:rPr>
            </w:pPr>
            <w:r>
              <w:rPr>
                <w:sz w:val="16"/>
              </w:rPr>
              <w:t>The trust must ensure staff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have access to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information they need 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provide person centred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care. This includes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maintenance of complete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 accurate records that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describe patients individual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needs and preferences,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including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those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highlighted</w:t>
            </w: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ReSpect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forms.</w:t>
            </w:r>
          </w:p>
        </w:tc>
        <w:tc>
          <w:tcPr>
            <w:tcW w:w="1273" w:type="dxa"/>
          </w:tcPr>
          <w:p>
            <w:pPr>
              <w:pStyle w:val="TableParagraph"/>
              <w:spacing w:line="276" w:lineRule="auto"/>
              <w:ind w:left="105" w:right="177"/>
              <w:rPr>
                <w:b/>
                <w:sz w:val="16"/>
              </w:rPr>
            </w:pPr>
            <w:r>
              <w:rPr>
                <w:b/>
                <w:sz w:val="16"/>
              </w:rPr>
              <w:t>Regulation 9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Person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centred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care</w:t>
            </w:r>
          </w:p>
        </w:tc>
        <w:tc>
          <w:tcPr>
            <w:tcW w:w="41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auto"/>
              <w:ind w:left="107"/>
              <w:rPr>
                <w:sz w:val="16"/>
              </w:rPr>
            </w:pPr>
            <w:r>
              <w:rPr>
                <w:sz w:val="16"/>
              </w:rPr>
              <w:t>Review how staff gain accessing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to information and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ensure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available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 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timely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manner.</w:t>
            </w: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278" w:lineRule="auto"/>
              <w:ind w:left="107" w:right="508"/>
              <w:rPr>
                <w:sz w:val="16"/>
              </w:rPr>
            </w:pPr>
            <w:r>
              <w:rPr>
                <w:sz w:val="16"/>
              </w:rPr>
              <w:t>review the documentation audit and ensure all the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information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required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is included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records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auto"/>
              <w:ind w:left="98" w:right="299"/>
              <w:rPr>
                <w:sz w:val="16"/>
              </w:rPr>
            </w:pPr>
            <w:r>
              <w:rPr>
                <w:sz w:val="16"/>
              </w:rPr>
              <w:t>31st July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2021</w:t>
            </w:r>
          </w:p>
        </w:tc>
        <w:tc>
          <w:tcPr>
            <w:tcW w:w="35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auto"/>
              <w:ind w:left="100" w:right="278"/>
              <w:rPr>
                <w:sz w:val="16"/>
              </w:rPr>
            </w:pPr>
            <w:r>
              <w:rPr>
                <w:sz w:val="16"/>
              </w:rPr>
              <w:t>Documentation audit results ( including spot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checks)</w:t>
            </w:r>
          </w:p>
          <w:p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Perfect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Ward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data</w:t>
            </w:r>
          </w:p>
        </w:tc>
      </w:tr>
    </w:tbl>
    <w:p>
      <w:pPr>
        <w:spacing w:after="0"/>
        <w:rPr>
          <w:sz w:val="16"/>
        </w:rPr>
        <w:sectPr>
          <w:headerReference w:type="even" r:id="rId287"/>
          <w:headerReference w:type="default" r:id="rId288"/>
          <w:footerReference w:type="even" r:id="rId289"/>
          <w:footerReference w:type="default" r:id="rId290"/>
          <w:pgSz w:w="16850" w:h="11900" w:orient="landscape"/>
          <w:pgMar w:header="537" w:footer="922" w:top="1380" w:bottom="1120" w:left="1340" w:right="1520"/>
          <w:pgNumType w:start="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"/>
        <w:gridCol w:w="2220"/>
        <w:gridCol w:w="1273"/>
        <w:gridCol w:w="4182"/>
        <w:gridCol w:w="1069"/>
        <w:gridCol w:w="3522"/>
      </w:tblGrid>
      <w:tr>
        <w:trPr>
          <w:trHeight w:val="1272" w:hRule="atLeast"/>
        </w:trPr>
        <w:tc>
          <w:tcPr>
            <w:tcW w:w="1484" w:type="dxa"/>
            <w:shd w:val="clear" w:color="auto" w:fill="94B3D6"/>
          </w:tcPr>
          <w:p>
            <w:pPr>
              <w:pStyle w:val="TableParagraph"/>
              <w:spacing w:line="171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Must or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Should</w:t>
            </w:r>
          </w:p>
        </w:tc>
        <w:tc>
          <w:tcPr>
            <w:tcW w:w="2220" w:type="dxa"/>
            <w:shd w:val="clear" w:color="auto" w:fill="94B3D6"/>
          </w:tcPr>
          <w:p>
            <w:pPr>
              <w:pStyle w:val="TableParagraph"/>
              <w:spacing w:line="171" w:lineRule="exact"/>
              <w:ind w:left="416"/>
              <w:rPr>
                <w:b/>
                <w:sz w:val="16"/>
              </w:rPr>
            </w:pPr>
            <w:r>
              <w:rPr>
                <w:b/>
                <w:sz w:val="16"/>
              </w:rPr>
              <w:t>CQC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Requirement</w:t>
            </w:r>
          </w:p>
        </w:tc>
        <w:tc>
          <w:tcPr>
            <w:tcW w:w="1273" w:type="dxa"/>
            <w:shd w:val="clear" w:color="auto" w:fill="94B3D6"/>
          </w:tcPr>
          <w:p>
            <w:pPr>
              <w:pStyle w:val="TableParagraph"/>
              <w:spacing w:line="171" w:lineRule="exact"/>
              <w:ind w:left="198" w:right="1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Regulation</w:t>
            </w:r>
          </w:p>
          <w:p>
            <w:pPr>
              <w:pStyle w:val="TableParagraph"/>
              <w:spacing w:line="276" w:lineRule="auto" w:before="23"/>
              <w:ind w:left="143" w:right="138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for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Enforcement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Action/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Requirement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Notice</w:t>
            </w:r>
          </w:p>
        </w:tc>
        <w:tc>
          <w:tcPr>
            <w:tcW w:w="4182" w:type="dxa"/>
            <w:shd w:val="clear" w:color="auto" w:fill="94B3D6"/>
          </w:tcPr>
          <w:p>
            <w:pPr>
              <w:pStyle w:val="TableParagraph"/>
              <w:spacing w:line="171" w:lineRule="exact"/>
              <w:ind w:left="1477" w:right="14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required</w:t>
            </w:r>
          </w:p>
        </w:tc>
        <w:tc>
          <w:tcPr>
            <w:tcW w:w="1069" w:type="dxa"/>
            <w:shd w:val="clear" w:color="auto" w:fill="94B3D6"/>
          </w:tcPr>
          <w:p>
            <w:pPr>
              <w:pStyle w:val="TableParagraph"/>
              <w:spacing w:line="171" w:lineRule="exact"/>
              <w:ind w:left="82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Date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for</w:t>
            </w:r>
          </w:p>
          <w:p>
            <w:pPr>
              <w:pStyle w:val="TableParagraph"/>
              <w:spacing w:before="27"/>
              <w:ind w:left="84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completion</w:t>
            </w:r>
          </w:p>
        </w:tc>
        <w:tc>
          <w:tcPr>
            <w:tcW w:w="3522" w:type="dxa"/>
            <w:shd w:val="clear" w:color="auto" w:fill="94B3D6"/>
          </w:tcPr>
          <w:p>
            <w:pPr>
              <w:pStyle w:val="TableParagraph"/>
              <w:spacing w:line="171" w:lineRule="exact"/>
              <w:ind w:left="774"/>
              <w:rPr>
                <w:b/>
                <w:sz w:val="16"/>
              </w:rPr>
            </w:pPr>
            <w:r>
              <w:rPr>
                <w:b/>
                <w:sz w:val="16"/>
              </w:rPr>
              <w:t>Evidence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sustainability</w:t>
            </w:r>
          </w:p>
        </w:tc>
      </w:tr>
      <w:tr>
        <w:trPr>
          <w:trHeight w:val="7193" w:hRule="atLeast"/>
        </w:trPr>
        <w:tc>
          <w:tcPr>
            <w:tcW w:w="1484" w:type="dxa"/>
            <w:shd w:val="clear" w:color="auto" w:fill="BEBEBE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MUST</w:t>
            </w:r>
          </w:p>
        </w:tc>
        <w:tc>
          <w:tcPr>
            <w:tcW w:w="2220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Trusts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must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ensure</w:t>
            </w:r>
          </w:p>
          <w:p>
            <w:pPr>
              <w:pStyle w:val="TableParagraph"/>
              <w:spacing w:line="276" w:lineRule="auto" w:before="27"/>
              <w:ind w:left="105" w:right="99"/>
              <w:rPr>
                <w:sz w:val="16"/>
              </w:rPr>
            </w:pPr>
            <w:r>
              <w:rPr>
                <w:sz w:val="16"/>
              </w:rPr>
              <w:t>systems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put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into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place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to ensure staffing is actively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assessed, reviewed and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escalated appropriately 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prevent exposing patients 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risk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harm</w:t>
            </w:r>
          </w:p>
        </w:tc>
        <w:tc>
          <w:tcPr>
            <w:tcW w:w="1273" w:type="dxa"/>
          </w:tcPr>
          <w:p>
            <w:pPr>
              <w:pStyle w:val="TableParagraph"/>
              <w:spacing w:line="168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Regulation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18</w:t>
            </w:r>
          </w:p>
          <w:p>
            <w:pPr>
              <w:pStyle w:val="TableParagraph"/>
              <w:spacing w:before="27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Staffing</w:t>
            </w:r>
          </w:p>
        </w:tc>
        <w:tc>
          <w:tcPr>
            <w:tcW w:w="4182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Trust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implement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Quality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Impact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assessment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tool</w:t>
            </w: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76" w:lineRule="auto"/>
              <w:ind w:left="107" w:right="104"/>
              <w:rPr>
                <w:sz w:val="16"/>
              </w:rPr>
            </w:pPr>
            <w:r>
              <w:rPr>
                <w:sz w:val="16"/>
              </w:rPr>
              <w:t>Division to embed Trust wide risk assessment and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ensure risk assessments are signed off through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appropriate governance where there are changes in the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bed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base 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acuity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patients</w:t>
            </w: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07" w:right="826"/>
              <w:rPr>
                <w:sz w:val="16"/>
              </w:rPr>
            </w:pPr>
            <w:r>
              <w:rPr>
                <w:sz w:val="16"/>
              </w:rPr>
              <w:t>Complete Gap analysis of Trust vs Workforce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Safeguards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document</w:t>
            </w: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07" w:right="470"/>
              <w:rPr>
                <w:sz w:val="16"/>
              </w:rPr>
            </w:pPr>
            <w:r>
              <w:rPr>
                <w:sz w:val="16"/>
              </w:rPr>
              <w:t>Complete gap analysis of Trust vs RCN Workforce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Standards</w:t>
            </w: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line="552" w:lineRule="auto"/>
              <w:ind w:left="107" w:right="131"/>
              <w:rPr>
                <w:sz w:val="16"/>
              </w:rPr>
            </w:pPr>
            <w:r>
              <w:rPr>
                <w:sz w:val="16"/>
              </w:rPr>
              <w:t>Workforce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governance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processes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reviewed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Modified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establishment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review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medical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wards</w:t>
            </w:r>
          </w:p>
          <w:p>
            <w:pPr>
              <w:pStyle w:val="TableParagraph"/>
              <w:spacing w:line="278" w:lineRule="auto"/>
              <w:ind w:left="107" w:right="283"/>
              <w:rPr>
                <w:sz w:val="16"/>
              </w:rPr>
            </w:pPr>
            <w:r>
              <w:rPr>
                <w:sz w:val="16"/>
              </w:rPr>
              <w:t>KPIs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established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monitor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SafeCare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system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07" w:right="1065"/>
              <w:rPr>
                <w:sz w:val="16"/>
              </w:rPr>
            </w:pPr>
            <w:r>
              <w:rPr>
                <w:sz w:val="16"/>
              </w:rPr>
              <w:t>Workforce paper to board outlining plan 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reduce/eliminate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nursing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Nov</w:t>
            </w: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76" w:lineRule="auto" w:before="1"/>
              <w:ind w:left="107" w:right="354"/>
              <w:jc w:val="both"/>
              <w:rPr>
                <w:sz w:val="16"/>
              </w:rPr>
            </w:pPr>
            <w:r>
              <w:rPr>
                <w:sz w:val="16"/>
              </w:rPr>
              <w:t>Proactive international recruitment is underway with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the aim to recruit 125 international nurses before the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end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Dec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2021 with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following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nurses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arriving;</w:t>
            </w:r>
          </w:p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April</w:t>
            </w:r>
          </w:p>
          <w:p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May</w:t>
            </w:r>
          </w:p>
          <w:p>
            <w:pPr>
              <w:pStyle w:val="TableParagraph"/>
              <w:spacing w:before="28"/>
              <w:ind w:left="107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June</w:t>
            </w:r>
          </w:p>
          <w:p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each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month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thereafter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required</w:t>
            </w:r>
          </w:p>
        </w:tc>
        <w:tc>
          <w:tcPr>
            <w:tcW w:w="1069" w:type="dxa"/>
          </w:tcPr>
          <w:p>
            <w:pPr>
              <w:pStyle w:val="TableParagraph"/>
              <w:spacing w:line="171" w:lineRule="exact"/>
              <w:ind w:left="103"/>
              <w:rPr>
                <w:sz w:val="16"/>
              </w:rPr>
            </w:pPr>
            <w:r>
              <w:rPr>
                <w:sz w:val="16"/>
              </w:rPr>
              <w:t>30/06/21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z w:val="16"/>
              </w:rPr>
              <w:t>30/07/21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31/12/21</w:t>
            </w:r>
          </w:p>
        </w:tc>
        <w:tc>
          <w:tcPr>
            <w:tcW w:w="3522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Matron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audits</w:t>
            </w:r>
          </w:p>
          <w:p>
            <w:pPr>
              <w:pStyle w:val="TableParagraph"/>
              <w:spacing w:line="276" w:lineRule="auto" w:before="27"/>
              <w:ind w:left="105" w:right="1270"/>
              <w:rPr>
                <w:sz w:val="16"/>
              </w:rPr>
            </w:pPr>
            <w:r>
              <w:rPr>
                <w:sz w:val="16"/>
              </w:rPr>
              <w:t>Staffing hub data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Establishment review process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Safecare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data</w:t>
            </w:r>
          </w:p>
          <w:p>
            <w:pPr>
              <w:pStyle w:val="TableParagraph"/>
              <w:spacing w:line="278" w:lineRule="auto"/>
              <w:ind w:left="105" w:right="1190"/>
              <w:rPr>
                <w:sz w:val="16"/>
              </w:rPr>
            </w:pPr>
            <w:r>
              <w:rPr>
                <w:sz w:val="16"/>
              </w:rPr>
              <w:t>Recruitment and retention data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satisfaction data</w:t>
            </w:r>
          </w:p>
          <w:p>
            <w:pPr>
              <w:pStyle w:val="TableParagraph"/>
              <w:spacing w:line="276" w:lineRule="auto"/>
              <w:ind w:left="105" w:right="1326"/>
              <w:rPr>
                <w:sz w:val="16"/>
              </w:rPr>
            </w:pPr>
            <w:r>
              <w:rPr>
                <w:sz w:val="16"/>
              </w:rPr>
              <w:t>FTSU notifications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Temporary staffing data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Staffing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incident/red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flag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data</w:t>
            </w:r>
          </w:p>
        </w:tc>
      </w:tr>
      <w:tr>
        <w:trPr>
          <w:trHeight w:val="1057" w:hRule="atLeast"/>
        </w:trPr>
        <w:tc>
          <w:tcPr>
            <w:tcW w:w="1484" w:type="dxa"/>
            <w:shd w:val="clear" w:color="auto" w:fill="BEBEBE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MUST</w:t>
            </w:r>
          </w:p>
        </w:tc>
        <w:tc>
          <w:tcPr>
            <w:tcW w:w="2220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Trust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ensure</w:t>
            </w:r>
          </w:p>
          <w:p>
            <w:pPr>
              <w:pStyle w:val="TableParagraph"/>
              <w:spacing w:line="276" w:lineRule="auto" w:before="22"/>
              <w:ind w:left="105" w:right="181"/>
              <w:rPr>
                <w:sz w:val="16"/>
              </w:rPr>
            </w:pPr>
            <w:r>
              <w:rPr>
                <w:sz w:val="16"/>
              </w:rPr>
              <w:t>systems are put in place 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ensure that staff are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suitably qualified, skilled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competent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</w:p>
        </w:tc>
        <w:tc>
          <w:tcPr>
            <w:tcW w:w="1273" w:type="dxa"/>
          </w:tcPr>
          <w:p>
            <w:pPr>
              <w:pStyle w:val="TableParagraph"/>
              <w:spacing w:line="168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Regulation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18</w:t>
            </w:r>
          </w:p>
          <w:p>
            <w:pPr>
              <w:pStyle w:val="TableParagraph"/>
              <w:spacing w:before="27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Staffing</w:t>
            </w:r>
          </w:p>
        </w:tc>
        <w:tc>
          <w:tcPr>
            <w:tcW w:w="4182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Division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develop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robust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workforce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plan</w:t>
            </w:r>
          </w:p>
          <w:p>
            <w:pPr>
              <w:pStyle w:val="TableParagraph"/>
              <w:spacing w:line="278" w:lineRule="auto" w:before="27"/>
              <w:ind w:left="107" w:right="87"/>
              <w:rPr>
                <w:sz w:val="16"/>
              </w:rPr>
            </w:pPr>
            <w:r>
              <w:rPr>
                <w:sz w:val="16"/>
              </w:rPr>
              <w:t>following a nursing establishment review using the safer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nursing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tool</w:t>
            </w: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Team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develop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deliver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vacancy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</w:p>
        </w:tc>
        <w:tc>
          <w:tcPr>
            <w:tcW w:w="1069" w:type="dxa"/>
          </w:tcPr>
          <w:p>
            <w:pPr>
              <w:pStyle w:val="TableParagraph"/>
              <w:spacing w:line="171" w:lineRule="exact"/>
              <w:ind w:left="103"/>
              <w:rPr>
                <w:sz w:val="16"/>
              </w:rPr>
            </w:pPr>
            <w:r>
              <w:rPr>
                <w:sz w:val="16"/>
              </w:rPr>
              <w:t>30/06/21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31/12/21</w:t>
            </w:r>
          </w:p>
        </w:tc>
        <w:tc>
          <w:tcPr>
            <w:tcW w:w="3522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Establishment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review</w:t>
            </w:r>
          </w:p>
          <w:p>
            <w:pPr>
              <w:pStyle w:val="TableParagraph"/>
              <w:spacing w:before="27"/>
              <w:ind w:left="105"/>
              <w:rPr>
                <w:sz w:val="16"/>
              </w:rPr>
            </w:pPr>
            <w:r>
              <w:rPr>
                <w:sz w:val="16"/>
              </w:rPr>
              <w:t>Ward/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unit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induction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checklist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audit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data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Matron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audits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6850" w:h="11900" w:orient="landscape"/>
          <w:pgMar w:header="537" w:footer="922" w:top="1020" w:bottom="1120" w:left="1340" w:right="152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"/>
        <w:gridCol w:w="2220"/>
        <w:gridCol w:w="1273"/>
        <w:gridCol w:w="4182"/>
        <w:gridCol w:w="1069"/>
        <w:gridCol w:w="3522"/>
      </w:tblGrid>
      <w:tr>
        <w:trPr>
          <w:trHeight w:val="1272" w:hRule="atLeast"/>
        </w:trPr>
        <w:tc>
          <w:tcPr>
            <w:tcW w:w="1484" w:type="dxa"/>
            <w:shd w:val="clear" w:color="auto" w:fill="94B3D6"/>
          </w:tcPr>
          <w:p>
            <w:pPr>
              <w:pStyle w:val="TableParagraph"/>
              <w:spacing w:line="171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Must or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Should</w:t>
            </w:r>
          </w:p>
        </w:tc>
        <w:tc>
          <w:tcPr>
            <w:tcW w:w="2220" w:type="dxa"/>
            <w:shd w:val="clear" w:color="auto" w:fill="94B3D6"/>
          </w:tcPr>
          <w:p>
            <w:pPr>
              <w:pStyle w:val="TableParagraph"/>
              <w:spacing w:line="171" w:lineRule="exact"/>
              <w:ind w:left="416"/>
              <w:rPr>
                <w:b/>
                <w:sz w:val="16"/>
              </w:rPr>
            </w:pPr>
            <w:r>
              <w:rPr>
                <w:b/>
                <w:sz w:val="16"/>
              </w:rPr>
              <w:t>CQC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Requirement</w:t>
            </w:r>
          </w:p>
        </w:tc>
        <w:tc>
          <w:tcPr>
            <w:tcW w:w="1273" w:type="dxa"/>
            <w:shd w:val="clear" w:color="auto" w:fill="94B3D6"/>
          </w:tcPr>
          <w:p>
            <w:pPr>
              <w:pStyle w:val="TableParagraph"/>
              <w:spacing w:line="171" w:lineRule="exact"/>
              <w:ind w:left="198" w:right="1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Regulation</w:t>
            </w:r>
          </w:p>
          <w:p>
            <w:pPr>
              <w:pStyle w:val="TableParagraph"/>
              <w:spacing w:line="276" w:lineRule="auto" w:before="23"/>
              <w:ind w:left="143" w:right="138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for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Enforcement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Action/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Requirement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Notice</w:t>
            </w:r>
          </w:p>
        </w:tc>
        <w:tc>
          <w:tcPr>
            <w:tcW w:w="4182" w:type="dxa"/>
            <w:shd w:val="clear" w:color="auto" w:fill="94B3D6"/>
          </w:tcPr>
          <w:p>
            <w:pPr>
              <w:pStyle w:val="TableParagraph"/>
              <w:spacing w:line="171" w:lineRule="exact"/>
              <w:ind w:left="1477" w:right="14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required</w:t>
            </w:r>
          </w:p>
        </w:tc>
        <w:tc>
          <w:tcPr>
            <w:tcW w:w="1069" w:type="dxa"/>
            <w:shd w:val="clear" w:color="auto" w:fill="94B3D6"/>
          </w:tcPr>
          <w:p>
            <w:pPr>
              <w:pStyle w:val="TableParagraph"/>
              <w:spacing w:line="171" w:lineRule="exact"/>
              <w:ind w:left="82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Date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for</w:t>
            </w:r>
          </w:p>
          <w:p>
            <w:pPr>
              <w:pStyle w:val="TableParagraph"/>
              <w:spacing w:before="27"/>
              <w:ind w:left="84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completion</w:t>
            </w:r>
          </w:p>
        </w:tc>
        <w:tc>
          <w:tcPr>
            <w:tcW w:w="3522" w:type="dxa"/>
            <w:shd w:val="clear" w:color="auto" w:fill="94B3D6"/>
          </w:tcPr>
          <w:p>
            <w:pPr>
              <w:pStyle w:val="TableParagraph"/>
              <w:spacing w:line="171" w:lineRule="exact"/>
              <w:ind w:left="774"/>
              <w:rPr>
                <w:b/>
                <w:sz w:val="16"/>
              </w:rPr>
            </w:pPr>
            <w:r>
              <w:rPr>
                <w:b/>
                <w:sz w:val="16"/>
              </w:rPr>
              <w:t>Evidence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sustainability</w:t>
            </w:r>
          </w:p>
        </w:tc>
      </w:tr>
      <w:tr>
        <w:trPr>
          <w:trHeight w:val="1692" w:hRule="atLeast"/>
        </w:trPr>
        <w:tc>
          <w:tcPr>
            <w:tcW w:w="1484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meet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needs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</w:t>
            </w:r>
          </w:p>
          <w:p>
            <w:pPr>
              <w:pStyle w:val="TableParagraph"/>
              <w:spacing w:line="276" w:lineRule="auto" w:before="27"/>
              <w:ind w:left="105" w:right="252"/>
              <w:rPr>
                <w:sz w:val="16"/>
              </w:rPr>
            </w:pPr>
            <w:r>
              <w:rPr>
                <w:sz w:val="16"/>
              </w:rPr>
              <w:t>patients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within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areas of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medical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services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2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recruitment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elimination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nurse</w:t>
            </w:r>
          </w:p>
          <w:p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usage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2021</w:t>
            </w:r>
          </w:p>
        </w:tc>
        <w:tc>
          <w:tcPr>
            <w:tcW w:w="10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2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Staffing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hub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data</w:t>
            </w:r>
          </w:p>
          <w:p>
            <w:pPr>
              <w:pStyle w:val="TableParagraph"/>
              <w:spacing w:line="276" w:lineRule="auto" w:before="27"/>
              <w:ind w:left="105" w:right="1270"/>
              <w:rPr>
                <w:sz w:val="16"/>
              </w:rPr>
            </w:pPr>
            <w:r>
              <w:rPr>
                <w:sz w:val="16"/>
              </w:rPr>
              <w:t>Establishment review process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Safecare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data</w:t>
            </w:r>
          </w:p>
          <w:p>
            <w:pPr>
              <w:pStyle w:val="TableParagraph"/>
              <w:spacing w:line="276" w:lineRule="auto"/>
              <w:ind w:left="105" w:right="1190"/>
              <w:rPr>
                <w:sz w:val="16"/>
              </w:rPr>
            </w:pPr>
            <w:r>
              <w:rPr>
                <w:sz w:val="16"/>
              </w:rPr>
              <w:t>Recruitment and retention data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satisfaction data</w:t>
            </w:r>
          </w:p>
          <w:p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FTSU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notifications</w:t>
            </w:r>
          </w:p>
          <w:p>
            <w:pPr>
              <w:pStyle w:val="TableParagraph"/>
              <w:spacing w:line="210" w:lineRule="atLeast" w:before="2"/>
              <w:ind w:left="105" w:right="1320"/>
              <w:rPr>
                <w:sz w:val="16"/>
              </w:rPr>
            </w:pPr>
            <w:r>
              <w:rPr>
                <w:sz w:val="16"/>
              </w:rPr>
              <w:t>Temporary staffing data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Staffing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incident/red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flag data</w:t>
            </w:r>
          </w:p>
        </w:tc>
      </w:tr>
      <w:tr>
        <w:trPr>
          <w:trHeight w:val="1480" w:hRule="atLeast"/>
        </w:trPr>
        <w:tc>
          <w:tcPr>
            <w:tcW w:w="1484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MUST</w:t>
            </w:r>
          </w:p>
        </w:tc>
        <w:tc>
          <w:tcPr>
            <w:tcW w:w="2220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Trust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ensure</w:t>
            </w:r>
          </w:p>
          <w:p>
            <w:pPr>
              <w:pStyle w:val="TableParagraph"/>
              <w:spacing w:line="276" w:lineRule="auto" w:before="27"/>
              <w:ind w:left="105" w:right="341"/>
              <w:rPr>
                <w:sz w:val="16"/>
              </w:rPr>
            </w:pPr>
            <w:r>
              <w:rPr>
                <w:sz w:val="16"/>
              </w:rPr>
              <w:t>effective risk and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governance systems are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embedded that supports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safe,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quality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care</w:t>
            </w:r>
          </w:p>
        </w:tc>
        <w:tc>
          <w:tcPr>
            <w:tcW w:w="1273" w:type="dxa"/>
          </w:tcPr>
          <w:p>
            <w:pPr>
              <w:pStyle w:val="TableParagraph"/>
              <w:spacing w:line="168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Regulation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17</w:t>
            </w:r>
          </w:p>
          <w:p>
            <w:pPr>
              <w:pStyle w:val="TableParagraph"/>
              <w:spacing w:line="276" w:lineRule="auto" w:before="27"/>
              <w:ind w:left="105" w:right="213"/>
              <w:rPr>
                <w:b/>
                <w:sz w:val="16"/>
              </w:rPr>
            </w:pPr>
            <w:r>
              <w:rPr>
                <w:b/>
                <w:sz w:val="16"/>
              </w:rPr>
              <w:t>Good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Governance</w:t>
            </w:r>
          </w:p>
        </w:tc>
        <w:tc>
          <w:tcPr>
            <w:tcW w:w="4182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Division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reinstate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ensure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compliance</w:t>
            </w:r>
          </w:p>
          <w:p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against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Trusts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governance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framework</w:t>
            </w: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spacing w:line="276" w:lineRule="auto"/>
              <w:ind w:left="107" w:right="170"/>
              <w:jc w:val="both"/>
              <w:rPr>
                <w:sz w:val="16"/>
              </w:rPr>
            </w:pPr>
            <w:r>
              <w:rPr>
                <w:sz w:val="16"/>
              </w:rPr>
              <w:t>This will require support from the corporate services 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delivery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governance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systems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within governance</w:t>
            </w:r>
          </w:p>
        </w:tc>
        <w:tc>
          <w:tcPr>
            <w:tcW w:w="1069" w:type="dxa"/>
          </w:tcPr>
          <w:p>
            <w:pPr>
              <w:pStyle w:val="TableParagraph"/>
              <w:spacing w:line="171" w:lineRule="exact"/>
              <w:ind w:left="103"/>
              <w:rPr>
                <w:sz w:val="16"/>
              </w:rPr>
            </w:pPr>
            <w:r>
              <w:rPr>
                <w:sz w:val="16"/>
              </w:rPr>
              <w:t>30/09/21</w:t>
            </w:r>
          </w:p>
        </w:tc>
        <w:tc>
          <w:tcPr>
            <w:tcW w:w="3522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Recommence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Trust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risk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governance</w:t>
            </w:r>
          </w:p>
          <w:p>
            <w:pPr>
              <w:pStyle w:val="TableParagraph"/>
              <w:spacing w:before="27"/>
              <w:ind w:left="105"/>
              <w:rPr>
                <w:sz w:val="16"/>
              </w:rPr>
            </w:pPr>
            <w:r>
              <w:rPr>
                <w:sz w:val="16"/>
              </w:rPr>
              <w:t>systems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divisional level.</w:t>
            </w:r>
          </w:p>
          <w:p>
            <w:pPr>
              <w:pStyle w:val="TableParagraph"/>
              <w:spacing w:line="276" w:lineRule="auto" w:before="27"/>
              <w:ind w:left="105" w:right="300"/>
              <w:rPr>
                <w:sz w:val="16"/>
              </w:rPr>
            </w:pPr>
            <w:r>
              <w:rPr>
                <w:sz w:val="16"/>
              </w:rPr>
              <w:t>The division will ensure risk management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confirm and challenges meetings are taking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place</w:t>
            </w:r>
          </w:p>
        </w:tc>
      </w:tr>
      <w:tr>
        <w:trPr>
          <w:trHeight w:val="5078" w:hRule="atLeast"/>
        </w:trPr>
        <w:tc>
          <w:tcPr>
            <w:tcW w:w="1484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MUST</w:t>
            </w:r>
          </w:p>
        </w:tc>
        <w:tc>
          <w:tcPr>
            <w:tcW w:w="2220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Trust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ensure</w:t>
            </w:r>
          </w:p>
          <w:p>
            <w:pPr>
              <w:pStyle w:val="TableParagraph"/>
              <w:spacing w:line="276" w:lineRule="auto" w:before="29"/>
              <w:ind w:left="105" w:right="92"/>
              <w:rPr>
                <w:sz w:val="16"/>
              </w:rPr>
            </w:pPr>
            <w:r>
              <w:rPr>
                <w:sz w:val="16"/>
              </w:rPr>
              <w:t>systems and processes are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established and operated 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effectively investigate,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immediately upon becoming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aware of, any allegation or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evidence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such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abuse</w:t>
            </w:r>
          </w:p>
        </w:tc>
        <w:tc>
          <w:tcPr>
            <w:tcW w:w="1273" w:type="dxa"/>
          </w:tcPr>
          <w:p>
            <w:pPr>
              <w:pStyle w:val="TableParagraph"/>
              <w:spacing w:line="168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Regulation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13</w:t>
            </w:r>
          </w:p>
          <w:p>
            <w:pPr>
              <w:pStyle w:val="TableParagraph"/>
              <w:spacing w:line="276" w:lineRule="auto" w:before="29"/>
              <w:ind w:left="105" w:right="114"/>
              <w:rPr>
                <w:b/>
                <w:sz w:val="16"/>
              </w:rPr>
            </w:pPr>
            <w:r>
              <w:rPr>
                <w:b/>
                <w:sz w:val="16"/>
              </w:rPr>
              <w:t>Safeguarding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service users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abuse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and improper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treatment</w:t>
            </w:r>
          </w:p>
        </w:tc>
        <w:tc>
          <w:tcPr>
            <w:tcW w:w="4182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Safeguarding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package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place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RWT.</w:t>
            </w: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Single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Safeguarding lead across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RWT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WHT</w:t>
            </w: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76" w:lineRule="auto"/>
              <w:ind w:left="107" w:right="113"/>
              <w:rPr>
                <w:sz w:val="16"/>
              </w:rPr>
            </w:pPr>
            <w:r>
              <w:rPr>
                <w:sz w:val="16"/>
              </w:rPr>
              <w:t>Ensure Safeguarding policies are comprehensive, up to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 accessible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 all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staff.</w:t>
            </w: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07" w:right="398"/>
              <w:rPr>
                <w:sz w:val="16"/>
              </w:rPr>
            </w:pPr>
            <w:r>
              <w:rPr>
                <w:sz w:val="16"/>
              </w:rPr>
              <w:t>Training programme for all aspects of Safeguarding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identified, implemented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monitored</w:t>
            </w: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76" w:lineRule="auto" w:before="1"/>
              <w:ind w:left="107" w:right="727"/>
              <w:rPr>
                <w:sz w:val="16"/>
              </w:rPr>
            </w:pPr>
            <w:r>
              <w:rPr>
                <w:sz w:val="16"/>
              </w:rPr>
              <w:t>Develop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ratify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PiPOT policy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HR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when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managing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allegations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evidence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abuse</w:t>
            </w: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Standardised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Safeguarding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dashboard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line="276" w:lineRule="auto" w:before="1"/>
              <w:ind w:left="107" w:right="132"/>
              <w:rPr>
                <w:sz w:val="16"/>
              </w:rPr>
            </w:pPr>
            <w:r>
              <w:rPr>
                <w:sz w:val="16"/>
              </w:rPr>
              <w:t>Scoping exercise underway of current service provision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alignment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 RWT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processes</w:t>
            </w: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07" w:right="283"/>
              <w:rPr>
                <w:sz w:val="16"/>
              </w:rPr>
            </w:pPr>
            <w:r>
              <w:rPr>
                <w:sz w:val="16"/>
              </w:rPr>
              <w:t>Implement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actions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safeguarding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external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review and ensure any safeguarding risks are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considered across all the CQC actions within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detailed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action plan.</w:t>
            </w: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Safeguarding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focused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policies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comprehensive,</w:t>
            </w:r>
          </w:p>
        </w:tc>
        <w:tc>
          <w:tcPr>
            <w:tcW w:w="1069" w:type="dxa"/>
          </w:tcPr>
          <w:p>
            <w:pPr>
              <w:pStyle w:val="TableParagraph"/>
              <w:spacing w:line="171" w:lineRule="exact"/>
              <w:ind w:left="103"/>
              <w:rPr>
                <w:sz w:val="16"/>
              </w:rPr>
            </w:pPr>
            <w:r>
              <w:rPr>
                <w:sz w:val="16"/>
              </w:rPr>
              <w:t>30/09/21</w:t>
            </w:r>
          </w:p>
        </w:tc>
        <w:tc>
          <w:tcPr>
            <w:tcW w:w="3522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groups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Medicine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have</w:t>
            </w:r>
          </w:p>
          <w:p>
            <w:pPr>
              <w:pStyle w:val="TableParagraph"/>
              <w:spacing w:before="29"/>
              <w:ind w:left="105"/>
              <w:rPr>
                <w:sz w:val="16"/>
              </w:rPr>
            </w:pPr>
            <w:r>
              <w:rPr>
                <w:sz w:val="16"/>
              </w:rPr>
              <w:t>Safeguarding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escalation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reports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outlining:</w:t>
            </w:r>
          </w:p>
          <w:p>
            <w:pPr>
              <w:pStyle w:val="TableParagraph"/>
              <w:spacing w:line="276" w:lineRule="auto" w:before="28"/>
              <w:ind w:left="105" w:right="203"/>
              <w:rPr>
                <w:sz w:val="16"/>
              </w:rPr>
            </w:pPr>
            <w:r>
              <w:rPr>
                <w:sz w:val="16"/>
              </w:rPr>
              <w:t>-safeguarding training compliance for all staff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groups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 MLTC</w:t>
            </w:r>
          </w:p>
          <w:p>
            <w:pPr>
              <w:pStyle w:val="TableParagraph"/>
              <w:spacing w:line="276" w:lineRule="auto"/>
              <w:ind w:left="105" w:right="265"/>
              <w:rPr>
                <w:sz w:val="16"/>
              </w:rPr>
            </w:pPr>
            <w:r>
              <w:rPr>
                <w:sz w:val="16"/>
              </w:rPr>
              <w:t>-Review incidents and complaints relating 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safeguarding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themes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improvement</w:t>
            </w: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05"/>
              <w:rPr>
                <w:sz w:val="16"/>
              </w:rPr>
            </w:pPr>
            <w:r>
              <w:rPr>
                <w:sz w:val="16"/>
              </w:rPr>
              <w:t>Divisional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Safeguarding escalation/assurance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reports 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Trust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Safeguarding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Committee</w:t>
            </w: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05" w:right="495"/>
              <w:rPr>
                <w:sz w:val="16"/>
              </w:rPr>
            </w:pPr>
            <w:r>
              <w:rPr>
                <w:sz w:val="16"/>
              </w:rPr>
              <w:t>Safeguarding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CCG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committee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review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safeguarding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referrals.</w:t>
            </w: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line="276" w:lineRule="auto" w:before="1"/>
              <w:ind w:left="105" w:right="142"/>
              <w:rPr>
                <w:sz w:val="16"/>
              </w:rPr>
            </w:pPr>
            <w:r>
              <w:rPr>
                <w:sz w:val="16"/>
              </w:rPr>
              <w:t>Review the Safeguarding incidents or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concerns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been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death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days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Safeguard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system.</w:t>
            </w: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05" w:right="87"/>
              <w:rPr>
                <w:sz w:val="16"/>
              </w:rPr>
            </w:pPr>
            <w:r>
              <w:rPr>
                <w:sz w:val="16"/>
              </w:rPr>
              <w:t>Standardised nursing staff handover to include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any particular requirements to support person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centred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care.</w:t>
            </w: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05" w:right="1293"/>
              <w:rPr>
                <w:sz w:val="16"/>
              </w:rPr>
            </w:pPr>
            <w:r>
              <w:rPr>
                <w:sz w:val="16"/>
              </w:rPr>
              <w:t>Perfect Ward data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Safeguarding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team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audit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data</w:t>
            </w:r>
          </w:p>
        </w:tc>
      </w:tr>
    </w:tbl>
    <w:p>
      <w:pPr>
        <w:spacing w:after="0" w:line="276" w:lineRule="auto"/>
        <w:rPr>
          <w:sz w:val="16"/>
        </w:rPr>
        <w:sectPr>
          <w:headerReference w:type="even" r:id="rId291"/>
          <w:headerReference w:type="default" r:id="rId292"/>
          <w:footerReference w:type="even" r:id="rId293"/>
          <w:footerReference w:type="default" r:id="rId294"/>
          <w:pgSz w:w="16850" w:h="11900" w:orient="landscape"/>
          <w:pgMar w:header="537" w:footer="922" w:top="1020" w:bottom="1120" w:left="1340" w:right="1520"/>
          <w:pgNumType w:start="1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"/>
        <w:gridCol w:w="2220"/>
        <w:gridCol w:w="1273"/>
        <w:gridCol w:w="4182"/>
        <w:gridCol w:w="1069"/>
        <w:gridCol w:w="3522"/>
      </w:tblGrid>
      <w:tr>
        <w:trPr>
          <w:trHeight w:val="1272" w:hRule="atLeast"/>
        </w:trPr>
        <w:tc>
          <w:tcPr>
            <w:tcW w:w="1484" w:type="dxa"/>
            <w:shd w:val="clear" w:color="auto" w:fill="94B3D6"/>
          </w:tcPr>
          <w:p>
            <w:pPr>
              <w:pStyle w:val="TableParagraph"/>
              <w:spacing w:line="171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Must or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Should</w:t>
            </w:r>
          </w:p>
        </w:tc>
        <w:tc>
          <w:tcPr>
            <w:tcW w:w="2220" w:type="dxa"/>
            <w:shd w:val="clear" w:color="auto" w:fill="94B3D6"/>
          </w:tcPr>
          <w:p>
            <w:pPr>
              <w:pStyle w:val="TableParagraph"/>
              <w:spacing w:line="171" w:lineRule="exact"/>
              <w:ind w:left="416"/>
              <w:rPr>
                <w:b/>
                <w:sz w:val="16"/>
              </w:rPr>
            </w:pPr>
            <w:r>
              <w:rPr>
                <w:b/>
                <w:sz w:val="16"/>
              </w:rPr>
              <w:t>CQC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Requirement</w:t>
            </w:r>
          </w:p>
        </w:tc>
        <w:tc>
          <w:tcPr>
            <w:tcW w:w="1273" w:type="dxa"/>
            <w:shd w:val="clear" w:color="auto" w:fill="94B3D6"/>
          </w:tcPr>
          <w:p>
            <w:pPr>
              <w:pStyle w:val="TableParagraph"/>
              <w:spacing w:line="171" w:lineRule="exact"/>
              <w:ind w:left="198" w:right="1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Regulation</w:t>
            </w:r>
          </w:p>
          <w:p>
            <w:pPr>
              <w:pStyle w:val="TableParagraph"/>
              <w:spacing w:line="276" w:lineRule="auto" w:before="23"/>
              <w:ind w:left="143" w:right="138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for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Enforcement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Action/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Requirement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Notice</w:t>
            </w:r>
          </w:p>
        </w:tc>
        <w:tc>
          <w:tcPr>
            <w:tcW w:w="4182" w:type="dxa"/>
            <w:shd w:val="clear" w:color="auto" w:fill="94B3D6"/>
          </w:tcPr>
          <w:p>
            <w:pPr>
              <w:pStyle w:val="TableParagraph"/>
              <w:spacing w:line="171" w:lineRule="exact"/>
              <w:ind w:left="1477" w:right="14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required</w:t>
            </w:r>
          </w:p>
        </w:tc>
        <w:tc>
          <w:tcPr>
            <w:tcW w:w="1069" w:type="dxa"/>
            <w:shd w:val="clear" w:color="auto" w:fill="94B3D6"/>
          </w:tcPr>
          <w:p>
            <w:pPr>
              <w:pStyle w:val="TableParagraph"/>
              <w:spacing w:line="171" w:lineRule="exact"/>
              <w:ind w:left="82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Date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for</w:t>
            </w:r>
          </w:p>
          <w:p>
            <w:pPr>
              <w:pStyle w:val="TableParagraph"/>
              <w:spacing w:before="27"/>
              <w:ind w:left="84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completion</w:t>
            </w:r>
          </w:p>
        </w:tc>
        <w:tc>
          <w:tcPr>
            <w:tcW w:w="3522" w:type="dxa"/>
            <w:shd w:val="clear" w:color="auto" w:fill="94B3D6"/>
          </w:tcPr>
          <w:p>
            <w:pPr>
              <w:pStyle w:val="TableParagraph"/>
              <w:spacing w:line="171" w:lineRule="exact"/>
              <w:ind w:left="774"/>
              <w:rPr>
                <w:b/>
                <w:sz w:val="16"/>
              </w:rPr>
            </w:pPr>
            <w:r>
              <w:rPr>
                <w:b/>
                <w:sz w:val="16"/>
              </w:rPr>
              <w:t>Evidence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sustainability</w:t>
            </w:r>
          </w:p>
        </w:tc>
      </w:tr>
      <w:tr>
        <w:trPr>
          <w:trHeight w:val="2539" w:hRule="atLeast"/>
        </w:trPr>
        <w:tc>
          <w:tcPr>
            <w:tcW w:w="148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2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up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accessible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effective</w:t>
            </w:r>
          </w:p>
          <w:p>
            <w:pPr>
              <w:pStyle w:val="TableParagraph"/>
              <w:spacing w:line="276" w:lineRule="auto" w:before="27"/>
              <w:ind w:left="107" w:right="699"/>
              <w:rPr>
                <w:sz w:val="16"/>
              </w:rPr>
            </w:pPr>
            <w:r>
              <w:rPr>
                <w:sz w:val="16"/>
              </w:rPr>
              <w:t>processes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place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monitoring,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updating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ratifying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policies</w:t>
            </w: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78" w:lineRule="auto"/>
              <w:ind w:left="107" w:right="87"/>
              <w:rPr>
                <w:sz w:val="16"/>
              </w:rPr>
            </w:pPr>
            <w:r>
              <w:rPr>
                <w:sz w:val="16"/>
              </w:rPr>
              <w:t>Training and support/supervision for staff – includes all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statutory and mandatory training that contributes to safe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effective patient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care.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Comprehensive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policies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processes</w:t>
            </w: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76" w:lineRule="auto"/>
              <w:ind w:left="107" w:right="611"/>
              <w:rPr>
                <w:sz w:val="16"/>
              </w:rPr>
            </w:pPr>
            <w:r>
              <w:rPr>
                <w:sz w:val="16"/>
              </w:rPr>
              <w:t>Staff encouraged to utilise Freedom to Speak up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Guardian</w:t>
            </w:r>
          </w:p>
        </w:tc>
        <w:tc>
          <w:tcPr>
            <w:tcW w:w="10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8" w:hRule="atLeast"/>
        </w:trPr>
        <w:tc>
          <w:tcPr>
            <w:tcW w:w="1484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MUST</w:t>
            </w:r>
          </w:p>
        </w:tc>
        <w:tc>
          <w:tcPr>
            <w:tcW w:w="2220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Trust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must ensure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all</w:t>
            </w:r>
          </w:p>
          <w:p>
            <w:pPr>
              <w:pStyle w:val="TableParagraph"/>
              <w:spacing w:line="276" w:lineRule="auto" w:before="27"/>
              <w:ind w:left="105" w:right="172"/>
              <w:rPr>
                <w:sz w:val="16"/>
              </w:rPr>
            </w:pPr>
            <w:r>
              <w:rPr>
                <w:sz w:val="16"/>
              </w:rPr>
              <w:t>staff adhere to policies and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procedures to ensure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patients are kept safe from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avoidable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harm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infection</w:t>
            </w:r>
          </w:p>
        </w:tc>
        <w:tc>
          <w:tcPr>
            <w:tcW w:w="1273" w:type="dxa"/>
          </w:tcPr>
          <w:p>
            <w:pPr>
              <w:pStyle w:val="TableParagraph"/>
              <w:spacing w:line="168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Regulation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12</w:t>
            </w:r>
          </w:p>
          <w:p>
            <w:pPr>
              <w:pStyle w:val="TableParagraph"/>
              <w:spacing w:line="276" w:lineRule="auto" w:before="27"/>
              <w:ind w:left="105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Safe care and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treatment</w:t>
            </w:r>
          </w:p>
        </w:tc>
        <w:tc>
          <w:tcPr>
            <w:tcW w:w="4182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IPC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policies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comprehensive, up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</w:p>
          <w:p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accessible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staff.</w:t>
            </w: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76" w:lineRule="auto"/>
              <w:ind w:left="107" w:right="354"/>
              <w:rPr>
                <w:sz w:val="16"/>
              </w:rPr>
            </w:pPr>
            <w:r>
              <w:rPr>
                <w:sz w:val="16"/>
              </w:rPr>
              <w:t>Training programme for all aspects of IPC identified,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implemented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monitored</w:t>
            </w: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spacing w:line="276" w:lineRule="auto" w:before="1"/>
              <w:ind w:left="107" w:right="327"/>
              <w:rPr>
                <w:sz w:val="16"/>
              </w:rPr>
            </w:pPr>
            <w:r>
              <w:rPr>
                <w:sz w:val="16"/>
              </w:rPr>
              <w:t>Ensure all required resources e.g. PPE are available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accessible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107" w:right="299"/>
              <w:rPr>
                <w:sz w:val="16"/>
              </w:rPr>
            </w:pPr>
            <w:r>
              <w:rPr>
                <w:sz w:val="16"/>
              </w:rPr>
              <w:t>Standardised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audit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tools available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inform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KPIs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around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IPC</w:t>
            </w:r>
          </w:p>
        </w:tc>
        <w:tc>
          <w:tcPr>
            <w:tcW w:w="1069" w:type="dxa"/>
          </w:tcPr>
          <w:p>
            <w:pPr>
              <w:pStyle w:val="TableParagraph"/>
              <w:spacing w:line="171" w:lineRule="exact"/>
              <w:ind w:left="103"/>
              <w:rPr>
                <w:sz w:val="16"/>
              </w:rPr>
            </w:pPr>
            <w:r>
              <w:rPr>
                <w:sz w:val="16"/>
              </w:rPr>
              <w:t>30/09/21</w:t>
            </w:r>
          </w:p>
        </w:tc>
        <w:tc>
          <w:tcPr>
            <w:tcW w:w="3522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IPC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team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audit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data</w:t>
            </w:r>
          </w:p>
          <w:p>
            <w:pPr>
              <w:pStyle w:val="TableParagraph"/>
              <w:spacing w:before="27"/>
              <w:ind w:left="105"/>
              <w:rPr>
                <w:sz w:val="16"/>
              </w:rPr>
            </w:pPr>
            <w:r>
              <w:rPr>
                <w:sz w:val="16"/>
              </w:rPr>
              <w:t>Training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compliance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data</w:t>
            </w:r>
          </w:p>
        </w:tc>
      </w:tr>
      <w:tr>
        <w:trPr>
          <w:trHeight w:val="1269" w:hRule="atLeast"/>
        </w:trPr>
        <w:tc>
          <w:tcPr>
            <w:tcW w:w="1484" w:type="dxa"/>
            <w:shd w:val="clear" w:color="auto" w:fill="BEBEBE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MUST</w:t>
            </w:r>
          </w:p>
        </w:tc>
        <w:tc>
          <w:tcPr>
            <w:tcW w:w="2220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Trust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must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ensure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staff</w:t>
            </w:r>
          </w:p>
          <w:p>
            <w:pPr>
              <w:pStyle w:val="TableParagraph"/>
              <w:spacing w:line="276" w:lineRule="auto" w:before="22"/>
              <w:ind w:left="105" w:right="110"/>
              <w:rPr>
                <w:sz w:val="16"/>
              </w:rPr>
            </w:pPr>
            <w:r>
              <w:rPr>
                <w:sz w:val="16"/>
              </w:rPr>
              <w:t>are documenting that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discharge planning is taking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place and discharge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checklists are used 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ensure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safe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discharge</w:t>
            </w:r>
          </w:p>
        </w:tc>
        <w:tc>
          <w:tcPr>
            <w:tcW w:w="1273" w:type="dxa"/>
          </w:tcPr>
          <w:p>
            <w:pPr>
              <w:pStyle w:val="TableParagraph"/>
              <w:spacing w:line="168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Regulation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12</w:t>
            </w:r>
          </w:p>
          <w:p>
            <w:pPr>
              <w:pStyle w:val="TableParagraph"/>
              <w:spacing w:line="276" w:lineRule="auto" w:before="27"/>
              <w:ind w:left="105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Safe care and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treatment</w:t>
            </w:r>
          </w:p>
        </w:tc>
        <w:tc>
          <w:tcPr>
            <w:tcW w:w="4182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Implement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revised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Discharge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checklist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adapted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from</w:t>
            </w:r>
          </w:p>
          <w:p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RWT</w:t>
            </w:r>
          </w:p>
        </w:tc>
        <w:tc>
          <w:tcPr>
            <w:tcW w:w="1069" w:type="dxa"/>
          </w:tcPr>
          <w:p>
            <w:pPr>
              <w:pStyle w:val="TableParagraph"/>
              <w:spacing w:line="171" w:lineRule="exact"/>
              <w:ind w:left="103"/>
              <w:rPr>
                <w:sz w:val="16"/>
              </w:rPr>
            </w:pPr>
            <w:r>
              <w:rPr>
                <w:sz w:val="16"/>
              </w:rPr>
              <w:t>30/06/21</w:t>
            </w:r>
          </w:p>
        </w:tc>
        <w:tc>
          <w:tcPr>
            <w:tcW w:w="3522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incorporated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Perfect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Ward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monthly</w:t>
            </w:r>
          </w:p>
          <w:p>
            <w:pPr>
              <w:pStyle w:val="TableParagraph"/>
              <w:spacing w:before="27"/>
              <w:ind w:left="105"/>
              <w:rPr>
                <w:sz w:val="16"/>
              </w:rPr>
            </w:pPr>
            <w:r>
              <w:rPr>
                <w:sz w:val="16"/>
              </w:rPr>
              <w:t>audit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data</w:t>
            </w:r>
          </w:p>
        </w:tc>
      </w:tr>
      <w:tr>
        <w:trPr>
          <w:trHeight w:val="1269" w:hRule="atLeast"/>
        </w:trPr>
        <w:tc>
          <w:tcPr>
            <w:tcW w:w="1484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SHOULD</w:t>
            </w:r>
          </w:p>
        </w:tc>
        <w:tc>
          <w:tcPr>
            <w:tcW w:w="2220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Trust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should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consider</w:t>
            </w:r>
          </w:p>
          <w:p>
            <w:pPr>
              <w:pStyle w:val="TableParagraph"/>
              <w:spacing w:line="276" w:lineRule="auto" w:before="22"/>
              <w:ind w:left="105" w:right="288"/>
              <w:rPr>
                <w:sz w:val="16"/>
              </w:rPr>
            </w:pPr>
            <w:r>
              <w:rPr>
                <w:sz w:val="16"/>
              </w:rPr>
              <w:t>adapting the international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rounding timings so that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they are individualised 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the patient and meet the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needs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patient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2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division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will implement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individualised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rounding</w:t>
            </w: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Develop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audit questions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inclusion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perfect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ward</w:t>
            </w:r>
          </w:p>
        </w:tc>
        <w:tc>
          <w:tcPr>
            <w:tcW w:w="1069" w:type="dxa"/>
          </w:tcPr>
          <w:p>
            <w:pPr>
              <w:pStyle w:val="TableParagraph"/>
              <w:spacing w:line="171" w:lineRule="exact"/>
              <w:ind w:left="103"/>
              <w:rPr>
                <w:sz w:val="16"/>
              </w:rPr>
            </w:pPr>
            <w:r>
              <w:rPr>
                <w:sz w:val="16"/>
              </w:rPr>
              <w:t>30/09/21</w:t>
            </w:r>
          </w:p>
        </w:tc>
        <w:tc>
          <w:tcPr>
            <w:tcW w:w="35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46" w:hRule="atLeast"/>
        </w:trPr>
        <w:tc>
          <w:tcPr>
            <w:tcW w:w="1484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SHOULD</w:t>
            </w:r>
          </w:p>
        </w:tc>
        <w:tc>
          <w:tcPr>
            <w:tcW w:w="2220" w:type="dxa"/>
          </w:tcPr>
          <w:p>
            <w:pPr>
              <w:pStyle w:val="TableParagraph"/>
              <w:spacing w:line="171" w:lineRule="exact"/>
              <w:ind w:left="10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Trust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should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consider</w:t>
            </w:r>
          </w:p>
          <w:p>
            <w:pPr>
              <w:pStyle w:val="TableParagraph"/>
              <w:spacing w:line="276" w:lineRule="auto" w:before="22"/>
              <w:ind w:left="105" w:right="132"/>
              <w:rPr>
                <w:sz w:val="16"/>
              </w:rPr>
            </w:pPr>
            <w:r>
              <w:rPr>
                <w:sz w:val="16"/>
              </w:rPr>
              <w:t>how they assure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themselves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patients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observations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completed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2" w:type="dxa"/>
          </w:tcPr>
          <w:p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Trust will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monitor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and oversee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</w:p>
          <w:p>
            <w:pPr>
              <w:pStyle w:val="TableParagraph"/>
              <w:spacing w:line="276" w:lineRule="auto" w:before="27"/>
              <w:ind w:left="107" w:right="131"/>
              <w:rPr>
                <w:sz w:val="16"/>
              </w:rPr>
            </w:pPr>
            <w:r>
              <w:rPr>
                <w:sz w:val="16"/>
              </w:rPr>
              <w:t>performance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timely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observations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monthly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basis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via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performance reviews</w:t>
            </w:r>
          </w:p>
        </w:tc>
        <w:tc>
          <w:tcPr>
            <w:tcW w:w="1069" w:type="dxa"/>
          </w:tcPr>
          <w:p>
            <w:pPr>
              <w:pStyle w:val="TableParagraph"/>
              <w:spacing w:line="171" w:lineRule="exact"/>
              <w:ind w:left="103"/>
              <w:rPr>
                <w:sz w:val="16"/>
              </w:rPr>
            </w:pPr>
            <w:r>
              <w:rPr>
                <w:sz w:val="16"/>
              </w:rPr>
              <w:t>30/09/21</w:t>
            </w:r>
          </w:p>
        </w:tc>
        <w:tc>
          <w:tcPr>
            <w:tcW w:w="35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6850" w:h="11900" w:orient="landscape"/>
          <w:pgMar w:header="537" w:footer="909" w:top="1020" w:bottom="1100" w:left="1340" w:right="152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"/>
        <w:gridCol w:w="2220"/>
        <w:gridCol w:w="1273"/>
        <w:gridCol w:w="4182"/>
        <w:gridCol w:w="1069"/>
        <w:gridCol w:w="3522"/>
      </w:tblGrid>
      <w:tr>
        <w:trPr>
          <w:trHeight w:val="1272" w:hRule="atLeast"/>
        </w:trPr>
        <w:tc>
          <w:tcPr>
            <w:tcW w:w="1484" w:type="dxa"/>
            <w:shd w:val="clear" w:color="auto" w:fill="94B3D6"/>
          </w:tcPr>
          <w:p>
            <w:pPr>
              <w:pStyle w:val="TableParagraph"/>
              <w:spacing w:line="178" w:lineRule="exact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>Must or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Should</w:t>
            </w:r>
          </w:p>
        </w:tc>
        <w:tc>
          <w:tcPr>
            <w:tcW w:w="2220" w:type="dxa"/>
            <w:shd w:val="clear" w:color="auto" w:fill="94B3D6"/>
          </w:tcPr>
          <w:p>
            <w:pPr>
              <w:pStyle w:val="TableParagraph"/>
              <w:spacing w:line="178" w:lineRule="exact"/>
              <w:ind w:left="416"/>
              <w:rPr>
                <w:b/>
                <w:sz w:val="16"/>
              </w:rPr>
            </w:pPr>
            <w:r>
              <w:rPr>
                <w:b/>
                <w:sz w:val="16"/>
              </w:rPr>
              <w:t>CQC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Requirement</w:t>
            </w:r>
          </w:p>
        </w:tc>
        <w:tc>
          <w:tcPr>
            <w:tcW w:w="1273" w:type="dxa"/>
            <w:shd w:val="clear" w:color="auto" w:fill="94B3D6"/>
          </w:tcPr>
          <w:p>
            <w:pPr>
              <w:pStyle w:val="TableParagraph"/>
              <w:spacing w:line="276" w:lineRule="auto"/>
              <w:ind w:left="143" w:right="138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Regulation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Enforcement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Action/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Requirement</w:t>
            </w:r>
          </w:p>
          <w:p>
            <w:pPr>
              <w:pStyle w:val="TableParagraph"/>
              <w:spacing w:line="182" w:lineRule="exact"/>
              <w:ind w:left="198" w:right="1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Notice</w:t>
            </w:r>
          </w:p>
        </w:tc>
        <w:tc>
          <w:tcPr>
            <w:tcW w:w="4182" w:type="dxa"/>
            <w:shd w:val="clear" w:color="auto" w:fill="94B3D6"/>
          </w:tcPr>
          <w:p>
            <w:pPr>
              <w:pStyle w:val="TableParagraph"/>
              <w:spacing w:line="178" w:lineRule="exact"/>
              <w:ind w:left="1477" w:right="14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required</w:t>
            </w:r>
          </w:p>
        </w:tc>
        <w:tc>
          <w:tcPr>
            <w:tcW w:w="1069" w:type="dxa"/>
            <w:shd w:val="clear" w:color="auto" w:fill="94B3D6"/>
          </w:tcPr>
          <w:p>
            <w:pPr>
              <w:pStyle w:val="TableParagraph"/>
              <w:spacing w:line="276" w:lineRule="auto"/>
              <w:ind w:left="103" w:right="82" w:firstLine="124"/>
              <w:rPr>
                <w:b/>
                <w:sz w:val="16"/>
              </w:rPr>
            </w:pPr>
            <w:r>
              <w:rPr>
                <w:b/>
                <w:sz w:val="16"/>
              </w:rPr>
              <w:t>Date for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completion</w:t>
            </w:r>
          </w:p>
        </w:tc>
        <w:tc>
          <w:tcPr>
            <w:tcW w:w="3522" w:type="dxa"/>
            <w:shd w:val="clear" w:color="auto" w:fill="94B3D6"/>
          </w:tcPr>
          <w:p>
            <w:pPr>
              <w:pStyle w:val="TableParagraph"/>
              <w:spacing w:line="178" w:lineRule="exact"/>
              <w:ind w:left="774"/>
              <w:rPr>
                <w:b/>
                <w:sz w:val="16"/>
              </w:rPr>
            </w:pPr>
            <w:r>
              <w:rPr>
                <w:b/>
                <w:sz w:val="16"/>
              </w:rPr>
              <w:t>Evidence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sustainability</w:t>
            </w:r>
          </w:p>
        </w:tc>
      </w:tr>
      <w:tr>
        <w:trPr>
          <w:trHeight w:val="421" w:hRule="atLeast"/>
        </w:trPr>
        <w:tc>
          <w:tcPr>
            <w:tcW w:w="148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0" w:type="dxa"/>
          </w:tcPr>
          <w:p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within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specified</w:t>
            </w:r>
          </w:p>
          <w:p>
            <w:pPr>
              <w:pStyle w:val="TableParagraph"/>
              <w:spacing w:before="27"/>
              <w:ind w:left="105"/>
              <w:rPr>
                <w:sz w:val="16"/>
              </w:rPr>
            </w:pPr>
            <w:r>
              <w:rPr>
                <w:sz w:val="16"/>
              </w:rPr>
              <w:t>timeframe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2" w:type="dxa"/>
          </w:tcPr>
          <w:p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Trust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deliver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against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deteriorating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patient</w:t>
            </w:r>
          </w:p>
          <w:p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milestones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within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improvement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programme</w:t>
            </w:r>
          </w:p>
        </w:tc>
        <w:tc>
          <w:tcPr>
            <w:tcW w:w="10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481" w:hRule="atLeast"/>
        </w:trPr>
        <w:tc>
          <w:tcPr>
            <w:tcW w:w="1484" w:type="dxa"/>
          </w:tcPr>
          <w:p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SHOULD</w:t>
            </w:r>
          </w:p>
        </w:tc>
        <w:tc>
          <w:tcPr>
            <w:tcW w:w="2220" w:type="dxa"/>
          </w:tcPr>
          <w:p>
            <w:pPr>
              <w:pStyle w:val="TableParagraph"/>
              <w:spacing w:line="276" w:lineRule="auto"/>
              <w:ind w:left="105" w:right="110"/>
              <w:rPr>
                <w:sz w:val="16"/>
              </w:rPr>
            </w:pPr>
            <w:r>
              <w:rPr>
                <w:sz w:val="16"/>
              </w:rPr>
              <w:t>The Trust should consider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improving awareness and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knowledge amongst all staff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in the use of alternative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communication aides when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meeting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 individual</w:t>
            </w: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needs 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patients</w:t>
            </w:r>
          </w:p>
        </w:tc>
        <w:tc>
          <w:tcPr>
            <w:tcW w:w="12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2" w:type="dxa"/>
          </w:tcPr>
          <w:p>
            <w:pPr>
              <w:pStyle w:val="TableParagraph"/>
              <w:spacing w:line="276" w:lineRule="auto"/>
              <w:ind w:left="107" w:right="131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Trust will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monitor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oversee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practice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standards on a monthly basis via patient experience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group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107" w:right="131"/>
              <w:rPr>
                <w:sz w:val="16"/>
              </w:rPr>
            </w:pPr>
            <w:r>
              <w:rPr>
                <w:sz w:val="16"/>
              </w:rPr>
              <w:t>Relevant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communications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education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41"/>
                <w:sz w:val="16"/>
              </w:rPr>
              <w:t> </w:t>
            </w:r>
            <w:r>
              <w:rPr>
                <w:sz w:val="16"/>
              </w:rPr>
              <w:t>continue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shared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widely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across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organisation</w:t>
            </w:r>
          </w:p>
        </w:tc>
        <w:tc>
          <w:tcPr>
            <w:tcW w:w="1069" w:type="dxa"/>
          </w:tcPr>
          <w:p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30/08/21</w:t>
            </w:r>
          </w:p>
        </w:tc>
        <w:tc>
          <w:tcPr>
            <w:tcW w:w="35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6850" w:h="11900" w:orient="landscape"/>
          <w:pgMar w:header="537" w:footer="909" w:top="1020" w:bottom="1120" w:left="1340" w:right="1520"/>
        </w:sectPr>
      </w:pPr>
    </w:p>
    <w:p>
      <w:pPr>
        <w:tabs>
          <w:tab w:pos="10825" w:val="left" w:leader="none"/>
        </w:tabs>
        <w:spacing w:line="240" w:lineRule="auto"/>
        <w:ind w:left="145" w:right="0" w:firstLine="0"/>
        <w:rPr>
          <w:sz w:val="20"/>
        </w:rPr>
      </w:pPr>
      <w:r>
        <w:rPr>
          <w:position w:val="14"/>
          <w:sz w:val="20"/>
        </w:rPr>
        <w:pict>
          <v:shape style="width:267pt;height:29pt;mso-position-horizontal-relative:char;mso-position-vertical-relative:line" type="#_x0000_t202" id="docshape349" filled="false" stroked="true" strokeweight=".5pt" strokecolor="#000000">
            <w10:anchorlock/>
            <v:textbox inset="0,0,0,0">
              <w:txbxContent>
                <w:p>
                  <w:pPr>
                    <w:spacing w:line="232" w:lineRule="auto" w:before="76"/>
                    <w:ind w:left="144" w:right="1613" w:firstLine="0"/>
                    <w:jc w:val="left"/>
                    <w:rPr>
                      <w:sz w:val="18"/>
                    </w:rPr>
                  </w:pPr>
                  <w:bookmarkStart w:name="13.Appendix 1 QPES - BAF SO 01 - Safe, H" w:id="137"/>
                  <w:bookmarkEnd w:id="137"/>
                  <w:r>
                    <w:rPr/>
                  </w:r>
                  <w:r>
                    <w:rPr>
                      <w:sz w:val="18"/>
                    </w:rPr>
                    <w:t>Latest Board/Committee/Group - 17/05/2021</w:t>
                  </w:r>
                  <w:r>
                    <w:rPr>
                      <w:spacing w:val="-4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V1.02</w:t>
                  </w:r>
                </w:p>
              </w:txbxContent>
            </v:textbox>
            <v:stroke dashstyle="solid"/>
          </v:shape>
        </w:pict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sz w:val="20"/>
        </w:rPr>
        <w:drawing>
          <wp:inline distT="0" distB="0" distL="0" distR="0">
            <wp:extent cx="3267250" cy="549021"/>
            <wp:effectExtent l="0" t="0" r="0" b="0"/>
            <wp:docPr id="169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57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3"/>
        <w:gridCol w:w="1898"/>
      </w:tblGrid>
      <w:tr>
        <w:trPr>
          <w:trHeight w:val="438" w:hRule="atLeast"/>
        </w:trPr>
        <w:tc>
          <w:tcPr>
            <w:tcW w:w="15614" w:type="dxa"/>
            <w:gridSpan w:val="9"/>
            <w:shd w:val="clear" w:color="auto" w:fill="1F487C"/>
          </w:tcPr>
          <w:p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>
        <w:trPr>
          <w:trHeight w:val="69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Strategic</w:t>
            </w:r>
          </w:p>
          <w:p>
            <w:pPr>
              <w:pStyle w:val="TableParagraph"/>
              <w:spacing w:line="228" w:lineRule="exact"/>
              <w:ind w:left="107" w:right="143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21" w:type="dxa"/>
            <w:gridSpan w:val="8"/>
            <w:shd w:val="clear" w:color="auto" w:fill="DDD9C3"/>
          </w:tcPr>
          <w:p>
            <w:pPr>
              <w:pStyle w:val="TableParagraph"/>
              <w:spacing w:before="67"/>
              <w:ind w:left="107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BAF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SO 01 -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Safe, High Quality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Care;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deliver excellent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quality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care as measured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outstanding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CQC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rating by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2022.</w:t>
            </w:r>
          </w:p>
        </w:tc>
      </w:tr>
      <w:tr>
        <w:trPr>
          <w:trHeight w:val="46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21" w:type="dxa"/>
            <w:gridSpan w:val="8"/>
            <w:shd w:val="clear" w:color="auto" w:fill="DDD9C3"/>
          </w:tcPr>
          <w:p>
            <w:pPr>
              <w:pStyle w:val="TableParagraph"/>
              <w:spacing w:line="228" w:lineRule="exact"/>
              <w:ind w:left="107" w:right="290"/>
              <w:rPr>
                <w:sz w:val="20"/>
              </w:rPr>
            </w:pPr>
            <w:r>
              <w:rPr>
                <w:sz w:val="20"/>
              </w:rPr>
              <w:t>The Trust fails to deliver excellence in care outcomes, and/or patient/public experience, which impacts on the Trust’s ability to deliver services which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needs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our local population.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21" w:type="dxa"/>
            <w:gridSpan w:val="8"/>
            <w:shd w:val="clear" w:color="auto" w:fill="DDD9C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Nursing/Medical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Director.</w:t>
            </w:r>
          </w:p>
        </w:tc>
      </w:tr>
      <w:tr>
        <w:trPr>
          <w:trHeight w:val="231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21" w:type="dxa"/>
            <w:gridSpan w:val="8"/>
            <w:shd w:val="clear" w:color="auto" w:fill="DDD9C3"/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Quality,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Experience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Committee.</w:t>
            </w:r>
          </w:p>
        </w:tc>
      </w:tr>
      <w:tr>
        <w:trPr>
          <w:trHeight w:val="460" w:hRule="atLeast"/>
        </w:trPr>
        <w:tc>
          <w:tcPr>
            <w:tcW w:w="2093" w:type="dxa"/>
            <w:vMerge w:val="restart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ind w:left="107" w:right="328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23" w:type="dxa"/>
            <w:gridSpan w:val="7"/>
            <w:shd w:val="clear" w:color="auto" w:fill="538DD3"/>
          </w:tcPr>
          <w:p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8" w:type="dxa"/>
            <w:shd w:val="clear" w:color="auto" w:fill="538DD3"/>
          </w:tcPr>
          <w:p>
            <w:pPr>
              <w:pStyle w:val="TableParagraph"/>
              <w:spacing w:line="230" w:lineRule="exact"/>
              <w:ind w:left="109" w:right="194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>
        <w:trPr>
          <w:trHeight w:val="3326" w:hRule="atLeast"/>
        </w:trPr>
        <w:tc>
          <w:tcPr>
            <w:tcW w:w="2093" w:type="dxa"/>
            <w:vMerge/>
            <w:tcBorders>
              <w:top w:val="nil"/>
            </w:tcBorders>
            <w:shd w:val="clear" w:color="auto" w:fill="538DD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3" w:type="dxa"/>
            <w:gridSpan w:val="7"/>
            <w:shd w:val="clear" w:color="auto" w:fill="DDD9C3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425" w:val="left" w:leader="none"/>
              </w:tabs>
              <w:spacing w:line="223" w:lineRule="auto" w:before="20" w:after="0"/>
              <w:ind w:left="424" w:right="341" w:hanging="284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208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Failure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achieve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hour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wait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Target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95%,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resulting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safety,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experience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risks.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25" w:val="left" w:leader="none"/>
              </w:tabs>
              <w:spacing w:line="225" w:lineRule="auto" w:before="26" w:after="0"/>
              <w:ind w:left="424" w:right="130" w:hanging="284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274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Failure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backlog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maintenance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equipment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replacement.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(This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closed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replaced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with 2398).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25" w:val="left" w:leader="none"/>
              </w:tabs>
              <w:spacing w:line="246" w:lineRule="exact" w:before="13" w:after="0"/>
              <w:ind w:left="424" w:right="0" w:hanging="284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2066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registered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nurses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midwives.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25" w:val="left" w:leader="none"/>
              </w:tabs>
              <w:spacing w:line="223" w:lineRule="auto" w:before="11" w:after="0"/>
              <w:ind w:left="424" w:right="378" w:hanging="284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2260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Lack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whole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system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approach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across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Children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(CYP)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mental health 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behavioural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crisis.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(This 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has been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closed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replaced with 2437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2439).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25" w:val="left" w:leader="none"/>
              </w:tabs>
              <w:spacing w:line="246" w:lineRule="exact" w:before="16" w:after="0"/>
              <w:ind w:left="424" w:right="0" w:hanging="284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2398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Insufficient/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out-of-date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equipment,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utilised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beyond its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cycle, has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result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 sub-optimal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care.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25" w:val="left" w:leader="none"/>
              </w:tabs>
              <w:spacing w:line="223" w:lineRule="auto" w:before="10" w:after="0"/>
              <w:ind w:left="424" w:right="423" w:hanging="284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2437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CYP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admitted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Paediatric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whilst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awaiting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Tier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needing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'place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safety'.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(Internal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factors.)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25" w:val="left" w:leader="none"/>
              </w:tabs>
              <w:spacing w:line="223" w:lineRule="auto" w:before="28" w:after="0"/>
              <w:ind w:left="424" w:right="289" w:hanging="284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2439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External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inadequate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paediatric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provision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leading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increase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CYP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admitted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our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acute Paediatric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ward whilst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awaiting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Tier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needing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'place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safety'.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25" w:val="left" w:leader="none"/>
              </w:tabs>
              <w:spacing w:line="232" w:lineRule="exact" w:before="0" w:after="0"/>
              <w:ind w:left="424" w:right="172" w:hanging="284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2475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(MHA)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applied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day-to-day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practices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safeguards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protection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individuals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who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require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services.</w:t>
            </w:r>
          </w:p>
        </w:tc>
        <w:tc>
          <w:tcPr>
            <w:tcW w:w="1898" w:type="dxa"/>
            <w:shd w:val="clear" w:color="auto" w:fill="FF0000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83" w:lineRule="exact" w:before="140"/>
              <w:ind w:left="219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  <w:p>
            <w:pPr>
              <w:pStyle w:val="TableParagraph"/>
              <w:spacing w:line="183" w:lineRule="exact"/>
              <w:ind w:left="219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5</w:t>
            </w:r>
          </w:p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spacing w:line="183" w:lineRule="exact"/>
              <w:ind w:left="217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>
            <w:pPr>
              <w:pStyle w:val="TableParagraph"/>
              <w:spacing w:line="183" w:lineRule="exact"/>
              <w:ind w:left="219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>
        <w:trPr>
          <w:trHeight w:val="438" w:hRule="atLeast"/>
        </w:trPr>
        <w:tc>
          <w:tcPr>
            <w:tcW w:w="15614" w:type="dxa"/>
            <w:gridSpan w:val="9"/>
            <w:shd w:val="clear" w:color="auto" w:fill="1F487C"/>
          </w:tcPr>
          <w:p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 Scoring</w:t>
            </w:r>
          </w:p>
        </w:tc>
      </w:tr>
      <w:tr>
        <w:trPr>
          <w:trHeight w:val="46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91" w:type="dxa"/>
            <w:shd w:val="clear" w:color="auto" w:fill="538DD3"/>
          </w:tcPr>
          <w:p>
            <w:pPr>
              <w:pStyle w:val="TableParagraph"/>
              <w:spacing w:line="230" w:lineRule="exact"/>
              <w:ind w:left="134" w:right="100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w w:val="95"/>
                <w:sz w:val="20"/>
              </w:rPr>
              <w:t>2021/22</w:t>
            </w:r>
          </w:p>
        </w:tc>
        <w:tc>
          <w:tcPr>
            <w:tcW w:w="993" w:type="dxa"/>
            <w:shd w:val="clear" w:color="auto" w:fill="538DD3"/>
          </w:tcPr>
          <w:p>
            <w:pPr>
              <w:pStyle w:val="TableParagraph"/>
              <w:spacing w:before="112"/>
              <w:ind w:left="342" w:right="323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4" w:type="dxa"/>
            <w:shd w:val="clear" w:color="auto" w:fill="538DD3"/>
          </w:tcPr>
          <w:p>
            <w:pPr>
              <w:pStyle w:val="TableParagraph"/>
              <w:spacing w:before="112"/>
              <w:ind w:left="343" w:right="32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1" w:type="dxa"/>
            <w:shd w:val="clear" w:color="auto" w:fill="538DD3"/>
          </w:tcPr>
          <w:p>
            <w:pPr>
              <w:pStyle w:val="TableParagraph"/>
              <w:spacing w:line="230" w:lineRule="exact"/>
              <w:ind w:left="135" w:right="100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w w:val="95"/>
                <w:sz w:val="20"/>
              </w:rPr>
              <w:t>2020/21</w:t>
            </w:r>
          </w:p>
        </w:tc>
        <w:tc>
          <w:tcPr>
            <w:tcW w:w="4961" w:type="dxa"/>
            <w:shd w:val="clear" w:color="auto" w:fill="538DD3"/>
          </w:tcPr>
          <w:p>
            <w:pPr>
              <w:pStyle w:val="TableParagraph"/>
              <w:spacing w:before="112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693" w:type="dxa"/>
            <w:gridSpan w:val="2"/>
            <w:shd w:val="clear" w:color="auto" w:fill="538DD3"/>
          </w:tcPr>
          <w:p>
            <w:pPr>
              <w:pStyle w:val="TableParagraph"/>
              <w:spacing w:line="230" w:lineRule="exact"/>
              <w:ind w:left="109" w:right="1004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1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8" w:type="dxa"/>
            <w:shd w:val="clear" w:color="auto" w:fill="538DD3"/>
          </w:tcPr>
          <w:p>
            <w:pPr>
              <w:pStyle w:val="TableParagraph"/>
              <w:spacing w:before="112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Date: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spacing w:before="20"/>
              <w:ind w:right="42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4961" w:type="dxa"/>
            <w:vMerge w:val="restart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426" w:val="left" w:leader="none"/>
              </w:tabs>
              <w:spacing w:line="235" w:lineRule="auto" w:before="14" w:after="0"/>
              <w:ind w:left="425" w:right="93" w:hanging="284"/>
              <w:jc w:val="left"/>
              <w:rPr>
                <w:sz w:val="20"/>
              </w:rPr>
            </w:pPr>
            <w:r>
              <w:rPr>
                <w:sz w:val="20"/>
              </w:rPr>
              <w:t>The Trust’s Quality Strategy is out of date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doesn’t reflect the environment in which we are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currently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operating. There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gaps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oversight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the strategy and a lack of clear alignment to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Priorities.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26" w:val="left" w:leader="none"/>
              </w:tabs>
              <w:spacing w:line="235" w:lineRule="auto" w:before="21" w:after="0"/>
              <w:ind w:left="425" w:right="115" w:hanging="284"/>
              <w:jc w:val="left"/>
              <w:rPr>
                <w:sz w:val="20"/>
              </w:rPr>
            </w:pPr>
            <w:r>
              <w:rPr>
                <w:sz w:val="20"/>
              </w:rPr>
              <w:t>We have strengthened clinical leadership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accountability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tier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 level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 our governance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with the Director of Nursing and Medical Director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taking on the leadership in Patient Safety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Effectiveness.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26" w:val="left" w:leader="none"/>
              </w:tabs>
              <w:spacing w:line="228" w:lineRule="exact" w:before="1" w:after="0"/>
              <w:ind w:left="425" w:right="493" w:hanging="284"/>
              <w:jc w:val="left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lessons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learnt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incidents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feedback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is inconsistent.</w:t>
            </w: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33" w:type="dxa"/>
            <w:shd w:val="clear" w:color="auto" w:fill="DDD9C3"/>
          </w:tcPr>
          <w:p>
            <w:pPr>
              <w:pStyle w:val="TableParagraph"/>
              <w:spacing w:before="20"/>
              <w:ind w:left="1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189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29" w:lineRule="exact" w:before="156"/>
              <w:ind w:left="109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December</w:t>
            </w:r>
          </w:p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</w:tr>
      <w:tr>
        <w:trPr>
          <w:trHeight w:val="230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spacing w:before="20"/>
              <w:ind w:right="42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33" w:type="dxa"/>
            <w:shd w:val="clear" w:color="auto" w:fill="DDD9C3"/>
          </w:tcPr>
          <w:p>
            <w:pPr>
              <w:pStyle w:val="TableParagraph"/>
              <w:spacing w:before="20"/>
              <w:ind w:left="1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0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Level: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0000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2"/>
              <w:ind w:left="117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>
            <w:pPr>
              <w:pStyle w:val="TableParagraph"/>
              <w:spacing w:before="1"/>
              <w:ind w:left="119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Level:</w:t>
            </w:r>
          </w:p>
        </w:tc>
        <w:tc>
          <w:tcPr>
            <w:tcW w:w="1133" w:type="dxa"/>
            <w:shd w:val="clear" w:color="auto" w:fill="FFC000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2"/>
              <w:ind w:left="188" w:right="1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>
            <w:pPr>
              <w:pStyle w:val="TableParagraph"/>
              <w:spacing w:before="1"/>
              <w:ind w:left="190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295"/>
          <w:footerReference w:type="default" r:id="rId296"/>
          <w:footerReference w:type="even" r:id="rId297"/>
          <w:pgSz w:w="16840" w:h="11910" w:orient="landscape"/>
          <w:pgMar w:header="0" w:footer="214" w:top="420" w:bottom="40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3"/>
        <w:gridCol w:w="1898"/>
      </w:tblGrid>
      <w:tr>
        <w:trPr>
          <w:trHeight w:val="9620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23" w:lineRule="auto" w:before="16" w:after="0"/>
              <w:ind w:left="425" w:right="569" w:hanging="284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Robust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acuity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activity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process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activity.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35" w:lineRule="auto" w:before="22" w:after="0"/>
              <w:ind w:left="425" w:right="371" w:hanging="284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The Trust is leading the COVID Vaccination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programme as part of the Walsall Vaccination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programme thus far 84.5% of Trust staff have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been vaccinated at Manor site, around 10,508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members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pubic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vaccinated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the Saddlers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Centre.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30" w:lineRule="auto" w:before="26" w:after="0"/>
              <w:ind w:left="425" w:right="272" w:hanging="284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Progress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against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CQC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Must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Should Do actions from inspections in 2019 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2020.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32" w:lineRule="auto" w:before="22" w:after="0"/>
              <w:ind w:left="425" w:right="515" w:hanging="284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Progress against CQC Must and Should 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actions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from May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2021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associated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Section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29a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notice.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32" w:lineRule="auto" w:before="17" w:after="0"/>
              <w:ind w:left="425" w:right="158" w:hanging="284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Concerns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raised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relation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experience on the NIV unit. As consequence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these concerns, and the reduction of critical care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activity,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NIV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unit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temporarily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paused.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32" w:lineRule="auto" w:before="24" w:after="0"/>
              <w:ind w:left="425" w:right="247" w:hanging="284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cases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enable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closure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additional capacity beds (Wards 14, 10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additional beds on Ward 4) and subsequently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reduced demand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 staffing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requirement.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5" w:val="left" w:leader="none"/>
                <w:tab w:pos="426" w:val="left" w:leader="none"/>
              </w:tabs>
              <w:spacing w:line="228" w:lineRule="auto" w:before="13" w:after="0"/>
              <w:ind w:left="425" w:right="203" w:hanging="284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currently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respond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complaints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days 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target.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20" w:lineRule="auto" w:before="32" w:after="0"/>
              <w:ind w:left="425" w:right="96" w:hanging="284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Impact of pandemic of COVID-19 resulting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delays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treatment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harm.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30" w:lineRule="auto" w:before="26" w:after="0"/>
              <w:ind w:left="425" w:right="154" w:hanging="284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Gaps in the number and quality of clinical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guidance, policies and procedures to ensure safe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and quality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46" w:lineRule="exact" w:before="16" w:after="0"/>
              <w:ind w:left="425" w:right="0" w:hanging="284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Duty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Candour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below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target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level.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20" w:lineRule="auto" w:before="13" w:after="0"/>
              <w:ind w:left="425" w:right="483" w:hanging="284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Incomplete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7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Day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provide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uniform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levels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 care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throughout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 week.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20" w:lineRule="auto" w:before="32" w:after="0"/>
              <w:ind w:left="425" w:right="1215" w:hanging="284"/>
              <w:jc w:val="left"/>
              <w:rPr>
                <w:rFonts w:ascii="Symbol" w:hAnsi="Symbol"/>
                <w:sz w:val="20"/>
              </w:rPr>
            </w:pPr>
            <w:r>
              <w:rPr>
                <w:spacing w:val="-1"/>
                <w:sz w:val="20"/>
              </w:rPr>
              <w:t>Partial compliance against Ockenden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recommendations.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30" w:lineRule="auto" w:before="26" w:after="0"/>
              <w:ind w:left="425" w:right="234" w:hanging="284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breach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statutory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requirements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Mental Health Act due to inconsistent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knowledge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application of Trust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Policy.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23" w:lineRule="auto" w:before="28" w:after="0"/>
              <w:ind w:left="425" w:right="1172" w:hanging="284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Gap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approach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engagement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involvement.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26" w:val="left" w:leader="none"/>
              </w:tabs>
              <w:spacing w:line="228" w:lineRule="exact" w:before="10" w:after="0"/>
              <w:ind w:left="425" w:right="651" w:hanging="284"/>
              <w:jc w:val="left"/>
              <w:rPr>
                <w:rFonts w:ascii="Symbol" w:hAnsi="Symbol"/>
                <w:sz w:val="20"/>
              </w:rPr>
            </w:pPr>
            <w:r>
              <w:rPr>
                <w:spacing w:val="-1"/>
                <w:sz w:val="20"/>
              </w:rPr>
              <w:t>Dementia screening </w:t>
            </w:r>
            <w:r>
              <w:rPr>
                <w:sz w:val="20"/>
              </w:rPr>
              <w:t>data collection process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review.</w:t>
            </w: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rPr/>
        <w:pict>
          <v:rect style="position:absolute;margin-left:34.560001pt;margin-top:11.799121pt;width:772.9pt;height:.47998pt;mso-position-horizontal-relative:page;mso-position-vertical-relative:paragraph;z-index:-15668224;mso-wrap-distance-left:0;mso-wrap-distance-right:0" id="docshape350" filled="true" fillcolor="#d9d9d9" stroked="false">
            <v:fill type="solid"/>
            <w10:wrap type="topAndBottom"/>
          </v:rect>
        </w:pict>
      </w:r>
    </w:p>
    <w:p>
      <w:pPr>
        <w:spacing w:after="0"/>
        <w:rPr>
          <w:sz w:val="18"/>
        </w:rPr>
        <w:sectPr>
          <w:headerReference w:type="even" r:id="rId298"/>
          <w:pgSz w:w="16840" w:h="11910" w:orient="landscape"/>
          <w:pgMar w:header="0" w:footer="282" w:top="720" w:bottom="48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3970"/>
        <w:gridCol w:w="4961"/>
        <w:gridCol w:w="4592"/>
      </w:tblGrid>
      <w:tr>
        <w:trPr>
          <w:trHeight w:val="436" w:hRule="atLeast"/>
        </w:trPr>
        <w:tc>
          <w:tcPr>
            <w:tcW w:w="15616" w:type="dxa"/>
            <w:gridSpan w:val="4"/>
            <w:shd w:val="clear" w:color="auto" w:fill="1F487C"/>
          </w:tcPr>
          <w:p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>
        <w:trPr>
          <w:trHeight w:val="232" w:hRule="atLeast"/>
        </w:trPr>
        <w:tc>
          <w:tcPr>
            <w:tcW w:w="209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0" w:type="dxa"/>
            <w:shd w:val="clear" w:color="auto" w:fill="538DD3"/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 Defence</w:t>
            </w:r>
          </w:p>
        </w:tc>
        <w:tc>
          <w:tcPr>
            <w:tcW w:w="4961" w:type="dxa"/>
            <w:shd w:val="clear" w:color="auto" w:fill="538DD3"/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Defence</w:t>
            </w:r>
          </w:p>
        </w:tc>
        <w:tc>
          <w:tcPr>
            <w:tcW w:w="4592" w:type="dxa"/>
            <w:shd w:val="clear" w:color="auto" w:fill="538DD3"/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 Defence</w:t>
            </w:r>
          </w:p>
        </w:tc>
      </w:tr>
      <w:tr>
        <w:trPr>
          <w:trHeight w:val="702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70" w:type="dxa"/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235" w:lineRule="auto" w:before="8" w:after="0"/>
              <w:ind w:left="424" w:right="290" w:hanging="284"/>
              <w:jc w:val="left"/>
              <w:rPr>
                <w:sz w:val="20"/>
              </w:rPr>
            </w:pPr>
            <w:r>
              <w:rPr>
                <w:sz w:val="20"/>
              </w:rPr>
              <w:t>Clinical audit programme &amp;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monitoring.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divisional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structures, accountability &amp; quality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governance arrangements at Trust,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division,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 group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levels.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230" w:lineRule="auto" w:before="23" w:after="0"/>
              <w:ind w:left="424" w:right="504" w:hanging="284"/>
              <w:jc w:val="left"/>
              <w:rPr>
                <w:sz w:val="20"/>
              </w:rPr>
            </w:pPr>
            <w:r>
              <w:rPr>
                <w:sz w:val="20"/>
              </w:rPr>
              <w:t>Central staffing hub co-ordinating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nurse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staffing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numbers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acuity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 activity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arrangements.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220" w:lineRule="auto" w:before="30" w:after="0"/>
              <w:ind w:left="424" w:right="600" w:hanging="284"/>
              <w:jc w:val="left"/>
              <w:rPr>
                <w:sz w:val="20"/>
              </w:rPr>
            </w:pPr>
            <w:r>
              <w:rPr>
                <w:sz w:val="20"/>
              </w:rPr>
              <w:t>Safety Alert process in place and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assured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QPES.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220" w:lineRule="auto" w:before="33" w:after="0"/>
              <w:ind w:left="424" w:right="184" w:hanging="284"/>
              <w:jc w:val="left"/>
              <w:rPr>
                <w:sz w:val="20"/>
              </w:rPr>
            </w:pPr>
            <w:r>
              <w:rPr>
                <w:sz w:val="20"/>
              </w:rPr>
              <w:t>Perfect Ward app allows local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oversight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key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performance metrics.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232" w:lineRule="auto" w:before="24" w:after="0"/>
              <w:ind w:left="424" w:right="525" w:hanging="284"/>
              <w:jc w:val="left"/>
              <w:rPr>
                <w:sz w:val="20"/>
              </w:rPr>
            </w:pPr>
            <w:r>
              <w:rPr>
                <w:sz w:val="20"/>
              </w:rPr>
              <w:t>Freedom to speak up process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place,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reporting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organisational development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230" w:lineRule="auto" w:before="25" w:after="0"/>
              <w:ind w:left="424" w:right="678" w:hanging="284"/>
              <w:jc w:val="both"/>
              <w:rPr>
                <w:sz w:val="20"/>
              </w:rPr>
            </w:pPr>
            <w:r>
              <w:rPr>
                <w:sz w:val="20"/>
              </w:rPr>
              <w:t>Covid-19 SJR undertaken for all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deaths process of assurance for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lessons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learnt developed.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235" w:lineRule="auto" w:before="21" w:after="0"/>
              <w:ind w:left="424" w:right="236" w:hanging="284"/>
              <w:jc w:val="left"/>
              <w:rPr>
                <w:sz w:val="20"/>
              </w:rPr>
            </w:pPr>
            <w:r>
              <w:rPr>
                <w:sz w:val="20"/>
              </w:rPr>
              <w:t>CQC registration for the regulated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activity of assessment or medical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treatment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persons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detained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the Mental Health Act 1983 at Manor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Hospital.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220" w:lineRule="auto" w:before="30" w:after="0"/>
              <w:ind w:left="424" w:right="393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Monthly CQC Action Plan oversight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meeting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place.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25" w:val="left" w:leader="none"/>
              </w:tabs>
              <w:spacing w:line="223" w:lineRule="auto" w:before="30" w:after="0"/>
              <w:ind w:left="424" w:right="315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Improvement programme </w:t>
            </w:r>
            <w:r>
              <w:rPr>
                <w:sz w:val="20"/>
              </w:rPr>
              <w:t>in place 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oversee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monitor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improvements</w:t>
            </w:r>
          </w:p>
          <w:p>
            <w:pPr>
              <w:pStyle w:val="TableParagraph"/>
              <w:spacing w:line="228" w:lineRule="exact"/>
              <w:ind w:left="424" w:right="339"/>
              <w:rPr>
                <w:sz w:val="20"/>
              </w:rPr>
            </w:pPr>
            <w:r>
              <w:rPr>
                <w:sz w:val="20"/>
              </w:rPr>
              <w:t>associated 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delivery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Safe,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High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Care.</w:t>
            </w: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425" w:val="left" w:leader="none"/>
              </w:tabs>
              <w:spacing w:line="245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Experience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group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place.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425" w:val="left" w:leader="none"/>
              </w:tabs>
              <w:spacing w:line="232" w:lineRule="auto" w:before="2" w:after="0"/>
              <w:ind w:left="424" w:right="188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Governance and </w:t>
            </w:r>
            <w:r>
              <w:rPr>
                <w:sz w:val="20"/>
              </w:rPr>
              <w:t>quality standards managed 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monitored through the governance structures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organisation, performance reviews and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CCG/CQC.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425" w:val="left" w:leader="none"/>
              </w:tabs>
              <w:spacing w:line="223" w:lineRule="auto" w:before="31" w:after="0"/>
              <w:ind w:left="424" w:right="283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Learning </w:t>
            </w:r>
            <w:r>
              <w:rPr>
                <w:sz w:val="20"/>
              </w:rPr>
              <w:t>from death framework supporting local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mortality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review.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425" w:val="left" w:leader="none"/>
              </w:tabs>
              <w:spacing w:line="230" w:lineRule="auto" w:before="25" w:after="0"/>
              <w:ind w:left="424" w:right="383" w:hanging="284"/>
              <w:jc w:val="left"/>
              <w:rPr>
                <w:sz w:val="20"/>
              </w:rPr>
            </w:pPr>
            <w:r>
              <w:rPr>
                <w:sz w:val="20"/>
              </w:rPr>
              <w:t>Faculty of Research and Clinical Education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(FORCE)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established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promote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trust.</w:t>
            </w:r>
          </w:p>
        </w:tc>
        <w:tc>
          <w:tcPr>
            <w:tcW w:w="4592" w:type="dxa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425" w:val="left" w:leader="none"/>
              </w:tabs>
              <w:spacing w:line="245" w:lineRule="exact" w:before="5" w:after="0"/>
              <w:ind w:left="425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Inspection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Programme.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425" w:val="left" w:leader="none"/>
              </w:tabs>
              <w:spacing w:line="232" w:lineRule="auto" w:before="2" w:after="0"/>
              <w:ind w:left="425" w:right="305" w:hanging="284"/>
              <w:jc w:val="left"/>
              <w:rPr>
                <w:sz w:val="20"/>
              </w:rPr>
            </w:pPr>
            <w:r>
              <w:rPr>
                <w:sz w:val="20"/>
              </w:rPr>
              <w:t>Process in place with Commissioners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undertake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Meetings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(CQRM).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425" w:val="left" w:leader="none"/>
              </w:tabs>
              <w:spacing w:line="223" w:lineRule="auto" w:before="24" w:after="0"/>
              <w:ind w:left="425" w:right="401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Royal College </w:t>
            </w:r>
            <w:r>
              <w:rPr>
                <w:sz w:val="20"/>
              </w:rPr>
              <w:t>of Surgeons Invited Service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upper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limb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surgery.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425" w:val="left" w:leader="none"/>
              </w:tabs>
              <w:spacing w:line="220" w:lineRule="auto" w:before="31" w:after="0"/>
              <w:ind w:left="425" w:right="501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External Performance </w:t>
            </w:r>
            <w:r>
              <w:rPr>
                <w:sz w:val="20"/>
              </w:rPr>
              <w:t>review meetings in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place 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NHSEI/CQC/CCG.</w:t>
            </w:r>
          </w:p>
        </w:tc>
      </w:tr>
      <w:tr>
        <w:trPr>
          <w:trHeight w:val="2435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23" w:type="dxa"/>
            <w:gridSpan w:val="3"/>
            <w:shd w:val="clear" w:color="auto" w:fill="C5D9F0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425" w:val="left" w:leader="none"/>
              </w:tabs>
              <w:spacing w:line="245" w:lineRule="exact" w:before="7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targets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not being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activities, including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complaints,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compliance and VTE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assessments.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5" w:val="left" w:leader="none"/>
              </w:tabs>
              <w:spacing w:line="243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Out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policies, guidelines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procedures.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not meeting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targets.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process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yet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established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trust.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Sepsis audit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frequency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performance.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rating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‘Requires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Improvement’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2019;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Medicine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‘Inadequate’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2021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report.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NHSEI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Division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Surgery,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focussing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meetings,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leadership,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highlighted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remedial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actions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required.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Dementia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screening performance.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5" w:val="left" w:leader="none"/>
              </w:tabs>
              <w:spacing w:line="242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compliance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Act.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425" w:val="left" w:leader="none"/>
              </w:tabs>
              <w:spacing w:line="217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Absence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patients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requiring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liaison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ED and wards.</w:t>
            </w:r>
          </w:p>
        </w:tc>
      </w:tr>
      <w:tr>
        <w:trPr>
          <w:trHeight w:val="244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70" w:type="dxa"/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425" w:val="left" w:leader="none"/>
              </w:tabs>
              <w:spacing w:line="219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Ward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process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which</w:t>
            </w: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425" w:val="left" w:leader="none"/>
              </w:tabs>
              <w:spacing w:line="219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priorities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identified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aim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  <w:tc>
          <w:tcPr>
            <w:tcW w:w="4592" w:type="dxa"/>
          </w:tcPr>
          <w:p>
            <w:pPr>
              <w:pStyle w:val="TableParagraph"/>
              <w:numPr>
                <w:ilvl w:val="0"/>
                <w:numId w:val="83"/>
              </w:numPr>
              <w:tabs>
                <w:tab w:pos="425" w:val="left" w:leader="none"/>
              </w:tabs>
              <w:spacing w:line="219" w:lineRule="exact" w:before="5" w:after="0"/>
              <w:ind w:left="425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NHSI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CCG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reviews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IPC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ED</w:t>
            </w:r>
          </w:p>
        </w:tc>
      </w:tr>
    </w:tbl>
    <w:p>
      <w:pPr>
        <w:pStyle w:val="BodyText"/>
        <w:spacing w:before="6"/>
        <w:rPr>
          <w:sz w:val="6"/>
        </w:rPr>
      </w:pPr>
      <w:r>
        <w:rPr/>
        <w:pict>
          <v:rect style="position:absolute;margin-left:34.560001pt;margin-top:4.949707pt;width:772.9pt;height:.47998pt;mso-position-horizontal-relative:page;mso-position-vertical-relative:paragraph;z-index:-15667712;mso-wrap-distance-left:0;mso-wrap-distance-right:0" id="docshape354" filled="true" fillcolor="#d9d9d9" stroked="false">
            <v:fill type="solid"/>
            <w10:wrap type="topAndBottom"/>
          </v:rect>
        </w:pict>
      </w:r>
    </w:p>
    <w:p>
      <w:pPr>
        <w:spacing w:after="0"/>
        <w:rPr>
          <w:sz w:val="6"/>
        </w:rPr>
        <w:sectPr>
          <w:headerReference w:type="default" r:id="rId299"/>
          <w:footerReference w:type="default" r:id="rId300"/>
          <w:footerReference w:type="even" r:id="rId301"/>
          <w:pgSz w:w="16840" w:h="11910" w:orient="landscape"/>
          <w:pgMar w:header="0" w:footer="282" w:top="720" w:bottom="48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1558"/>
        <w:gridCol w:w="3967"/>
        <w:gridCol w:w="1847"/>
        <w:gridCol w:w="1417"/>
        <w:gridCol w:w="1702"/>
        <w:gridCol w:w="3440"/>
        <w:gridCol w:w="1152"/>
      </w:tblGrid>
      <w:tr>
        <w:trPr>
          <w:trHeight w:val="1866" w:hRule="atLeast"/>
        </w:trPr>
        <w:tc>
          <w:tcPr>
            <w:tcW w:w="2093" w:type="dxa"/>
            <w:gridSpan w:val="2"/>
            <w:shd w:val="clear" w:color="auto" w:fill="538DD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7" w:type="dxa"/>
          </w:tcPr>
          <w:p>
            <w:pPr>
              <w:pStyle w:val="TableParagraph"/>
              <w:ind w:left="424" w:right="267"/>
              <w:jc w:val="both"/>
              <w:rPr>
                <w:sz w:val="20"/>
              </w:rPr>
            </w:pPr>
            <w:r>
              <w:rPr>
                <w:sz w:val="20"/>
              </w:rPr>
              <w:t>provides assurance on the quality 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care;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reported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QPES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SHQC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report.</w:t>
            </w:r>
          </w:p>
        </w:tc>
        <w:tc>
          <w:tcPr>
            <w:tcW w:w="4966" w:type="dxa"/>
            <w:gridSpan w:val="3"/>
          </w:tcPr>
          <w:p>
            <w:pPr>
              <w:pStyle w:val="TableParagraph"/>
              <w:ind w:left="427" w:right="174"/>
              <w:rPr>
                <w:sz w:val="20"/>
              </w:rPr>
            </w:pPr>
            <w:r>
              <w:rPr>
                <w:sz w:val="20"/>
              </w:rPr>
              <w:t>improve patient experience. Assurance of impact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via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feedback.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428" w:val="left" w:leader="none"/>
              </w:tabs>
              <w:spacing w:line="240" w:lineRule="auto" w:before="6" w:after="0"/>
              <w:ind w:left="427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Matters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Newsletter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published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regularly.</w:t>
            </w:r>
          </w:p>
        </w:tc>
        <w:tc>
          <w:tcPr>
            <w:tcW w:w="4592" w:type="dxa"/>
            <w:gridSpan w:val="2"/>
          </w:tcPr>
          <w:p>
            <w:pPr>
              <w:pStyle w:val="TableParagraph"/>
              <w:ind w:left="422" w:right="706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Maternity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highlighted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immediate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concerns.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423" w:val="left" w:leader="none"/>
              </w:tabs>
              <w:spacing w:line="232" w:lineRule="auto" w:before="11" w:after="0"/>
              <w:ind w:left="422" w:right="326" w:hanging="284"/>
              <w:jc w:val="left"/>
              <w:rPr>
                <w:sz w:val="20"/>
              </w:rPr>
            </w:pPr>
            <w:r>
              <w:rPr>
                <w:sz w:val="20"/>
              </w:rPr>
              <w:t>NHSEI scrutiny of Covid-19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cases/Nosocomial infections/Trust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implementation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distancing,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Patient/Staff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screening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PPE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Guidance.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423" w:val="left" w:leader="none"/>
              </w:tabs>
              <w:spacing w:line="228" w:lineRule="exact" w:before="10" w:after="0"/>
              <w:ind w:left="422" w:right="418" w:hanging="284"/>
              <w:jc w:val="left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6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monthly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reviews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with NHSEI/CQC.</w:t>
            </w:r>
          </w:p>
        </w:tc>
      </w:tr>
      <w:tr>
        <w:trPr>
          <w:trHeight w:val="3124" w:hRule="atLeast"/>
        </w:trPr>
        <w:tc>
          <w:tcPr>
            <w:tcW w:w="2093" w:type="dxa"/>
            <w:gridSpan w:val="2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25" w:type="dxa"/>
            <w:gridSpan w:val="6"/>
            <w:shd w:val="clear" w:color="auto" w:fill="C5D9F0"/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425" w:val="left" w:leader="none"/>
              </w:tabs>
              <w:spacing w:line="246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‘MUST’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‘SHOULD’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actions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remain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outstanding.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25" w:val="left" w:leader="none"/>
              </w:tabs>
              <w:spacing w:line="230" w:lineRule="auto" w:before="5" w:after="0"/>
              <w:ind w:left="424" w:right="361" w:hanging="284"/>
              <w:jc w:val="left"/>
              <w:rPr>
                <w:sz w:val="20"/>
              </w:rPr>
            </w:pPr>
            <w:r>
              <w:rPr>
                <w:sz w:val="20"/>
              </w:rPr>
              <w:t>NHSEI review in 2019 highlighted insufficient assurance on infection control standards resulting in RED rating. Division have made sustained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improvement and external review of practice from NHSI, CCG and CQC have not highlighted gaps in practice. NHSI plan to re-inspect maternity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services 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April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2021.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25" w:val="left" w:leader="none"/>
              </w:tabs>
              <w:spacing w:line="245" w:lineRule="exact" w:before="17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relating 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account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deferred owing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 COVID-19.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25" w:val="left" w:leader="none"/>
              </w:tabs>
              <w:spacing w:line="223" w:lineRule="auto" w:before="9" w:after="0"/>
              <w:ind w:left="424" w:right="481" w:hanging="284"/>
              <w:jc w:val="left"/>
              <w:rPr>
                <w:sz w:val="20"/>
              </w:rPr>
            </w:pPr>
            <w:r>
              <w:rPr>
                <w:sz w:val="20"/>
              </w:rPr>
              <w:t>Inconsistent evidence, both through quality governance structures and performance reviews, of practice having changed as a result of learning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adverse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events.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25" w:val="left" w:leader="none"/>
              </w:tabs>
              <w:spacing w:line="245" w:lineRule="exact" w:before="19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Gaps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 assurance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CQC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inspection including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sepsis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robust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regarding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equality,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diversity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inclusion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 actions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reduced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inequalities.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 evidence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assessments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assessments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relating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 staffing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contingency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and/or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activity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changes.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25" w:val="left" w:leader="none"/>
              </w:tabs>
              <w:spacing w:line="242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Lack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robust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approach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ensuring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effective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patient/public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engagement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involvement.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Lack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engagement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leadership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oversight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agenda.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25" w:val="left" w:leader="none"/>
              </w:tabs>
              <w:spacing w:line="216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regarding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dementia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screening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collection process.</w:t>
            </w:r>
          </w:p>
        </w:tc>
      </w:tr>
      <w:tr>
        <w:trPr>
          <w:trHeight w:val="438" w:hRule="atLeast"/>
        </w:trPr>
        <w:tc>
          <w:tcPr>
            <w:tcW w:w="15618" w:type="dxa"/>
            <w:gridSpan w:val="8"/>
            <w:shd w:val="clear" w:color="auto" w:fill="1F487C"/>
          </w:tcPr>
          <w:p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>
        <w:trPr>
          <w:trHeight w:val="1461" w:hRule="atLeast"/>
        </w:trPr>
        <w:tc>
          <w:tcPr>
            <w:tcW w:w="15618" w:type="dxa"/>
            <w:gridSpan w:val="8"/>
          </w:tcPr>
          <w:p>
            <w:pPr>
              <w:pStyle w:val="TableParagraph"/>
              <w:numPr>
                <w:ilvl w:val="0"/>
                <w:numId w:val="87"/>
              </w:numPr>
              <w:tabs>
                <w:tab w:pos="391" w:val="left" w:leader="none"/>
              </w:tabs>
              <w:spacing w:line="246" w:lineRule="exact" w:before="5" w:after="0"/>
              <w:ind w:left="390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offers 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structured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achieve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excellence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outcomes,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patient/public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experience,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experience.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391" w:val="left" w:leader="none"/>
              </w:tabs>
              <w:spacing w:line="244" w:lineRule="exact" w:before="0" w:after="0"/>
              <w:ind w:left="390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Implementation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diagnostic aid (such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electronic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records,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e-prescribing &amp;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tracking; artificial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intelligence;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telemedicine).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391" w:val="left" w:leader="none"/>
              </w:tabs>
              <w:spacing w:line="242" w:lineRule="exact" w:before="0" w:after="0"/>
              <w:ind w:left="390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Strategy.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391" w:val="left" w:leader="none"/>
              </w:tabs>
              <w:spacing w:line="244" w:lineRule="exact" w:before="0" w:after="0"/>
              <w:ind w:left="390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Patient Safety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Strategy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give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improved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framework 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work.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391" w:val="left" w:leader="none"/>
              </w:tabs>
              <w:spacing w:line="244" w:lineRule="exact" w:before="0" w:after="0"/>
              <w:ind w:left="390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stream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structures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safety.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391" w:val="left" w:leader="none"/>
              </w:tabs>
              <w:spacing w:line="217" w:lineRule="exact" w:before="0" w:after="0"/>
              <w:ind w:left="390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Leadership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address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mitigate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gaps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leadership.</w:t>
            </w:r>
          </w:p>
        </w:tc>
      </w:tr>
      <w:tr>
        <w:trPr>
          <w:trHeight w:val="435" w:hRule="atLeast"/>
        </w:trPr>
        <w:tc>
          <w:tcPr>
            <w:tcW w:w="15618" w:type="dxa"/>
            <w:gridSpan w:val="8"/>
            <w:shd w:val="clear" w:color="auto" w:fill="1F487C"/>
          </w:tcPr>
          <w:p>
            <w:pPr>
              <w:pStyle w:val="TableParagraph"/>
              <w:spacing w:before="70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>
        <w:trPr>
          <w:trHeight w:val="1204" w:hRule="atLeast"/>
        </w:trPr>
        <w:tc>
          <w:tcPr>
            <w:tcW w:w="15618" w:type="dxa"/>
            <w:gridSpan w:val="8"/>
          </w:tcPr>
          <w:p>
            <w:pPr>
              <w:pStyle w:val="TableParagraph"/>
              <w:numPr>
                <w:ilvl w:val="0"/>
                <w:numId w:val="88"/>
              </w:numPr>
              <w:tabs>
                <w:tab w:pos="391" w:val="left" w:leader="none"/>
              </w:tabs>
              <w:spacing w:line="220" w:lineRule="auto" w:before="21" w:after="0"/>
              <w:ind w:left="390" w:right="609" w:hanging="284"/>
              <w:jc w:val="left"/>
              <w:rPr>
                <w:sz w:val="20"/>
              </w:rPr>
            </w:pPr>
            <w:r>
              <w:rPr>
                <w:sz w:val="20"/>
              </w:rPr>
              <w:t>Ongoing impact of Covid-19 plus additional significant time pressured programmes of work such as COVID vaccination, staff testing, etc. Communications across 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share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objectives.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391" w:val="left" w:leader="none"/>
              </w:tabs>
              <w:spacing w:line="245" w:lineRule="exact" w:before="18" w:after="0"/>
              <w:ind w:left="390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targets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not being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activities, including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Act and VTE.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391" w:val="left" w:leader="none"/>
              </w:tabs>
              <w:spacing w:line="244" w:lineRule="exact" w:before="0" w:after="0"/>
              <w:ind w:left="390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Sepsis audit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frequency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performance.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391" w:val="left" w:leader="none"/>
              </w:tabs>
              <w:spacing w:line="216" w:lineRule="exact" w:before="0" w:after="0"/>
              <w:ind w:left="390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NHSEI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Division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Surgery,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focussing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meetings,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leadership, 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highlighted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remedial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actions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required.</w:t>
            </w:r>
          </w:p>
        </w:tc>
      </w:tr>
      <w:tr>
        <w:trPr>
          <w:trHeight w:val="438" w:hRule="atLeast"/>
        </w:trPr>
        <w:tc>
          <w:tcPr>
            <w:tcW w:w="15618" w:type="dxa"/>
            <w:gridSpan w:val="8"/>
            <w:shd w:val="clear" w:color="auto" w:fill="1F487C"/>
          </w:tcPr>
          <w:p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 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Likelihood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achieve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>
        <w:trPr>
          <w:trHeight w:val="229" w:hRule="atLeast"/>
        </w:trPr>
        <w:tc>
          <w:tcPr>
            <w:tcW w:w="535" w:type="dxa"/>
            <w:shd w:val="clear" w:color="auto" w:fill="538DD3"/>
          </w:tcPr>
          <w:p>
            <w:pPr>
              <w:pStyle w:val="TableParagraph"/>
              <w:spacing w:line="210" w:lineRule="exact"/>
              <w:ind w:left="86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5" w:type="dxa"/>
            <w:gridSpan w:val="2"/>
            <w:shd w:val="clear" w:color="auto" w:fill="538DD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47" w:type="dxa"/>
            <w:shd w:val="clear" w:color="auto" w:fill="538DD3"/>
          </w:tcPr>
          <w:p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17" w:type="dxa"/>
            <w:shd w:val="clear" w:color="auto" w:fill="538DD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2" w:type="dxa"/>
            <w:gridSpan w:val="2"/>
            <w:shd w:val="clear" w:color="auto" w:fill="538DD3"/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52" w:type="dxa"/>
            <w:shd w:val="clear" w:color="auto" w:fill="538DD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>
        <w:trPr>
          <w:trHeight w:val="687" w:hRule="atLeast"/>
        </w:trPr>
        <w:tc>
          <w:tcPr>
            <w:tcW w:w="535" w:type="dxa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525" w:type="dxa"/>
            <w:gridSpan w:val="2"/>
          </w:tcPr>
          <w:p>
            <w:pPr>
              <w:pStyle w:val="TableParagraph"/>
              <w:ind w:left="105" w:right="180"/>
              <w:rPr>
                <w:sz w:val="20"/>
              </w:rPr>
            </w:pPr>
            <w:r>
              <w:rPr>
                <w:sz w:val="20"/>
              </w:rPr>
              <w:t>Define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addressing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around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provision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 services in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line 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requirements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Mental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Act</w:t>
            </w:r>
          </w:p>
        </w:tc>
        <w:tc>
          <w:tcPr>
            <w:tcW w:w="1847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Director</w:t>
            </w:r>
          </w:p>
        </w:tc>
        <w:tc>
          <w:tcPr>
            <w:tcW w:w="1417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01/07/2021</w:t>
            </w:r>
          </w:p>
        </w:tc>
        <w:tc>
          <w:tcPr>
            <w:tcW w:w="5142" w:type="dxa"/>
            <w:gridSpan w:val="2"/>
          </w:tcPr>
          <w:p>
            <w:pPr>
              <w:pStyle w:val="TableParagraph"/>
              <w:ind w:left="106" w:right="333"/>
              <w:rPr>
                <w:sz w:val="20"/>
              </w:rPr>
            </w:pPr>
            <w:r>
              <w:rPr>
                <w:sz w:val="20"/>
              </w:rPr>
              <w:t>Risk included on corporate risk register in May 2021.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Draft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QPES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</w:p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May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2021.</w:t>
            </w:r>
          </w:p>
        </w:tc>
        <w:tc>
          <w:tcPr>
            <w:tcW w:w="115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2" w:hRule="atLeast"/>
        </w:trPr>
        <w:tc>
          <w:tcPr>
            <w:tcW w:w="535" w:type="dxa"/>
          </w:tcPr>
          <w:p>
            <w:pPr>
              <w:pStyle w:val="TableParagraph"/>
              <w:spacing w:before="105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525" w:type="dxa"/>
            <w:gridSpan w:val="2"/>
          </w:tcPr>
          <w:p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 Clinical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Audit Strategy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 Policy</w:t>
            </w:r>
          </w:p>
        </w:tc>
        <w:tc>
          <w:tcPr>
            <w:tcW w:w="1847" w:type="dxa"/>
          </w:tcPr>
          <w:p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="219" w:lineRule="exact"/>
              <w:ind w:left="101"/>
              <w:rPr>
                <w:sz w:val="20"/>
              </w:rPr>
            </w:pPr>
            <w:r>
              <w:rPr>
                <w:sz w:val="20"/>
              </w:rPr>
              <w:t>Governance</w:t>
            </w:r>
          </w:p>
        </w:tc>
        <w:tc>
          <w:tcPr>
            <w:tcW w:w="1417" w:type="dxa"/>
          </w:tcPr>
          <w:p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01/08/2021</w:t>
            </w:r>
          </w:p>
        </w:tc>
        <w:tc>
          <w:tcPr>
            <w:tcW w:w="51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even" r:id="rId302"/>
          <w:pgSz w:w="16840" w:h="11910" w:orient="landscape"/>
          <w:pgMar w:header="0" w:footer="282" w:top="720" w:bottom="48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5521"/>
        <w:gridCol w:w="1850"/>
        <w:gridCol w:w="1416"/>
        <w:gridCol w:w="5141"/>
        <w:gridCol w:w="1152"/>
      </w:tblGrid>
      <w:tr>
        <w:trPr>
          <w:trHeight w:val="921" w:hRule="atLeast"/>
        </w:trPr>
        <w:tc>
          <w:tcPr>
            <w:tcW w:w="535" w:type="dxa"/>
          </w:tcPr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521" w:type="dxa"/>
          </w:tcPr>
          <w:p>
            <w:pPr>
              <w:pStyle w:val="TableParagraph"/>
              <w:ind w:left="105" w:right="122"/>
              <w:rPr>
                <w:sz w:val="20"/>
              </w:rPr>
            </w:pPr>
            <w:r>
              <w:rPr>
                <w:sz w:val="20"/>
              </w:rPr>
              <w:t>Oversight of progress to address out of date policies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procedures will be strengthened via the Clinical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Effectiveness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Group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reflected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revised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terms</w:t>
            </w:r>
          </w:p>
          <w:p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reference</w:t>
            </w:r>
          </w:p>
        </w:tc>
        <w:tc>
          <w:tcPr>
            <w:tcW w:w="1850" w:type="dxa"/>
          </w:tcPr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Director</w:t>
            </w:r>
          </w:p>
        </w:tc>
        <w:tc>
          <w:tcPr>
            <w:tcW w:w="1416" w:type="dxa"/>
          </w:tcPr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01/04/2021</w:t>
            </w:r>
          </w:p>
        </w:tc>
        <w:tc>
          <w:tcPr>
            <w:tcW w:w="5141" w:type="dxa"/>
          </w:tcPr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reference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agreed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Clinical</w:t>
            </w:r>
          </w:p>
        </w:tc>
        <w:tc>
          <w:tcPr>
            <w:tcW w:w="1152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35" w:type="dxa"/>
          </w:tcPr>
          <w:p>
            <w:pPr>
              <w:pStyle w:val="TableParagraph"/>
              <w:spacing w:before="10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521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NHSI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re-inspection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cleanliness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IPC practice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</w:p>
          <w:p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maternity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services</w:t>
            </w:r>
          </w:p>
        </w:tc>
        <w:tc>
          <w:tcPr>
            <w:tcW w:w="1850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Nursing</w:t>
            </w:r>
          </w:p>
        </w:tc>
        <w:tc>
          <w:tcPr>
            <w:tcW w:w="1416" w:type="dxa"/>
          </w:tcPr>
          <w:p>
            <w:pPr>
              <w:pStyle w:val="TableParagraph"/>
              <w:spacing w:before="105"/>
              <w:ind w:left="108"/>
              <w:rPr>
                <w:sz w:val="20"/>
              </w:rPr>
            </w:pPr>
            <w:r>
              <w:rPr>
                <w:sz w:val="20"/>
              </w:rPr>
              <w:t>31/05/2021</w:t>
            </w:r>
          </w:p>
        </w:tc>
        <w:tc>
          <w:tcPr>
            <w:tcW w:w="5141" w:type="dxa"/>
          </w:tcPr>
          <w:p>
            <w:pPr>
              <w:pStyle w:val="TableParagraph"/>
              <w:spacing w:before="105"/>
              <w:ind w:left="108"/>
              <w:rPr>
                <w:sz w:val="20"/>
              </w:rPr>
            </w:pPr>
            <w:r>
              <w:rPr>
                <w:sz w:val="20"/>
              </w:rPr>
              <w:t>Inspection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anticipated before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May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2021.</w:t>
            </w:r>
          </w:p>
        </w:tc>
        <w:tc>
          <w:tcPr>
            <w:tcW w:w="115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88" w:hRule="atLeast"/>
        </w:trPr>
        <w:tc>
          <w:tcPr>
            <w:tcW w:w="535" w:type="dxa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5521" w:type="dxa"/>
          </w:tcPr>
          <w:p>
            <w:pPr>
              <w:pStyle w:val="TableParagraph"/>
              <w:spacing w:before="105"/>
              <w:ind w:left="105" w:right="720"/>
              <w:rPr>
                <w:sz w:val="20"/>
              </w:rPr>
            </w:pPr>
            <w:r>
              <w:rPr>
                <w:sz w:val="20"/>
              </w:rPr>
              <w:t>Further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processes 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provide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lessons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learnt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adverse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events</w:t>
            </w:r>
          </w:p>
        </w:tc>
        <w:tc>
          <w:tcPr>
            <w:tcW w:w="1850" w:type="dxa"/>
          </w:tcPr>
          <w:p>
            <w:pPr>
              <w:pStyle w:val="TableParagraph"/>
              <w:ind w:left="105" w:right="212"/>
              <w:rPr>
                <w:sz w:val="20"/>
              </w:rPr>
            </w:pPr>
            <w:r>
              <w:rPr>
                <w:spacing w:val="-1"/>
                <w:sz w:val="20"/>
              </w:rPr>
              <w:t>Medical </w:t>
            </w:r>
            <w:r>
              <w:rPr>
                <w:sz w:val="20"/>
              </w:rPr>
              <w:t>Director/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Nursing</w:t>
            </w:r>
          </w:p>
        </w:tc>
        <w:tc>
          <w:tcPr>
            <w:tcW w:w="1416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03/09/2021</w:t>
            </w:r>
          </w:p>
        </w:tc>
        <w:tc>
          <w:tcPr>
            <w:tcW w:w="5141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Scoping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new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boards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continues.</w:t>
            </w:r>
          </w:p>
        </w:tc>
        <w:tc>
          <w:tcPr>
            <w:tcW w:w="115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51" w:hRule="atLeast"/>
        </w:trPr>
        <w:tc>
          <w:tcPr>
            <w:tcW w:w="5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521" w:type="dxa"/>
          </w:tcPr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left="105" w:right="602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Engagement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Involvement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Strategy</w:t>
            </w:r>
          </w:p>
        </w:tc>
        <w:tc>
          <w:tcPr>
            <w:tcW w:w="1850" w:type="dxa"/>
          </w:tcPr>
          <w:p>
            <w:pPr>
              <w:pStyle w:val="TableParagraph"/>
              <w:ind w:left="105" w:right="480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Experience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Lead/Lead </w:t>
            </w:r>
            <w:r>
              <w:rPr>
                <w:sz w:val="20"/>
              </w:rPr>
              <w:t>for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Patient</w:t>
            </w:r>
          </w:p>
          <w:p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Involvement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30/09/2021</w:t>
            </w:r>
          </w:p>
        </w:tc>
        <w:tc>
          <w:tcPr>
            <w:tcW w:w="514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ongoing.</w:t>
            </w:r>
          </w:p>
        </w:tc>
        <w:tc>
          <w:tcPr>
            <w:tcW w:w="115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535" w:type="dxa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5521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dementia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screening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collection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process.</w:t>
            </w:r>
          </w:p>
          <w:p>
            <w:pPr>
              <w:pStyle w:val="TableParagraph"/>
              <w:spacing w:line="230" w:lineRule="atLeast"/>
              <w:ind w:left="105" w:right="753"/>
              <w:rPr>
                <w:sz w:val="20"/>
              </w:rPr>
            </w:pPr>
            <w:r>
              <w:rPr>
                <w:sz w:val="20"/>
              </w:rPr>
              <w:t>Initial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deep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completed.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Scoping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options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commence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April 2021</w:t>
            </w:r>
          </w:p>
        </w:tc>
        <w:tc>
          <w:tcPr>
            <w:tcW w:w="1850" w:type="dxa"/>
          </w:tcPr>
          <w:p>
            <w:pPr>
              <w:pStyle w:val="TableParagraph"/>
              <w:spacing w:before="105"/>
              <w:ind w:left="105" w:right="791"/>
              <w:rPr>
                <w:sz w:val="20"/>
              </w:rPr>
            </w:pPr>
            <w:r>
              <w:rPr>
                <w:spacing w:val="-1"/>
                <w:sz w:val="20"/>
              </w:rPr>
              <w:t>Director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Nursing</w:t>
            </w:r>
          </w:p>
        </w:tc>
        <w:tc>
          <w:tcPr>
            <w:tcW w:w="1416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31/05/2021</w:t>
            </w:r>
          </w:p>
        </w:tc>
        <w:tc>
          <w:tcPr>
            <w:tcW w:w="5141" w:type="dxa"/>
          </w:tcPr>
          <w:p>
            <w:pPr>
              <w:pStyle w:val="TableParagraph"/>
              <w:spacing w:before="105"/>
              <w:ind w:left="108" w:right="785"/>
              <w:rPr>
                <w:sz w:val="20"/>
              </w:rPr>
            </w:pPr>
            <w:r>
              <w:rPr>
                <w:sz w:val="20"/>
              </w:rPr>
              <w:t>Scoping of improvement options complete;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documentation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options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still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consideration.</w:t>
            </w:r>
          </w:p>
        </w:tc>
        <w:tc>
          <w:tcPr>
            <w:tcW w:w="115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9" w:hRule="atLeast"/>
        </w:trPr>
        <w:tc>
          <w:tcPr>
            <w:tcW w:w="535" w:type="dxa"/>
          </w:tcPr>
          <w:p>
            <w:pPr>
              <w:pStyle w:val="TableParagraph"/>
              <w:spacing w:before="10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5521" w:type="dxa"/>
          </w:tcPr>
          <w:p>
            <w:pPr>
              <w:pStyle w:val="TableParagraph"/>
              <w:spacing w:before="105"/>
              <w:ind w:left="105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Maternity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BAF</w:t>
            </w:r>
          </w:p>
        </w:tc>
        <w:tc>
          <w:tcPr>
            <w:tcW w:w="1850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Nursing</w:t>
            </w:r>
          </w:p>
        </w:tc>
        <w:tc>
          <w:tcPr>
            <w:tcW w:w="1416" w:type="dxa"/>
          </w:tcPr>
          <w:p>
            <w:pPr>
              <w:pStyle w:val="TableParagraph"/>
              <w:spacing w:before="105"/>
              <w:ind w:left="108"/>
              <w:rPr>
                <w:sz w:val="20"/>
              </w:rPr>
            </w:pPr>
            <w:r>
              <w:rPr>
                <w:sz w:val="20"/>
              </w:rPr>
              <w:t>31/05/2021</w:t>
            </w:r>
          </w:p>
        </w:tc>
        <w:tc>
          <w:tcPr>
            <w:tcW w:w="5141" w:type="dxa"/>
          </w:tcPr>
          <w:p>
            <w:pPr>
              <w:pStyle w:val="TableParagraph"/>
              <w:spacing w:before="105"/>
              <w:ind w:left="108"/>
              <w:rPr>
                <w:sz w:val="20"/>
              </w:rPr>
            </w:pPr>
            <w:r>
              <w:rPr>
                <w:sz w:val="20"/>
              </w:rPr>
              <w:t>Ongoing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review.</w:t>
            </w:r>
          </w:p>
        </w:tc>
        <w:tc>
          <w:tcPr>
            <w:tcW w:w="115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303"/>
          <w:footerReference w:type="default" r:id="rId304"/>
          <w:pgSz w:w="16840" w:h="11910" w:orient="landscape"/>
          <w:pgMar w:header="0" w:footer="282" w:top="720" w:bottom="480" w:left="500" w:right="300"/>
        </w:sectPr>
      </w:pPr>
    </w:p>
    <w:p>
      <w:pPr>
        <w:pStyle w:val="BodyText"/>
        <w:spacing w:before="8"/>
        <w:rPr>
          <w:sz w:val="2"/>
        </w:rPr>
      </w:pPr>
      <w:r>
        <w:rPr/>
        <w:drawing>
          <wp:anchor distT="0" distB="0" distL="0" distR="0" allowOverlap="1" layoutInCell="1" locked="0" behindDoc="1" simplePos="0" relativeHeight="466499584">
            <wp:simplePos x="0" y="0"/>
            <wp:positionH relativeFrom="page">
              <wp:posOffset>8910828</wp:posOffset>
            </wp:positionH>
            <wp:positionV relativeFrom="page">
              <wp:posOffset>1287780</wp:posOffset>
            </wp:positionV>
            <wp:extent cx="956658" cy="2275713"/>
            <wp:effectExtent l="0" t="0" r="0" b="0"/>
            <wp:wrapNone/>
            <wp:docPr id="179" name="image8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80.jpe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658" cy="2275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0957" w:val="left" w:leader="none"/>
        </w:tabs>
        <w:spacing w:line="240" w:lineRule="auto"/>
        <w:ind w:left="5807" w:right="0" w:firstLine="0"/>
        <w:rPr>
          <w:sz w:val="20"/>
        </w:rPr>
      </w:pPr>
      <w:r>
        <w:rPr>
          <w:sz w:val="20"/>
        </w:rPr>
        <w:pict>
          <v:shape style="width:245.9pt;height:29.3pt;mso-position-horizontal-relative:char;mso-position-vertical-relative:line" type="#_x0000_t202" id="docshape359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>
                    <w:trPr>
                      <w:trHeight w:val="55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55"/>
                          <w:rPr>
                            <w:b/>
                            <w:sz w:val="17"/>
                          </w:rPr>
                        </w:pPr>
                        <w:bookmarkStart w:name="13.Appendix 2 QPESDashboard_Committee_20" w:id="138"/>
                        <w:bookmarkEnd w:id="138"/>
                        <w:r>
                          <w:rPr/>
                        </w: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Apr-21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shape style="width:212.55pt;height:29.3pt;mso-position-horizontal-relative:char;mso-position-vertical-relative:line" type="#_x0000_t202" id="docshape360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>
                    <w:trPr>
                      <w:trHeight w:val="55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>
                        <w:pPr>
                          <w:pStyle w:val="TableParagraph"/>
                          <w:spacing w:line="187" w:lineRule="exact" w:before="35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>
                        <w:pPr>
                          <w:pStyle w:val="TableParagraph"/>
                          <w:spacing w:line="187" w:lineRule="exact" w:before="35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6"/>
        </w:rPr>
      </w:pPr>
      <w:r>
        <w:rPr/>
        <w:pict>
          <v:shape style="position:absolute;margin-left:51.240002pt;margin-top:4.899707pt;width:252.5pt;height:450.85pt;mso-position-horizontal-relative:page;mso-position-vertical-relative:paragraph;z-index:-15728640;mso-wrap-distance-left:0;mso-wrap-distance-right:0" type="#_x0000_t202" id="docshape36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46"/>
                    <w:gridCol w:w="4581"/>
                  </w:tblGrid>
                  <w:tr>
                    <w:trPr>
                      <w:trHeight w:val="215" w:hRule="atLeast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>
                        <w:pPr>
                          <w:pStyle w:val="TableParagraph"/>
                          <w:spacing w:line="187" w:lineRule="exact" w:before="8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0"/>
                            <w:sz w:val="17"/>
                          </w:rPr>
                          <w:t>SAFE,</w:t>
                        </w:r>
                        <w:r>
                          <w:rPr>
                            <w:b/>
                            <w:spacing w:val="20"/>
                            <w:w w:val="80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HIGH</w:t>
                        </w:r>
                        <w:r>
                          <w:rPr>
                            <w:b/>
                            <w:spacing w:val="19"/>
                            <w:w w:val="80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QUALITY</w:t>
                        </w:r>
                        <w:r>
                          <w:rPr>
                            <w:b/>
                            <w:spacing w:val="18"/>
                            <w:w w:val="80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CARE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Sleeping</w:t>
                        </w:r>
                        <w:r>
                          <w:rPr>
                            <w:spacing w:val="1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Accommodation</w:t>
                        </w:r>
                        <w:r>
                          <w:rPr>
                            <w:spacing w:val="2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Breaches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HSMR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(HED)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nationally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published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arrears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SHMI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(HED)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nationally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published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arrears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Crude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Mortality Rate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Number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Deaths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Hospital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achieve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their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chosen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place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death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MRSA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No.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Cases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Clostridium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Difficile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cases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72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Sepsis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screened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recieved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antibiotics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1</w:t>
                        </w:r>
                        <w:r>
                          <w:rPr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hour</w:t>
                        </w:r>
                        <w:r>
                          <w:rPr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ED</w:t>
                        </w:r>
                        <w:r>
                          <w:rPr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(Adults</w:t>
                        </w:r>
                        <w:r>
                          <w:rPr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only)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5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Sepsis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screened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received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antibiotics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1</w:t>
                        </w:r>
                        <w:r>
                          <w:rPr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hour</w:t>
                        </w:r>
                        <w:r>
                          <w:rPr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Inpatients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(Adults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only)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155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Deteriorating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patients: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Percentage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observations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rechecked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within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time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Hospital</w:t>
                        </w:r>
                        <w:r>
                          <w:rPr>
                            <w:spacing w:val="-3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spacing w:val="-6"/>
                            <w:sz w:val="17"/>
                          </w:rPr>
                          <w:t>Acquired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pacing w:val="-5"/>
                            <w:sz w:val="17"/>
                          </w:rPr>
                          <w:t>per</w:t>
                        </w:r>
                        <w:r>
                          <w:rPr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spacing w:val="-5"/>
                            <w:sz w:val="17"/>
                          </w:rPr>
                          <w:t>1,000</w:t>
                        </w:r>
                        <w:r>
                          <w:rPr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spacing w:val="-5"/>
                            <w:sz w:val="17"/>
                          </w:rPr>
                          <w:t>beddays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Community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Acquired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per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10,000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CCG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Population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Hospital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Community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reported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Falls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Rate per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1000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Beddays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15.360016pt;margin-top:4.899707pt;width:245.9pt;height:450.85pt;mso-position-horizontal-relative:page;mso-position-vertical-relative:paragraph;z-index:-15728640;mso-wrap-distance-left:0;mso-wrap-distance-right:0" type="#_x0000_t202" id="docshape36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>
                    <w:trPr>
                      <w:trHeight w:val="215" w:hRule="atLeast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138.69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122.77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149.92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129.47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120.28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96.34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117.32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3.18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3.83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4.60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3.62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168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153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227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169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105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72.00%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72.00%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61.43%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77.97%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86.36%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68.52%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47.01%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55.47%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61.78%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26.16%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24.87%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32.12%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82.38%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83.96%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81.10%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84.14%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88.51%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89.13%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0.53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0.75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0.63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1.07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1.24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0.68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0.59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0.34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0.48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0.38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0.65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0.65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9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74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4.57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5.02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5.11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3.39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3.66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72.880066pt;margin-top:4.899707pt;width:212.55pt;height:450.85pt;mso-position-horizontal-relative:page;mso-position-vertical-relative:paragraph;z-index:-15728640;mso-wrap-distance-left:0;mso-wrap-distance-right:0" type="#_x0000_t202" id="docshape36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>
                    <w:trPr>
                      <w:trHeight w:val="215" w:hRule="atLeast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210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1518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68.52%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69.04%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7723" cy="297561"/>
                              <wp:effectExtent l="0" t="0" r="0" b="0"/>
                              <wp:docPr id="181" name="image8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2" name="image81.jpeg"/>
                                      <pic:cNvPicPr/>
                                    </pic:nvPicPr>
                                    <pic:blipFill>
                                      <a:blip r:embed="rId30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7723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6030" cy="284988"/>
                              <wp:effectExtent l="0" t="0" r="0" b="0"/>
                              <wp:docPr id="183" name="image8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4" name="image82.jpeg"/>
                                      <pic:cNvPicPr/>
                                    </pic:nvPicPr>
                                    <pic:blipFill>
                                      <a:blip r:embed="rId3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0463" cy="293369"/>
                              <wp:effectExtent l="0" t="0" r="0" b="0"/>
                              <wp:docPr id="185" name="image8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6" name="image83.jpeg"/>
                                      <pic:cNvPicPr/>
                                    </pic:nvPicPr>
                                    <pic:blipFill>
                                      <a:blip r:embed="rId3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3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0464" cy="293369"/>
                              <wp:effectExtent l="0" t="0" r="0" b="0"/>
                              <wp:docPr id="187" name="image8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8" name="image84.jpeg"/>
                                      <pic:cNvPicPr/>
                                    </pic:nvPicPr>
                                    <pic:blipFill>
                                      <a:blip r:embed="rId3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9962" cy="297561"/>
                              <wp:effectExtent l="0" t="0" r="0" b="0"/>
                              <wp:docPr id="189" name="image8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90" name="image85.jpeg"/>
                                      <pic:cNvPicPr/>
                                    </pic:nvPicPr>
                                    <pic:blipFill>
                                      <a:blip r:embed="rId3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133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7724" cy="297561"/>
                              <wp:effectExtent l="0" t="0" r="0" b="0"/>
                              <wp:docPr id="191" name="image86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92" name="image86.jpeg"/>
                                      <pic:cNvPicPr/>
                                    </pic:nvPicPr>
                                    <pic:blipFill>
                                      <a:blip r:embed="rId3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7724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164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9962" cy="297561"/>
                              <wp:effectExtent l="0" t="0" r="0" b="0"/>
                              <wp:docPr id="193" name="image87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94" name="image87.jpeg"/>
                                      <pic:cNvPicPr/>
                                    </pic:nvPicPr>
                                    <pic:blipFill>
                                      <a:blip r:embed="rId3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761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2455" cy="293369"/>
                              <wp:effectExtent l="0" t="0" r="0" b="0"/>
                              <wp:docPr id="195" name="image88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96" name="image88.jpeg"/>
                                      <pic:cNvPicPr/>
                                    </pic:nvPicPr>
                                    <pic:blipFill>
                                      <a:blip r:embed="rId3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2455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6030" cy="284988"/>
                              <wp:effectExtent l="0" t="0" r="0" b="0"/>
                              <wp:docPr id="197" name="image89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98" name="image89.jpeg"/>
                                      <pic:cNvPicPr/>
                                    </pic:nvPicPr>
                                    <pic:blipFill>
                                      <a:blip r:embed="rId3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0464" cy="293370"/>
                              <wp:effectExtent l="0" t="0" r="0" b="0"/>
                              <wp:docPr id="199" name="image9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00" name="image90.jpeg"/>
                                      <pic:cNvPicPr/>
                                    </pic:nvPicPr>
                                    <pic:blipFill>
                                      <a:blip r:embed="rId3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6"/>
        </w:rPr>
        <w:sectPr>
          <w:headerReference w:type="even" r:id="rId305"/>
          <w:headerReference w:type="default" r:id="rId306"/>
          <w:footerReference w:type="even" r:id="rId307"/>
          <w:pgSz w:w="16840" w:h="11910" w:orient="landscape"/>
          <w:pgMar w:header="451" w:footer="0" w:top="1040" w:bottom="280" w:left="500" w:right="300"/>
        </w:sectPr>
      </w:pPr>
    </w:p>
    <w:p>
      <w:pPr>
        <w:pStyle w:val="BodyText"/>
        <w:spacing w:before="8"/>
        <w:rPr>
          <w:sz w:val="2"/>
        </w:rPr>
      </w:pPr>
      <w:r>
        <w:rPr/>
        <w:drawing>
          <wp:anchor distT="0" distB="0" distL="0" distR="0" allowOverlap="1" layoutInCell="1" locked="0" behindDoc="1" simplePos="0" relativeHeight="466500096">
            <wp:simplePos x="0" y="0"/>
            <wp:positionH relativeFrom="page">
              <wp:posOffset>8910828</wp:posOffset>
            </wp:positionH>
            <wp:positionV relativeFrom="page">
              <wp:posOffset>1138427</wp:posOffset>
            </wp:positionV>
            <wp:extent cx="956772" cy="2937891"/>
            <wp:effectExtent l="0" t="0" r="0" b="0"/>
            <wp:wrapNone/>
            <wp:docPr id="205" name="image9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91.jpeg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772" cy="293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0957" w:val="left" w:leader="none"/>
        </w:tabs>
        <w:spacing w:line="240" w:lineRule="auto"/>
        <w:ind w:left="5807" w:right="0" w:firstLine="0"/>
        <w:rPr>
          <w:sz w:val="20"/>
        </w:rPr>
      </w:pPr>
      <w:r>
        <w:rPr>
          <w:sz w:val="20"/>
        </w:rPr>
        <w:pict>
          <v:shape style="width:245.9pt;height:29.3pt;mso-position-horizontal-relative:char;mso-position-vertical-relative:line" type="#_x0000_t202" id="docshape366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>
                    <w:trPr>
                      <w:trHeight w:val="55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Apr-21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shape style="width:212.55pt;height:29.3pt;mso-position-horizontal-relative:char;mso-position-vertical-relative:line" type="#_x0000_t202" id="docshape367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>
                    <w:trPr>
                      <w:trHeight w:val="55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>
                        <w:pPr>
                          <w:pStyle w:val="TableParagraph"/>
                          <w:spacing w:line="187" w:lineRule="exact" w:before="35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>
                        <w:pPr>
                          <w:pStyle w:val="TableParagraph"/>
                          <w:spacing w:line="187" w:lineRule="exact" w:before="35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6"/>
        </w:rPr>
      </w:pPr>
      <w:r>
        <w:rPr/>
        <w:pict>
          <v:shape style="position:absolute;margin-left:51.240002pt;margin-top:4.899707pt;width:252.5pt;height:439.35pt;mso-position-horizontal-relative:page;mso-position-vertical-relative:paragraph;z-index:-15728640;mso-wrap-distance-left:0;mso-wrap-distance-right:0" type="#_x0000_t202" id="docshape36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46"/>
                    <w:gridCol w:w="4581"/>
                  </w:tblGrid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death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7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Avoidable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(subject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RCAs)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426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Unavoidable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(subject</w:t>
                        </w:r>
                        <w:r>
                          <w:rPr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RCAs)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VTE</w:t>
                        </w:r>
                        <w:r>
                          <w:rPr>
                            <w:spacing w:val="14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w w:val="85"/>
                            <w:sz w:val="17"/>
                          </w:rPr>
                          <w:t>Risk</w:t>
                        </w:r>
                        <w:r>
                          <w:rPr>
                            <w:spacing w:val="12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w w:val="85"/>
                            <w:sz w:val="17"/>
                          </w:rPr>
                          <w:t>Assessment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National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Never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Events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Serious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Incidents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(inc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cat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ulcers,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HCAI's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Falls)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Hospital</w:t>
                        </w:r>
                        <w:r>
                          <w:rPr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Serious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Incidents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(inc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cat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ulcers,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HCAI's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Falls)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Community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1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Clinical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causing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actual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severity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3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5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Hospital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727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Clinical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causing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actual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severity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3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5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Community</w:t>
                        </w:r>
                        <w:r>
                          <w:rPr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42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 moderate,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death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5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Trust-wide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Safety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Index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medication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4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harm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(one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month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18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reported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medication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level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3,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4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5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(one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month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Midwife</w:t>
                        </w:r>
                        <w:r>
                          <w:rPr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Birth</w:t>
                        </w:r>
                        <w:r>
                          <w:rPr>
                            <w:spacing w:val="-12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Ratio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One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to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One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Care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Established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Labour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0"/>
                            <w:sz w:val="17"/>
                          </w:rPr>
                          <w:t>C-Section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Rates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Instrumental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Delivery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Induction of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Labour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15.360016pt;margin-top:4.899707pt;width:245.9pt;height:439.35pt;mso-position-horizontal-relative:page;mso-position-vertical-relative:paragraph;z-index:-15728640;mso-wrap-distance-left:0;mso-wrap-distance-right:0" type="#_x0000_t202" id="docshape36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90.93%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91.08%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90.75%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92.06%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94.45%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94.34%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44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5.03%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19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4.64%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4.80%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3.92%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3.72%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3.65%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23.00%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31.4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28.9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27.2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29.1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34.4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260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29.3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right="7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110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right="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right="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26.58%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33.70%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27.44%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32.51%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33.33%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30.82%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198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5.36%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7.53%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6.32%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8.21%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43.19%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41.30%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43.68%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37.10%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42.11%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34.77%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72.880066pt;margin-top:4.899707pt;width:212.55pt;height:439.35pt;mso-position-horizontal-relative:page;mso-position-vertical-relative:paragraph;z-index:-15728640;mso-wrap-distance-left:0;mso-wrap-distance-right:0" type="#_x0000_t202" id="docshape370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94.34%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91.56%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115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378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77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3.65%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3.67%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0463" cy="293369"/>
                              <wp:effectExtent l="0" t="0" r="0" b="0"/>
                              <wp:docPr id="207" name="image9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08" name="image92.jpeg"/>
                                      <pic:cNvPicPr/>
                                    </pic:nvPicPr>
                                    <pic:blipFill>
                                      <a:blip r:embed="rId3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3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17.71%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99696" cy="284988"/>
                              <wp:effectExtent l="0" t="0" r="0" b="0"/>
                              <wp:docPr id="209" name="image9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10" name="image93.jpeg"/>
                                      <pic:cNvPicPr/>
                                    </pic:nvPicPr>
                                    <pic:blipFill>
                                      <a:blip r:embed="rId3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8253" cy="293369"/>
                              <wp:effectExtent l="0" t="0" r="0" b="0"/>
                              <wp:docPr id="211" name="image9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12" name="image94.jpeg"/>
                                      <pic:cNvPicPr/>
                                    </pic:nvPicPr>
                                    <pic:blipFill>
                                      <a:blip r:embed="rId3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5462" cy="289179"/>
                              <wp:effectExtent l="0" t="0" r="0" b="0"/>
                              <wp:docPr id="213" name="image9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14" name="image95.jpeg"/>
                                      <pic:cNvPicPr/>
                                    </pic:nvPicPr>
                                    <pic:blipFill>
                                      <a:blip r:embed="rId32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9962" cy="297561"/>
                              <wp:effectExtent l="0" t="0" r="0" b="0"/>
                              <wp:docPr id="215" name="image96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16" name="image96.jpeg"/>
                                      <pic:cNvPicPr/>
                                    </pic:nvPicPr>
                                    <pic:blipFill>
                                      <a:blip r:embed="rId3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3859" cy="284988"/>
                              <wp:effectExtent l="0" t="0" r="0" b="0"/>
                              <wp:docPr id="217" name="image97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18" name="image97.jpeg"/>
                                      <pic:cNvPicPr/>
                                    </pic:nvPicPr>
                                    <pic:blipFill>
                                      <a:blip r:embed="rId32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1921" cy="297561"/>
                              <wp:effectExtent l="0" t="0" r="0" b="0"/>
                              <wp:docPr id="219" name="image98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0" name="image98.jpeg"/>
                                      <pic:cNvPicPr/>
                                    </pic:nvPicPr>
                                    <pic:blipFill>
                                      <a:blip r:embed="rId32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1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99.88%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6030" cy="284988"/>
                              <wp:effectExtent l="0" t="0" r="0" b="0"/>
                              <wp:docPr id="221" name="image99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2" name="image99.jpeg"/>
                                      <pic:cNvPicPr/>
                                    </pic:nvPicPr>
                                    <pic:blipFill>
                                      <a:blip r:embed="rId33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2"/>
                          </w:rPr>
                        </w:pPr>
                      </w:p>
                      <w:p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0464" cy="293369"/>
                              <wp:effectExtent l="0" t="0" r="0" b="0"/>
                              <wp:docPr id="223" name="image10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4" name="image100.jpeg"/>
                                      <pic:cNvPicPr/>
                                    </pic:nvPicPr>
                                    <pic:blipFill>
                                      <a:blip r:embed="rId3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30.82%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29.81%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3859" cy="284988"/>
                              <wp:effectExtent l="0" t="0" r="0" b="0"/>
                              <wp:docPr id="225" name="image10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6" name="image101.jpeg"/>
                                      <pic:cNvPicPr/>
                                    </pic:nvPicPr>
                                    <pic:blipFill>
                                      <a:blip r:embed="rId3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0464" cy="293369"/>
                              <wp:effectExtent l="0" t="0" r="0" b="0"/>
                              <wp:docPr id="227" name="image10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8" name="image102.jpeg"/>
                                      <pic:cNvPicPr/>
                                    </pic:nvPicPr>
                                    <pic:blipFill>
                                      <a:blip r:embed="rId3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8.21%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6.50%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6030" cy="284988"/>
                              <wp:effectExtent l="0" t="0" r="0" b="0"/>
                              <wp:docPr id="229" name="image10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0" name="image103.jpeg"/>
                                      <pic:cNvPicPr/>
                                    </pic:nvPicPr>
                                    <pic:blipFill>
                                      <a:blip r:embed="rId3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0464" cy="293369"/>
                              <wp:effectExtent l="0" t="0" r="0" b="0"/>
                              <wp:docPr id="231" name="image10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2" name="image104.jpeg"/>
                                      <pic:cNvPicPr/>
                                    </pic:nvPicPr>
                                    <pic:blipFill>
                                      <a:blip r:embed="rId33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34.77%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41.12%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8253" cy="289178"/>
                              <wp:effectExtent l="0" t="0" r="0" b="0"/>
                              <wp:docPr id="233" name="image10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4" name="image105.jpeg"/>
                                      <pic:cNvPicPr/>
                                    </pic:nvPicPr>
                                    <pic:blipFill>
                                      <a:blip r:embed="rId3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6"/>
        </w:rPr>
        <w:sectPr>
          <w:headerReference w:type="default" r:id="rId319"/>
          <w:headerReference w:type="even" r:id="rId320"/>
          <w:footerReference w:type="default" r:id="rId321"/>
          <w:pgSz w:w="16840" w:h="11910" w:orient="landscape"/>
          <w:pgMar w:header="451" w:footer="0" w:top="1040" w:bottom="280" w:left="500" w:right="300"/>
        </w:sectPr>
      </w:pPr>
    </w:p>
    <w:p>
      <w:pPr>
        <w:pStyle w:val="BodyText"/>
        <w:spacing w:before="8"/>
        <w:rPr>
          <w:sz w:val="2"/>
        </w:rPr>
      </w:pPr>
      <w:r>
        <w:rPr/>
        <w:drawing>
          <wp:anchor distT="0" distB="0" distL="0" distR="0" allowOverlap="1" layoutInCell="1" locked="0" behindDoc="1" simplePos="0" relativeHeight="466500608">
            <wp:simplePos x="0" y="0"/>
            <wp:positionH relativeFrom="page">
              <wp:posOffset>8910828</wp:posOffset>
            </wp:positionH>
            <wp:positionV relativeFrom="page">
              <wp:posOffset>1795272</wp:posOffset>
            </wp:positionV>
            <wp:extent cx="947819" cy="3268979"/>
            <wp:effectExtent l="0" t="0" r="0" b="0"/>
            <wp:wrapNone/>
            <wp:docPr id="239" name="image10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106.jpeg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19" cy="3268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0957" w:val="left" w:leader="none"/>
        </w:tabs>
        <w:spacing w:line="240" w:lineRule="auto"/>
        <w:ind w:left="5807" w:right="0" w:firstLine="0"/>
        <w:rPr>
          <w:sz w:val="20"/>
        </w:rPr>
      </w:pPr>
      <w:r>
        <w:rPr>
          <w:sz w:val="20"/>
        </w:rPr>
        <w:pict>
          <v:shape style="width:245.9pt;height:29.3pt;mso-position-horizontal-relative:char;mso-position-vertical-relative:line" type="#_x0000_t202" id="docshape373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>
                    <w:trPr>
                      <w:trHeight w:val="55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Apr-21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shape style="width:212.55pt;height:29.3pt;mso-position-horizontal-relative:char;mso-position-vertical-relative:line" type="#_x0000_t202" id="docshape374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>
                    <w:trPr>
                      <w:trHeight w:val="55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>
                        <w:pPr>
                          <w:pStyle w:val="TableParagraph"/>
                          <w:spacing w:line="187" w:lineRule="exact" w:before="35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>
                        <w:pPr>
                          <w:pStyle w:val="TableParagraph"/>
                          <w:spacing w:line="187" w:lineRule="exact" w:before="35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6"/>
        </w:rPr>
      </w:pPr>
      <w:r>
        <w:rPr/>
        <w:pict>
          <v:shape style="position:absolute;margin-left:51.240002pt;margin-top:4.899707pt;width:252.5pt;height:439.35pt;mso-position-horizontal-relative:page;mso-position-vertical-relative:paragraph;z-index:-15728640;mso-wrap-distance-left:0;mso-wrap-distance-right:0" type="#_x0000_t202" id="docshape375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46"/>
                    <w:gridCol w:w="4581"/>
                  </w:tblGrid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%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Emergency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Readmissions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within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30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Days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a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discharge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from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hospital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(one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month</w:t>
                        </w:r>
                        <w:r>
                          <w:rPr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Electronic</w:t>
                        </w:r>
                        <w:r>
                          <w:rPr>
                            <w:spacing w:val="1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Discharges</w:t>
                        </w:r>
                        <w:r>
                          <w:rPr>
                            <w:spacing w:val="1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Summaries</w:t>
                        </w:r>
                        <w:r>
                          <w:rPr>
                            <w:spacing w:val="1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(EDS)</w:t>
                        </w:r>
                        <w:r>
                          <w:rPr>
                            <w:spacing w:val="1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completed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within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48</w:t>
                        </w:r>
                        <w:r>
                          <w:rPr>
                            <w:spacing w:val="-3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hours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518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Dementia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Screening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75+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(Hospital)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(Internal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audit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Dec17</w:t>
                        </w:r>
                        <w:r>
                          <w:rPr>
                            <w:spacing w:val="-4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onwards)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Methodology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Under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Review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with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MCA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Stage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Tracking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responded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30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working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days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responded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45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working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days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Open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No.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Closed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Complaints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Longest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Wait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an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Open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Complaint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Clinical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Claims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(New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claims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received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by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Organisation)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 urgent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op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to be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cancelled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 second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time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%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RN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staffing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Vacancies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Inpatient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Outpatient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ED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Community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96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Antenatal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15.360016pt;margin-top:4.899707pt;width:245.9pt;height:439.35pt;mso-position-horizontal-relative:page;mso-position-vertical-relative:paragraph;z-index:-15728640;mso-wrap-distance-left:0;mso-wrap-distance-right:0" type="#_x0000_t202" id="docshape37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13.26%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12.54%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12.71%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11.91%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84.25%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82.22%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82.49%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83.34%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48.28%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52.38%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60.87%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21.05%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49.15%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32.50%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34.88%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43.48%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46.00%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81.25%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64.29%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32.26%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31.82%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56.52%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55.17%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55.88%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65.38%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35.48%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50.00%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69.57%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68.97%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61.76%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65.38%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66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76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43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87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99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117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142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165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10.59%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10.90%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8.73%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8.17%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7.49%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96%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72.880066pt;margin-top:4.899707pt;width:212.55pt;height:439.35pt;mso-position-horizontal-relative:page;mso-position-vertical-relative:paragraph;z-index:-15728640;mso-wrap-distance-left:0;mso-wrap-distance-right:0" type="#_x0000_t202" id="docshape37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13.44%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6031" cy="284988"/>
                              <wp:effectExtent l="0" t="0" r="0" b="0"/>
                              <wp:docPr id="241" name="image107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2" name="image107.jpeg"/>
                                      <pic:cNvPicPr/>
                                    </pic:nvPicPr>
                                    <pic:blipFill>
                                      <a:blip r:embed="rId3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1920" cy="297561"/>
                              <wp:effectExtent l="0" t="0" r="0" b="0"/>
                              <wp:docPr id="243" name="image108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4" name="image108.jpeg"/>
                                      <pic:cNvPicPr/>
                                    </pic:nvPicPr>
                                    <pic:blipFill>
                                      <a:blip r:embed="rId3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0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85.75%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6031" cy="284988"/>
                              <wp:effectExtent l="0" t="0" r="0" b="0"/>
                              <wp:docPr id="245" name="image109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6" name="image109.jpeg"/>
                                      <pic:cNvPicPr/>
                                    </pic:nvPicPr>
                                    <pic:blipFill>
                                      <a:blip r:embed="rId3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5786" cy="297561"/>
                              <wp:effectExtent l="0" t="0" r="0" b="0"/>
                              <wp:docPr id="247" name="image11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48" name="image110.jpeg"/>
                                      <pic:cNvPicPr/>
                                    </pic:nvPicPr>
                                    <pic:blipFill>
                                      <a:blip r:embed="rId3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5786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49.15%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66.52%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64.29%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52.35%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65.38%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49.08%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65.38%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57.93%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212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103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3859" cy="284988"/>
                              <wp:effectExtent l="0" t="0" r="0" b="0"/>
                              <wp:docPr id="249" name="image11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0" name="image111.jpeg"/>
                                      <pic:cNvPicPr/>
                                    </pic:nvPicPr>
                                    <pic:blipFill>
                                      <a:blip r:embed="rId3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1921" cy="297561"/>
                              <wp:effectExtent l="0" t="0" r="0" b="0"/>
                              <wp:docPr id="251" name="image11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2" name="image112.jpeg"/>
                                      <pic:cNvPicPr/>
                                    </pic:nvPicPr>
                                    <pic:blipFill>
                                      <a:blip r:embed="rId34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1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6030" cy="284988"/>
                              <wp:effectExtent l="0" t="0" r="0" b="0"/>
                              <wp:docPr id="253" name="image11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4" name="image113.jpeg"/>
                                      <pic:cNvPicPr/>
                                    </pic:nvPicPr>
                                    <pic:blipFill>
                                      <a:blip r:embed="rId34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9962" cy="297561"/>
                              <wp:effectExtent l="0" t="0" r="0" b="0"/>
                              <wp:docPr id="255" name="image11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6" name="image114.jpeg"/>
                                      <pic:cNvPicPr/>
                                    </pic:nvPicPr>
                                    <pic:blipFill>
                                      <a:blip r:embed="rId3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3859" cy="284988"/>
                              <wp:effectExtent l="0" t="0" r="0" b="0"/>
                              <wp:docPr id="257" name="image11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8" name="image115.jpeg"/>
                                      <pic:cNvPicPr/>
                                    </pic:nvPicPr>
                                    <pic:blipFill>
                                      <a:blip r:embed="rId34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0464" cy="293369"/>
                              <wp:effectExtent l="0" t="0" r="0" b="0"/>
                              <wp:docPr id="259" name="image116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0" name="image116.jpeg"/>
                                      <pic:cNvPicPr/>
                                    </pic:nvPicPr>
                                    <pic:blipFill>
                                      <a:blip r:embed="rId3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406030" cy="284988"/>
                              <wp:effectExtent l="0" t="0" r="0" b="0"/>
                              <wp:docPr id="261" name="image117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2" name="image117.jpeg"/>
                                      <pic:cNvPicPr/>
                                    </pic:nvPicPr>
                                    <pic:blipFill>
                                      <a:blip r:embed="rId3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80464" cy="293369"/>
                              <wp:effectExtent l="0" t="0" r="0" b="0"/>
                              <wp:docPr id="263" name="image118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4" name="image118.jpeg"/>
                                      <pic:cNvPicPr/>
                                    </pic:nvPicPr>
                                    <pic:blipFill>
                                      <a:blip r:embed="rId3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99696" cy="284988"/>
                              <wp:effectExtent l="0" t="0" r="0" b="0"/>
                              <wp:docPr id="265" name="image119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6" name="image119.jpeg"/>
                                      <pic:cNvPicPr/>
                                    </pic:nvPicPr>
                                    <pic:blipFill>
                                      <a:blip r:embed="rId35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8253" cy="289178"/>
                              <wp:effectExtent l="0" t="0" r="0" b="0"/>
                              <wp:docPr id="267" name="image105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68" name="image105.jpeg"/>
                                      <pic:cNvPicPr/>
                                    </pic:nvPicPr>
                                    <pic:blipFill>
                                      <a:blip r:embed="rId3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6"/>
        </w:rPr>
        <w:sectPr>
          <w:headerReference w:type="even" r:id="rId337"/>
          <w:headerReference w:type="default" r:id="rId338"/>
          <w:footerReference w:type="even" r:id="rId339"/>
          <w:pgSz w:w="16840" w:h="11910" w:orient="landscape"/>
          <w:pgMar w:header="451" w:footer="0" w:top="1040" w:bottom="280" w:left="500" w:right="300"/>
        </w:sectPr>
      </w:pPr>
    </w:p>
    <w:p>
      <w:pPr>
        <w:pStyle w:val="BodyText"/>
        <w:spacing w:before="8"/>
        <w:rPr>
          <w:sz w:val="2"/>
        </w:rPr>
      </w:pPr>
      <w:r>
        <w:rPr/>
        <w:drawing>
          <wp:anchor distT="0" distB="0" distL="0" distR="0" allowOverlap="1" layoutInCell="1" locked="0" behindDoc="1" simplePos="0" relativeHeight="466501120">
            <wp:simplePos x="0" y="0"/>
            <wp:positionH relativeFrom="page">
              <wp:posOffset>8910828</wp:posOffset>
            </wp:positionH>
            <wp:positionV relativeFrom="page">
              <wp:posOffset>1138427</wp:posOffset>
            </wp:positionV>
            <wp:extent cx="952631" cy="3277362"/>
            <wp:effectExtent l="0" t="0" r="0" b="0"/>
            <wp:wrapNone/>
            <wp:docPr id="273" name="image1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120.jpe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631" cy="327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0957" w:val="left" w:leader="none"/>
        </w:tabs>
        <w:spacing w:line="240" w:lineRule="auto"/>
        <w:ind w:left="5807" w:right="0" w:firstLine="0"/>
        <w:rPr>
          <w:sz w:val="20"/>
        </w:rPr>
      </w:pPr>
      <w:r>
        <w:rPr>
          <w:sz w:val="20"/>
        </w:rPr>
        <w:pict>
          <v:shape style="width:245.9pt;height:29.3pt;mso-position-horizontal-relative:char;mso-position-vertical-relative:line" type="#_x0000_t202" id="docshape380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>
                    <w:trPr>
                      <w:trHeight w:val="55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Apr-21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shape style="width:212.55pt;height:29.3pt;mso-position-horizontal-relative:char;mso-position-vertical-relative:line" type="#_x0000_t202" id="docshape381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>
                    <w:trPr>
                      <w:trHeight w:val="55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>
                        <w:pPr>
                          <w:pStyle w:val="TableParagraph"/>
                          <w:spacing w:line="187" w:lineRule="exact" w:before="35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>
                        <w:pPr>
                          <w:pStyle w:val="TableParagraph"/>
                          <w:spacing w:line="187" w:lineRule="exact" w:before="35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6"/>
        </w:rPr>
      </w:pPr>
      <w:r>
        <w:rPr/>
        <w:pict>
          <v:shape style="position:absolute;margin-left:51.240002pt;margin-top:4.899707pt;width:252.5pt;height:284.55pt;mso-position-horizontal-relative:page;mso-position-vertical-relative:paragraph;z-index:-15728640;mso-wrap-distance-left:0;mso-wrap-distance-right:0" type="#_x0000_t202" id="docshape38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46"/>
                    <w:gridCol w:w="4581"/>
                  </w:tblGrid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Birth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Recommended)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985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Postnatal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line="230" w:lineRule="atLeast" w:before="2"/>
                          <w:ind w:left="33" w:right="12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Postnatal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Community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PREVENT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 Level 1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2 Compliance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PREVENT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1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1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15.360016pt;margin-top:4.899707pt;width:245.9pt;height:284.55pt;mso-position-horizontal-relative:page;mso-position-vertical-relative:paragraph;z-index:-15728640;mso-wrap-distance-left:0;mso-wrap-distance-right:0" type="#_x0000_t202" id="docshape38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93%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90.15%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90.46%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91.41%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87.21%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85.49%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85.62%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85.09%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89.07%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92.06%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94.48%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93.42%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94.21%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95.48%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96.46%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95.40%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94.89%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93.26%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93.64%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94.09%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93.01%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71.50%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71.92%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73.69%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75.16%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81.22%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84.56%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89.65%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91.44%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93.11%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95.24%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97.04%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90.35%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89.25%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88.98%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92.14%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92.91%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84.61%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82.61%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84.08%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84.41%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90.09%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72.880066pt;margin-top:4.899707pt;width:212.55pt;height:284.55pt;mso-position-horizontal-relative:page;mso-position-vertical-relative:paragraph;z-index:-15728640;mso-wrap-distance-left:0;mso-wrap-distance-right:0" type="#_x0000_t202" id="docshape384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93.00%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92.06%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95.48%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94.09%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81.22%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95.24%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92.14%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90.10%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99696" cy="284988"/>
                              <wp:effectExtent l="0" t="0" r="0" b="0"/>
                              <wp:docPr id="275" name="image93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6" name="image93.jpeg"/>
                                      <pic:cNvPicPr/>
                                    </pic:nvPicPr>
                                    <pic:blipFill>
                                      <a:blip r:embed="rId3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9962" cy="297561"/>
                              <wp:effectExtent l="0" t="0" r="0" b="0"/>
                              <wp:docPr id="277" name="image121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8" name="image121.jpeg"/>
                                      <pic:cNvPicPr/>
                                    </pic:nvPicPr>
                                    <pic:blipFill>
                                      <a:blip r:embed="rId35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6"/>
        </w:rPr>
        <w:sectPr>
          <w:headerReference w:type="default" r:id="rId354"/>
          <w:headerReference w:type="even" r:id="rId355"/>
          <w:footerReference w:type="default" r:id="rId356"/>
          <w:pgSz w:w="16840" w:h="11910" w:orient="landscape"/>
          <w:pgMar w:header="451" w:footer="0" w:top="1040" w:bottom="280" w:left="500" w:right="300"/>
        </w:sectPr>
      </w:pPr>
    </w:p>
    <w:p>
      <w:pPr>
        <w:pStyle w:val="BodyText"/>
        <w:spacing w:before="8"/>
        <w:rPr>
          <w:sz w:val="2"/>
        </w:rPr>
      </w:pPr>
    </w:p>
    <w:p>
      <w:pPr>
        <w:tabs>
          <w:tab w:pos="10957" w:val="left" w:leader="none"/>
        </w:tabs>
        <w:spacing w:line="240" w:lineRule="auto"/>
        <w:ind w:left="5807" w:right="0" w:firstLine="0"/>
        <w:rPr>
          <w:sz w:val="20"/>
        </w:rPr>
      </w:pPr>
      <w:r>
        <w:rPr>
          <w:sz w:val="20"/>
        </w:rPr>
        <w:pict>
          <v:shape style="width:245.9pt;height:29.3pt;mso-position-horizontal-relative:char;mso-position-vertical-relative:line" type="#_x0000_t202" id="docshape386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>
                    <w:trPr>
                      <w:trHeight w:val="55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5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Nov-20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5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42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Apr-21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shape style="width:212.55pt;height:29.3pt;mso-position-horizontal-relative:char;mso-position-vertical-relative:line" type="#_x0000_t202" id="docshape387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>
                    <w:trPr>
                      <w:trHeight w:val="556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>
                        <w:pPr>
                          <w:pStyle w:val="TableParagraph"/>
                          <w:spacing w:line="187" w:lineRule="exact" w:before="119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>
                        <w:pPr>
                          <w:pStyle w:val="TableParagraph"/>
                          <w:spacing w:line="187" w:lineRule="exact" w:before="35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>
                        <w:pPr>
                          <w:pStyle w:val="TableParagraph"/>
                          <w:spacing w:line="187" w:lineRule="exact" w:before="35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6"/>
        </w:rPr>
      </w:pPr>
      <w:r>
        <w:rPr/>
        <w:pict>
          <v:shape style="position:absolute;margin-left:51.240002pt;margin-top:4.899707pt;width:252.5pt;height:38.050pt;mso-position-horizontal-relative:page;mso-position-vertical-relative:paragraph;z-index:-15728640;mso-wrap-distance-left:0;mso-wrap-distance-right:0" type="#_x0000_t202" id="docshape38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46"/>
                    <w:gridCol w:w="4581"/>
                  </w:tblGrid>
                  <w:tr>
                    <w:trPr>
                      <w:trHeight w:val="215" w:hRule="atLeast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>
                        <w:pPr>
                          <w:pStyle w:val="TableParagraph"/>
                          <w:spacing w:line="187" w:lineRule="exact" w:before="8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0"/>
                            <w:sz w:val="17"/>
                          </w:rPr>
                          <w:t>RESOURCES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446" w:type="dxa"/>
                      </w:tcPr>
                      <w:p>
                        <w:pPr>
                          <w:pStyle w:val="TableParagraph"/>
                          <w:spacing w:before="150"/>
                          <w:ind w:left="10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Deliveries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15.360016pt;margin-top:4.899707pt;width:245.9pt;height:38.050pt;mso-position-horizontal-relative:page;mso-position-vertical-relative:paragraph;z-index:-15728640;mso-wrap-distance-left:0;mso-wrap-distance-right:0" type="#_x0000_t202" id="docshape38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>
                    <w:trPr>
                      <w:trHeight w:val="215" w:hRule="atLeast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301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276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283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342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72.880066pt;margin-top:4.899707pt;width:212.55pt;height:38.050pt;mso-position-horizontal-relative:page;mso-position-vertical-relative:paragraph;z-index:-15728640;mso-wrap-distance-left:0;mso-wrap-distance-right:0" type="#_x0000_t202" id="docshape390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>
                    <w:trPr>
                      <w:trHeight w:val="215" w:hRule="atLeast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279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24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3580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150"/>
                          <w:ind w:left="23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3619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79962" cy="297561"/>
                              <wp:effectExtent l="0" t="0" r="0" b="0"/>
                              <wp:docPr id="279" name="image12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80" name="image122.jpeg"/>
                                      <pic:cNvPicPr/>
                                    </pic:nvPicPr>
                                    <pic:blipFill>
                                      <a:blip r:embed="rId36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6"/>
        </w:rPr>
        <w:sectPr>
          <w:headerReference w:type="even" r:id="rId359"/>
          <w:footerReference w:type="even" r:id="rId360"/>
          <w:pgSz w:w="16840" w:h="11910" w:orient="landscape"/>
          <w:pgMar w:header="451" w:footer="0" w:top="1040" w:bottom="280" w:left="500" w:right="30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747.599976pt;width:592.75pt;height:94.35pt;mso-position-horizontal-relative:page;mso-position-vertical-relative:page;z-index:15792128" id="docshapegroup391" coordorigin="0,14952" coordsize="11855,1887">
            <v:shape style="position:absolute;left:0;top:14952;width:11855;height:1887" type="#_x0000_t75" id="docshape392" stroked="false">
              <v:imagedata r:id="rId67" o:title=""/>
            </v:shape>
            <v:shape style="position:absolute;left:5896;top:15636;width:132;height:221" type="#_x0000_t202" id="docshape393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66502144">
            <wp:simplePos x="0" y="0"/>
            <wp:positionH relativeFrom="page">
              <wp:posOffset>4021457</wp:posOffset>
            </wp:positionH>
            <wp:positionV relativeFrom="page">
              <wp:posOffset>332104</wp:posOffset>
            </wp:positionV>
            <wp:extent cx="3265525" cy="548640"/>
            <wp:effectExtent l="0" t="0" r="0" b="0"/>
            <wp:wrapNone/>
            <wp:docPr id="28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3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6"/>
        <w:gridCol w:w="1376"/>
        <w:gridCol w:w="1434"/>
        <w:gridCol w:w="1280"/>
        <w:gridCol w:w="598"/>
        <w:gridCol w:w="2577"/>
      </w:tblGrid>
      <w:tr>
        <w:trPr>
          <w:trHeight w:val="558" w:hRule="atLeast"/>
        </w:trPr>
        <w:tc>
          <w:tcPr>
            <w:tcW w:w="10133" w:type="dxa"/>
            <w:gridSpan w:val="7"/>
            <w:shd w:val="clear" w:color="auto" w:fill="DADADA"/>
          </w:tcPr>
          <w:p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name="15. PFIC Highlight Report for June 21 Bo" w:id="139"/>
            <w:bookmarkEnd w:id="139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0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935" w:hRule="atLeast"/>
        </w:trPr>
        <w:tc>
          <w:tcPr>
            <w:tcW w:w="2868" w:type="dxa"/>
            <w:gridSpan w:val="2"/>
            <w:tcBorders>
              <w:right w:val="nil"/>
            </w:tcBorders>
            <w:shd w:val="clear" w:color="auto" w:fill="DADADA"/>
          </w:tcPr>
          <w:p>
            <w:pPr>
              <w:pStyle w:val="TableParagraph"/>
              <w:spacing w:line="276" w:lineRule="auto" w:before="120"/>
              <w:ind w:left="45"/>
              <w:rPr>
                <w:sz w:val="24"/>
              </w:rPr>
            </w:pPr>
            <w:r>
              <w:rPr>
                <w:sz w:val="24"/>
              </w:rPr>
              <w:t>Performance,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Finance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DADADA"/>
          </w:tcPr>
          <w:p>
            <w:pPr>
              <w:pStyle w:val="TableParagraph"/>
              <w:spacing w:before="120"/>
              <w:ind w:left="158"/>
              <w:rPr>
                <w:sz w:val="24"/>
              </w:rPr>
            </w:pPr>
            <w:r>
              <w:rPr>
                <w:sz w:val="24"/>
              </w:rPr>
              <w:t>Investment</w:t>
            </w:r>
          </w:p>
        </w:tc>
        <w:tc>
          <w:tcPr>
            <w:tcW w:w="1434" w:type="dxa"/>
            <w:tcBorders>
              <w:left w:val="nil"/>
              <w:right w:val="nil"/>
            </w:tcBorders>
            <w:shd w:val="clear" w:color="auto" w:fill="DADADA"/>
          </w:tcPr>
          <w:p>
            <w:pPr>
              <w:pStyle w:val="TableParagraph"/>
              <w:spacing w:before="120"/>
              <w:ind w:left="131"/>
              <w:rPr>
                <w:sz w:val="24"/>
              </w:rPr>
            </w:pPr>
            <w:r>
              <w:rPr>
                <w:sz w:val="24"/>
              </w:rPr>
              <w:t>Committee</w:t>
            </w:r>
          </w:p>
        </w:tc>
        <w:tc>
          <w:tcPr>
            <w:tcW w:w="1878" w:type="dxa"/>
            <w:gridSpan w:val="2"/>
            <w:tcBorders>
              <w:left w:val="nil"/>
            </w:tcBorders>
            <w:shd w:val="clear" w:color="auto" w:fill="DADADA"/>
          </w:tcPr>
          <w:p>
            <w:pPr>
              <w:pStyle w:val="TableParagraph"/>
              <w:spacing w:before="120"/>
              <w:ind w:left="31"/>
              <w:rPr>
                <w:sz w:val="24"/>
              </w:rPr>
            </w:pPr>
            <w:r>
              <w:rPr>
                <w:sz w:val="24"/>
              </w:rPr>
              <w:t>(PFIC)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Highlight</w:t>
            </w:r>
          </w:p>
        </w:tc>
        <w:tc>
          <w:tcPr>
            <w:tcW w:w="2577" w:type="dxa"/>
            <w:shd w:val="clear" w:color="auto" w:fill="DADADA"/>
          </w:tcPr>
          <w:p>
            <w:pPr>
              <w:pStyle w:val="TableParagraph"/>
              <w:spacing w:before="120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15</w:t>
            </w:r>
          </w:p>
        </w:tc>
      </w:tr>
      <w:tr>
        <w:trPr>
          <w:trHeight w:val="952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41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4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4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6" w:type="dxa"/>
            <w:gridSpan w:val="3"/>
          </w:tcPr>
          <w:p>
            <w:pPr>
              <w:pStyle w:val="TableParagraph"/>
              <w:spacing w:line="276" w:lineRule="auto"/>
              <w:ind w:left="45" w:right="1018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Mills,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Secretary</w:t>
            </w:r>
          </w:p>
        </w:tc>
        <w:tc>
          <w:tcPr>
            <w:tcW w:w="1878" w:type="dxa"/>
            <w:gridSpan w:val="2"/>
          </w:tcPr>
          <w:p>
            <w:pPr>
              <w:pStyle w:val="TableParagraph"/>
              <w:spacing w:line="276" w:lineRule="auto" w:before="120"/>
              <w:ind w:left="43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>
            <w:pPr>
              <w:pStyle w:val="TableParagraph"/>
              <w:spacing w:line="276" w:lineRule="auto"/>
              <w:ind w:left="47" w:right="152"/>
              <w:rPr>
                <w:sz w:val="24"/>
              </w:rPr>
            </w:pPr>
            <w:r>
              <w:rPr>
                <w:sz w:val="24"/>
              </w:rPr>
              <w:t>Mr John Dunn – Chair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 PFIC (Non-</w:t>
            </w:r>
          </w:p>
          <w:p>
            <w:pPr>
              <w:pStyle w:val="TableParagraph"/>
              <w:spacing w:before="1"/>
              <w:ind w:left="47"/>
              <w:rPr>
                <w:sz w:val="24"/>
              </w:rPr>
            </w:pPr>
            <w:r>
              <w:rPr>
                <w:sz w:val="24"/>
              </w:rPr>
              <w:t>Executive)</w:t>
            </w:r>
          </w:p>
        </w:tc>
      </w:tr>
      <w:tr>
        <w:trPr>
          <w:trHeight w:val="599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1402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143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5"/>
              <w:ind w:left="5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12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5"/>
              <w:ind w:left="98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Inform</w:t>
            </w:r>
            <w:r>
              <w:rPr>
                <w:spacing w:val="-18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175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105"/>
              <w:ind w:left="206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Assure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10252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1" w:type="dxa"/>
            <w:gridSpan w:val="6"/>
          </w:tcPr>
          <w:p>
            <w:pPr>
              <w:pStyle w:val="TableParagraph"/>
              <w:spacing w:line="273" w:lineRule="auto"/>
              <w:ind w:left="44" w:right="152"/>
              <w:jc w:val="both"/>
              <w:rPr>
                <w:sz w:val="24"/>
              </w:rPr>
            </w:pPr>
            <w:r>
              <w:rPr>
                <w:sz w:val="24"/>
              </w:rPr>
              <w:t>This report provides the key messages from the Performance,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Finance &amp; Investment Committee meeting on 27</w:t>
            </w:r>
            <w:r>
              <w:rPr>
                <w:position w:val="8"/>
                <w:sz w:val="16"/>
              </w:rPr>
              <w:t>th </w:t>
            </w:r>
            <w:r>
              <w:rPr>
                <w:sz w:val="24"/>
              </w:rPr>
              <w:t>May 2021.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are:</w:t>
            </w: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05" w:val="left" w:leader="none"/>
              </w:tabs>
              <w:spacing w:line="276" w:lineRule="auto" w:before="0" w:after="0"/>
              <w:ind w:left="404" w:right="152" w:hanging="360"/>
              <w:jc w:val="both"/>
              <w:rPr>
                <w:sz w:val="24"/>
              </w:rPr>
            </w:pPr>
            <w:r>
              <w:rPr>
                <w:sz w:val="24"/>
              </w:rPr>
              <w:t>An update was received on the estates, and it was agreed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corporate risk 1005 would be further reviewed as a matter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urgency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ensure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appropriate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priorities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maintenance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are in place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risk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scored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appropriately.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05" w:val="left" w:leader="none"/>
              </w:tabs>
              <w:spacing w:line="276" w:lineRule="auto" w:before="17" w:after="0"/>
              <w:ind w:left="405" w:right="150" w:hanging="360"/>
              <w:jc w:val="both"/>
              <w:rPr>
                <w:sz w:val="24"/>
              </w:rPr>
            </w:pPr>
            <w:r>
              <w:rPr>
                <w:sz w:val="24"/>
              </w:rPr>
              <w:t>Given the size of the digital transformation programme, it 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agreed to include digital performance and risks as a separate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standing item at each meeting.   The Committee was updated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size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improvements the Trust are putting through the system, both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vertically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horizontally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across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partnerships.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Whilst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 some slippage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pandemic,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escalations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05" w:val="left" w:leader="none"/>
              </w:tabs>
              <w:spacing w:line="276" w:lineRule="auto" w:before="15" w:after="0"/>
              <w:ind w:left="405" w:right="150" w:hanging="36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Resources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Closely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Partners, noting that there has not been movement in the risk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ratings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either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month.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05" w:val="left" w:leader="none"/>
              </w:tabs>
              <w:spacing w:line="276" w:lineRule="auto" w:before="17" w:after="0"/>
              <w:ind w:left="404" w:right="149" w:hanging="36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reviewed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list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cases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approved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 2019/20 and 2020/21.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Further assurance on key benefits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requested,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post-implementation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remaining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standard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agenda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until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finalised.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05" w:val="left" w:leader="none"/>
              </w:tabs>
              <w:spacing w:line="276" w:lineRule="auto" w:before="16" w:after="0"/>
              <w:ind w:left="405" w:right="151" w:hanging="360"/>
              <w:jc w:val="both"/>
              <w:rPr>
                <w:sz w:val="24"/>
              </w:rPr>
            </w:pPr>
            <w:r>
              <w:rPr>
                <w:sz w:val="24"/>
              </w:rPr>
              <w:t>Financial performance remains strong with a surplus of £100K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month 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financial plan run rates for quarter two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2021/22 were reviewed and will be discussed further at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private session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05" w:val="left" w:leader="none"/>
              </w:tabs>
              <w:spacing w:line="273" w:lineRule="auto" w:before="15" w:after="0"/>
              <w:ind w:left="404" w:right="149" w:hanging="360"/>
              <w:jc w:val="both"/>
              <w:rPr>
                <w:sz w:val="24"/>
              </w:rPr>
            </w:pPr>
            <w:r>
              <w:rPr>
                <w:sz w:val="24"/>
              </w:rPr>
              <w:t>Operational (acute and community) is also evidencing strong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performance, with the Committee commending the teams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recovery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diagnostic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waiting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position w:val="8"/>
                <w:sz w:val="16"/>
              </w:rPr>
              <w:t>rd</w:t>
            </w:r>
            <w:r>
              <w:rPr>
                <w:spacing w:val="38"/>
                <w:position w:val="8"/>
                <w:sz w:val="16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before="4"/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>country.       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consistent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performance  on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discharge</w:t>
            </w:r>
          </w:p>
        </w:tc>
      </w:tr>
    </w:tbl>
    <w:p>
      <w:pPr>
        <w:spacing w:after="0"/>
        <w:jc w:val="both"/>
        <w:rPr>
          <w:sz w:val="24"/>
        </w:rPr>
        <w:sectPr>
          <w:headerReference w:type="default" r:id="rId362"/>
          <w:footerReference w:type="default" r:id="rId363"/>
          <w:pgSz w:w="11910" w:h="16840"/>
          <w:pgMar w:header="0" w:footer="0" w:top="500" w:bottom="0" w:left="780" w:right="3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755.195007pt;width:594.2pt;height:85.9pt;mso-position-horizontal-relative:page;mso-position-vertical-relative:page;z-index:15793152" id="docshapegroup394" coordorigin="0,15104" coordsize="11884,1718">
            <v:shape style="position:absolute;left:0;top:15103;width:11884;height:1718" type="#_x0000_t75" id="docshape395" stroked="false">
              <v:imagedata r:id="rId366" o:title=""/>
            </v:shape>
            <v:shape style="position:absolute;left:5896;top:15636;width:132;height:221" type="#_x0000_t202" id="docshape396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66503168">
            <wp:simplePos x="0" y="0"/>
            <wp:positionH relativeFrom="page">
              <wp:posOffset>4013200</wp:posOffset>
            </wp:positionH>
            <wp:positionV relativeFrom="page">
              <wp:posOffset>322579</wp:posOffset>
            </wp:positionV>
            <wp:extent cx="3265528" cy="548640"/>
            <wp:effectExtent l="0" t="0" r="0" b="0"/>
            <wp:wrapNone/>
            <wp:docPr id="283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3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8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3447"/>
        <w:gridCol w:w="3848"/>
      </w:tblGrid>
      <w:tr>
        <w:trPr>
          <w:trHeight w:val="2814" w:hRule="atLeast"/>
        </w:trPr>
        <w:tc>
          <w:tcPr>
            <w:tcW w:w="28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04" w:right="153"/>
              <w:jc w:val="both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ICS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avoidance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admissions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Integrated Assessment Hub – both of which are interfaces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 enabled a good flow of patients during the pandemic.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Further evidence of this will come to a future Board as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 felt this was an excellent example of teamwork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shows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benefits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people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Walsall.</w:t>
            </w: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line="310" w:lineRule="atLeast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take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place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23</w:t>
            </w:r>
            <w:r>
              <w:rPr>
                <w:position w:val="8"/>
                <w:sz w:val="16"/>
              </w:rPr>
              <w:t>rd</w:t>
            </w:r>
            <w:r>
              <w:rPr>
                <w:spacing w:val="9"/>
                <w:position w:val="8"/>
                <w:sz w:val="16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</w:tr>
      <w:tr>
        <w:trPr>
          <w:trHeight w:val="813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8" w:lineRule="auto"/>
              <w:ind w:left="45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asked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escalations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sought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</w:tc>
      </w:tr>
      <w:tr>
        <w:trPr>
          <w:trHeight w:val="1509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aligns 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BAF risk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resources and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working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with partners,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associated corporate risks.</w:t>
            </w:r>
          </w:p>
        </w:tc>
      </w:tr>
      <w:tr>
        <w:trPr>
          <w:trHeight w:val="556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highlight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962" w:hRule="atLeast"/>
        </w:trPr>
        <w:tc>
          <w:tcPr>
            <w:tcW w:w="2842" w:type="dxa"/>
          </w:tcPr>
          <w:p>
            <w:pPr>
              <w:pStyle w:val="TableParagraph"/>
              <w:spacing w:line="278" w:lineRule="auto" w:before="120"/>
              <w:ind w:left="45" w:right="27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4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3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4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8" w:lineRule="auto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legal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equality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diversity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with this paper</w:t>
            </w:r>
          </w:p>
        </w:tc>
      </w:tr>
      <w:tr>
        <w:trPr>
          <w:trHeight w:val="455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</w:tcPr>
          <w:p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465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5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line="305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385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even" r:id="rId364"/>
          <w:footerReference w:type="even" r:id="rId365"/>
          <w:pgSz w:w="11910" w:h="16840"/>
          <w:pgMar w:header="0" w:footer="0" w:top="480" w:bottom="0" w:left="780" w:right="360"/>
        </w:sectPr>
      </w:pPr>
    </w:p>
    <w:p>
      <w:pPr>
        <w:pStyle w:val="BodyText"/>
        <w:spacing w:before="7"/>
        <w:rPr>
          <w:sz w:val="16"/>
        </w:rPr>
      </w:pPr>
      <w:r>
        <w:rPr/>
        <w:pict>
          <v:group style="position:absolute;margin-left:0pt;margin-top:758.244385pt;width:595.35pt;height:83.7pt;mso-position-horizontal-relative:page;mso-position-vertical-relative:page;z-index:15794176" id="docshapegroup397" coordorigin="0,15165" coordsize="11907,1674">
            <v:shape style="position:absolute;left:0;top:15164;width:11907;height:1674" type="#_x0000_t75" id="docshape398" stroked="false">
              <v:imagedata r:id="rId370" o:title=""/>
            </v:shape>
            <v:shape style="position:absolute;left:5896;top:15636;width:132;height:221" type="#_x0000_t202" id="docshape399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837"/>
        <w:gridCol w:w="1879"/>
        <w:gridCol w:w="2577"/>
      </w:tblGrid>
      <w:tr>
        <w:trPr>
          <w:trHeight w:val="558" w:hRule="atLeast"/>
        </w:trPr>
        <w:tc>
          <w:tcPr>
            <w:tcW w:w="10135" w:type="dxa"/>
            <w:gridSpan w:val="4"/>
            <w:shd w:val="clear" w:color="auto" w:fill="DADADA"/>
          </w:tcPr>
          <w:p>
            <w:pPr>
              <w:pStyle w:val="TableParagraph"/>
              <w:spacing w:before="117"/>
              <w:ind w:left="45"/>
              <w:rPr>
                <w:b/>
                <w:sz w:val="24"/>
              </w:rPr>
            </w:pPr>
            <w:bookmarkStart w:name="16. Use Resources Well Executive Report " w:id="140"/>
            <w:bookmarkEnd w:id="140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1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556" w:hRule="atLeast"/>
        </w:trPr>
        <w:tc>
          <w:tcPr>
            <w:tcW w:w="7558" w:type="dxa"/>
            <w:gridSpan w:val="3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Well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2577" w:type="dxa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16</w:t>
            </w:r>
          </w:p>
        </w:tc>
      </w:tr>
      <w:tr>
        <w:trPr>
          <w:trHeight w:val="1588" w:hRule="atLeast"/>
        </w:trPr>
        <w:tc>
          <w:tcPr>
            <w:tcW w:w="2842" w:type="dxa"/>
          </w:tcPr>
          <w:p>
            <w:pPr>
              <w:pStyle w:val="TableParagraph"/>
              <w:spacing w:line="278" w:lineRule="auto" w:before="120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>
            <w:pPr>
              <w:pStyle w:val="TableParagraph"/>
              <w:spacing w:line="276" w:lineRule="auto"/>
              <w:ind w:left="45" w:right="515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Operating Officer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Russell Caldicott,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Finance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&amp;</w:t>
            </w: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Performance</w:t>
            </w:r>
          </w:p>
        </w:tc>
        <w:tc>
          <w:tcPr>
            <w:tcW w:w="1879" w:type="dxa"/>
          </w:tcPr>
          <w:p>
            <w:pPr>
              <w:pStyle w:val="TableParagraph"/>
              <w:spacing w:line="278" w:lineRule="auto"/>
              <w:ind w:left="42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>
            <w:pPr>
              <w:pStyle w:val="TableParagraph"/>
              <w:spacing w:line="276" w:lineRule="auto"/>
              <w:ind w:left="45" w:right="255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Operating Officer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Russell Caldicott,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Finance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&amp;</w:t>
            </w: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Performance</w:t>
            </w:r>
          </w:p>
        </w:tc>
      </w:tr>
      <w:tr>
        <w:trPr>
          <w:trHeight w:val="556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tabs>
                <w:tab w:pos="1448" w:val="left" w:leader="none"/>
                <w:tab w:pos="2929" w:val="left" w:leader="none"/>
                <w:tab w:pos="4316" w:val="left" w:leader="none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9513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spacing w:line="276" w:lineRule="auto"/>
              <w:ind w:left="45" w:right="28"/>
              <w:jc w:val="both"/>
              <w:rPr>
                <w:sz w:val="24"/>
              </w:rPr>
            </w:pPr>
            <w:r>
              <w:rPr>
                <w:sz w:val="24"/>
              </w:rPr>
              <w:t>This report provides an overview of the risks to delivery of the 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Resources Well strategic objective, mitigations in place to manage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identified,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identified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address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gaps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controls and assurance. It provides the Trust Board with assurance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 performance for Use Resources Well and NHS constitutional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standards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successes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improvement.</w:t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45" w:right="32"/>
              <w:jc w:val="both"/>
              <w:rPr>
                <w:sz w:val="24"/>
              </w:rPr>
            </w:pPr>
            <w:r>
              <w:rPr>
                <w:sz w:val="24"/>
              </w:rPr>
              <w:t>This report recognises the financial arrangements within which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 is operating as it commences the 2021/22 financial year, as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result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COVID-19 pandemic.</w:t>
            </w: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spacing w:before="1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updates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members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performance,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attaining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a</w:t>
            </w:r>
          </w:p>
          <w:p>
            <w:pPr>
              <w:pStyle w:val="TableParagraph"/>
              <w:spacing w:line="278" w:lineRule="auto" w:before="40"/>
              <w:ind w:left="45" w:right="32"/>
              <w:jc w:val="both"/>
              <w:rPr>
                <w:sz w:val="24"/>
              </w:rPr>
            </w:pPr>
            <w:r>
              <w:rPr>
                <w:sz w:val="24"/>
              </w:rPr>
              <w:t>£0.1m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surplus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April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Divisional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Corporate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teams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achieving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planned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run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expenditure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forecasts.</w:t>
            </w: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This further builds on the success in delivery of a surplus for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2020/21 financial year (subject to audit of the financial statements).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second successive year of achieving a surplus and delivering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plan.</w:t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29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then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focuses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upon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plans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developed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quarter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of the 2021/22 financial year (with quarter 1 plans already endorsed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by members) income allocations for this period based upon actual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expenditure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incurred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quarter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2020/21.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awaiting confirmation of income allocations relating to the period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position w:val="8"/>
                <w:sz w:val="16"/>
              </w:rPr>
              <w:t>st</w:t>
            </w:r>
            <w:r>
              <w:rPr>
                <w:spacing w:val="21"/>
                <w:position w:val="8"/>
                <w:sz w:val="16"/>
              </w:rPr>
              <w:t> </w:t>
            </w: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The report identifies key risks to delivery of 2021/22 financial plans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centring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upon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temporary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workforce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deliver</w:t>
            </w:r>
          </w:p>
          <w:p>
            <w:pPr>
              <w:pStyle w:val="TableParagraph"/>
              <w:spacing w:before="1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efficiencies 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to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enable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investment 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in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services 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(Improvement</w:t>
            </w:r>
          </w:p>
        </w:tc>
      </w:tr>
    </w:tbl>
    <w:p>
      <w:pPr>
        <w:spacing w:after="0"/>
        <w:jc w:val="both"/>
        <w:rPr>
          <w:sz w:val="24"/>
        </w:rPr>
        <w:sectPr>
          <w:headerReference w:type="default" r:id="rId367"/>
          <w:headerReference w:type="even" r:id="rId368"/>
          <w:footerReference w:type="default" r:id="rId369"/>
          <w:pgSz w:w="11910" w:h="16840"/>
          <w:pgMar w:header="522" w:footer="0" w:top="1380" w:bottom="0" w:left="780" w:right="36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7294"/>
      </w:tblGrid>
      <w:tr>
        <w:trPr>
          <w:trHeight w:val="4442" w:hRule="atLeast"/>
        </w:trPr>
        <w:tc>
          <w:tcPr>
            <w:tcW w:w="28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94" w:type="dxa"/>
          </w:tcPr>
          <w:p>
            <w:pPr>
              <w:pStyle w:val="TableParagraph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Programme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therefore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key).</w:t>
            </w:r>
          </w:p>
          <w:p>
            <w:pPr>
              <w:pStyle w:val="TableParagraph"/>
              <w:spacing w:before="1"/>
              <w:rPr>
                <w:sz w:val="31"/>
              </w:rPr>
            </w:pPr>
          </w:p>
          <w:p>
            <w:pPr>
              <w:pStyle w:val="TableParagraph"/>
              <w:spacing w:line="276" w:lineRule="auto"/>
              <w:ind w:left="45" w:right="3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identifies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continued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strong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operational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extreme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pressure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experienced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third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wave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 the Covid-19 pandemic in early 2021. It highlights exceptional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constitutional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standard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DM01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week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diagnostic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standard,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ambulance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handover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4-hour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Emergency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Standard,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strong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benchmarked 18-week Referral To Treatment waiting times and 62-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day Cancer waiting times. It highlights continued pan-Black Country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challenges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waiting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suspected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Breast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Cancer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Breast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symptomatic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patients,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access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patients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referred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pathway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Walsall.</w:t>
            </w:r>
          </w:p>
        </w:tc>
      </w:tr>
      <w:tr>
        <w:trPr>
          <w:trHeight w:val="5493" w:hRule="atLeast"/>
        </w:trPr>
        <w:tc>
          <w:tcPr>
            <w:tcW w:w="2842" w:type="dxa"/>
          </w:tcPr>
          <w:p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4" w:type="dxa"/>
          </w:tcPr>
          <w:p>
            <w:pPr>
              <w:pStyle w:val="TableParagraph"/>
              <w:spacing w:line="276" w:lineRule="auto" w:before="2"/>
              <w:ind w:left="45" w:right="228"/>
              <w:rPr>
                <w:sz w:val="24"/>
              </w:rPr>
            </w:pPr>
            <w:r>
              <w:rPr>
                <w:sz w:val="24"/>
              </w:rPr>
              <w:t>Members of the Trust Board are asked to note the contents of this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report,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steps: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764" w:val="left" w:leader="none"/>
                <w:tab w:pos="765" w:val="left" w:leader="none"/>
              </w:tabs>
              <w:spacing w:line="276" w:lineRule="auto" w:before="16" w:after="0"/>
              <w:ind w:left="765" w:right="431" w:hanging="360"/>
              <w:jc w:val="left"/>
              <w:rPr>
                <w:sz w:val="24"/>
              </w:rPr>
            </w:pPr>
            <w:r>
              <w:rPr>
                <w:sz w:val="24"/>
              </w:rPr>
              <w:t>Re-forecasting elective restoration and recovery plans for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2021/22.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764" w:val="left" w:leader="none"/>
                <w:tab w:pos="765" w:val="left" w:leader="none"/>
              </w:tabs>
              <w:spacing w:line="276" w:lineRule="auto" w:before="16" w:after="0"/>
              <w:ind w:left="765" w:right="205" w:hanging="360"/>
              <w:jc w:val="left"/>
              <w:rPr>
                <w:sz w:val="24"/>
              </w:rPr>
            </w:pPr>
            <w:r>
              <w:rPr>
                <w:sz w:val="24"/>
              </w:rPr>
              <w:t>Q1 2021/22 plan endorsed last month. Income for quarter 2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agreed by Trust Board, expenditure plans for Quarter 2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2021/22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debated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Private Board.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764" w:val="left" w:leader="none"/>
                <w:tab w:pos="765" w:val="left" w:leader="none"/>
              </w:tabs>
              <w:spacing w:line="240" w:lineRule="auto" w:before="17" w:after="0"/>
              <w:ind w:left="76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Delivery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April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£0.1m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surplus)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764" w:val="left" w:leader="none"/>
                <w:tab w:pos="765" w:val="left" w:leader="none"/>
              </w:tabs>
              <w:spacing w:line="276" w:lineRule="auto" w:before="58" w:after="0"/>
              <w:ind w:left="765" w:right="419" w:hanging="360"/>
              <w:jc w:val="left"/>
              <w:rPr>
                <w:sz w:val="24"/>
              </w:rPr>
            </w:pPr>
            <w:r>
              <w:rPr>
                <w:sz w:val="24"/>
              </w:rPr>
              <w:t>The Trust is developing expenditure run rate plans for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remainder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2021/22.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764" w:val="left" w:leader="none"/>
                <w:tab w:pos="765" w:val="left" w:leader="none"/>
              </w:tabs>
              <w:spacing w:line="276" w:lineRule="auto" w:before="10" w:after="0"/>
              <w:ind w:left="765" w:right="510" w:hanging="360"/>
              <w:jc w:val="left"/>
              <w:rPr>
                <w:sz w:val="24"/>
              </w:rPr>
            </w:pPr>
            <w:r>
              <w:rPr>
                <w:sz w:val="24"/>
              </w:rPr>
              <w:t>It is of note that post 30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"/>
                <w:position w:val="8"/>
                <w:sz w:val="16"/>
              </w:rPr>
              <w:t> </w:t>
            </w:r>
            <w:r>
              <w:rPr>
                <w:sz w:val="24"/>
              </w:rPr>
              <w:t>September 2021 income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allocations are still to be confirmed, the plan for adoption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presented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Q2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2021/22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only.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765" w:val="left" w:leader="none"/>
              </w:tabs>
              <w:spacing w:line="276" w:lineRule="auto" w:before="16" w:after="0"/>
              <w:ind w:left="765" w:right="246" w:hanging="360"/>
              <w:jc w:val="both"/>
              <w:rPr>
                <w:sz w:val="24"/>
              </w:rPr>
            </w:pPr>
            <w:r>
              <w:rPr>
                <w:sz w:val="24"/>
              </w:rPr>
              <w:t>Identification within the Horizon 2 period (October to March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2022) financial plan, future use of temporary workforce and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efficiency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attainment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(Improvement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Programme).</w:t>
            </w:r>
          </w:p>
        </w:tc>
      </w:tr>
      <w:tr>
        <w:trPr>
          <w:trHeight w:val="1192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7294" w:type="dxa"/>
          </w:tcPr>
          <w:p>
            <w:pPr>
              <w:pStyle w:val="TableParagraph"/>
              <w:spacing w:line="276" w:lineRule="auto"/>
              <w:ind w:left="45" w:right="508"/>
              <w:rPr>
                <w:sz w:val="24"/>
              </w:rPr>
            </w:pPr>
            <w:r>
              <w:rPr>
                <w:sz w:val="24"/>
              </w:rPr>
              <w:t>This report addresses BAF Risk S05 – Use Resources Well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 positive assurance that there are mitigations in place to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manage 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related corporate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risks.</w:t>
            </w:r>
          </w:p>
        </w:tc>
      </w:tr>
      <w:tr>
        <w:trPr>
          <w:trHeight w:val="1586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4" w:type="dxa"/>
          </w:tcPr>
          <w:p>
            <w:pPr>
              <w:pStyle w:val="TableParagraph"/>
              <w:spacing w:line="276" w:lineRule="auto"/>
              <w:ind w:left="45" w:right="228"/>
              <w:rPr>
                <w:i/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strategic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objective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is:</w:t>
            </w:r>
            <w:r>
              <w:rPr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We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deliver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optimum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value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using</w:t>
            </w:r>
            <w:r>
              <w:rPr>
                <w:i/>
                <w:spacing w:val="-63"/>
                <w:sz w:val="24"/>
              </w:rPr>
              <w:t> </w:t>
            </w:r>
            <w:r>
              <w:rPr>
                <w:i/>
                <w:sz w:val="24"/>
              </w:rPr>
              <w:t>our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resources efficiently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responsibly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310" w:lineRule="atLeast"/>
              <w:ind w:left="45" w:right="469"/>
              <w:rPr>
                <w:sz w:val="24"/>
              </w:rPr>
            </w:pPr>
            <w:r>
              <w:rPr>
                <w:sz w:val="24"/>
              </w:rPr>
              <w:t>Financial impacts are as described within the recommendations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section.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0pt;margin-top:755.994385pt;width:595.35pt;height:85.95pt;mso-position-horizontal-relative:page;mso-position-vertical-relative:page;z-index:15794688" id="docshapegroup400" coordorigin="0,15120" coordsize="11907,1719">
            <v:shape style="position:absolute;left:0;top:15119;width:11907;height:1719" type="#_x0000_t75" id="docshape401" stroked="false">
              <v:imagedata r:id="rId374" o:title=""/>
            </v:shape>
            <v:shape style="position:absolute;left:5896;top:15636;width:132;height:221" type="#_x0000_t202" id="docshape4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headerReference w:type="even" r:id="rId371"/>
          <w:headerReference w:type="default" r:id="rId372"/>
          <w:footerReference w:type="even" r:id="rId373"/>
          <w:pgSz w:w="11910" w:h="16840"/>
          <w:pgMar w:header="481" w:footer="0" w:top="1400" w:bottom="0" w:left="780" w:right="36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3447"/>
        <w:gridCol w:w="3848"/>
      </w:tblGrid>
      <w:tr>
        <w:trPr>
          <w:trHeight w:val="9203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5" w:right="56"/>
              <w:rPr>
                <w:sz w:val="24"/>
              </w:rPr>
            </w:pPr>
            <w:r>
              <w:rPr>
                <w:sz w:val="24"/>
              </w:rPr>
              <w:t>There is clear evidence that greater deprivation is associated with a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higher likelihood of utilising Emergency Department services,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meaning longer Emergency Access Standard waiting times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disproportionately affect the more deprived parts of the community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 serve.</w:t>
            </w: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69"/>
              <w:rPr>
                <w:sz w:val="24"/>
              </w:rPr>
            </w:pPr>
            <w:r>
              <w:rPr>
                <w:sz w:val="24"/>
              </w:rPr>
              <w:t>Whilst not as strongly correlated as emergency care, there is also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evidence that socioeconomic factors impact the likelihood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requiring secondary care elective services and the stage of disease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presentation at the point of referral. Consequently, the Restoration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Recovery of elective services, and the reduction of waiting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times for elective services must be seen through the lens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preventing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further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exacerbation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existing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inequalities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too.</w:t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4" w:right="57"/>
              <w:rPr>
                <w:sz w:val="24"/>
              </w:rPr>
            </w:pPr>
            <w:r>
              <w:rPr>
                <w:sz w:val="24"/>
              </w:rPr>
              <w:t>The published literature evidence base for differential access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secondary care services by protected characteristic groups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community is less well developed. However, there is clear evidence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that young children and older adults are higher users of services,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 is some evidence that patients who need interpreters (as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proxy for nationality and therefore a likely correlation with race)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higher users of healthcare services. And in defined patient cohorts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 is evidence of inequality in use of healthcare services;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example end of life cancer patients were more likely to attend 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times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 they were men,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younger,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Asian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Black.</w:t>
            </w: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In summary, further research is needed to make stronger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statements, but there is published evidence of inequity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consumption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secondary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protected</w:t>
            </w: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characteristics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gender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race.</w:t>
            </w:r>
          </w:p>
        </w:tc>
      </w:tr>
      <w:tr>
        <w:trPr>
          <w:trHeight w:val="405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</w:tcPr>
          <w:p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357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</w:tcPr>
          <w:p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359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w:type="default" r:id="rId375"/>
          <w:headerReference w:type="even" r:id="rId376"/>
          <w:footerReference w:type="default" r:id="rId377"/>
          <w:pgSz w:w="11910" w:h="16840"/>
          <w:pgMar w:header="481" w:footer="922" w:top="1400" w:bottom="1120" w:left="780" w:right="360"/>
          <w:pgNumType w:start="3"/>
        </w:sectPr>
      </w:pPr>
    </w:p>
    <w:p>
      <w:pPr>
        <w:pStyle w:val="Heading9"/>
        <w:spacing w:before="38"/>
        <w:ind w:left="3509" w:right="3929"/>
        <w:jc w:val="center"/>
      </w:pPr>
      <w:r>
        <w:rPr/>
        <w:pict>
          <v:group style="position:absolute;margin-left:0pt;margin-top:758.244385pt;width:595.35pt;height:83.7pt;mso-position-horizontal-relative:page;mso-position-vertical-relative:page;z-index:15795200" id="docshapegroup404" coordorigin="0,15165" coordsize="11907,1674">
            <v:shape style="position:absolute;left:0;top:15164;width:11907;height:1674" type="#_x0000_t75" id="docshape405" stroked="false">
              <v:imagedata r:id="rId370" o:title=""/>
            </v:shape>
            <v:shape style="position:absolute;left:5896;top:15636;width:132;height:221" type="#_x0000_t202" id="docshape406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USE</w:t>
      </w:r>
      <w:r>
        <w:rPr>
          <w:spacing w:val="-5"/>
        </w:rPr>
        <w:t> </w:t>
      </w:r>
      <w:r>
        <w:rPr/>
        <w:t>RESOURCES</w:t>
      </w:r>
      <w:r>
        <w:rPr>
          <w:spacing w:val="-3"/>
        </w:rPr>
        <w:t> </w:t>
      </w:r>
      <w:r>
        <w:rPr/>
        <w:t>WELL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numPr>
          <w:ilvl w:val="0"/>
          <w:numId w:val="91"/>
        </w:numPr>
        <w:tabs>
          <w:tab w:pos="806" w:val="left" w:leader="none"/>
          <w:tab w:pos="807" w:val="left" w:leader="none"/>
        </w:tabs>
        <w:spacing w:before="92"/>
        <w:ind w:left="806" w:right="0" w:hanging="567"/>
        <w:jc w:val="left"/>
        <w:rPr>
          <w:b/>
          <w:sz w:val="24"/>
        </w:rPr>
      </w:pPr>
      <w:r>
        <w:rPr>
          <w:b/>
          <w:sz w:val="24"/>
        </w:rPr>
        <w:t>EXECUTIVE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SUMMARY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6" w:lineRule="auto"/>
        <w:ind w:left="806" w:right="656"/>
        <w:jc w:val="both"/>
      </w:pPr>
      <w:r>
        <w:rPr/>
        <w:t>This report provides an overview of the risks to delivery of the Use Resources Well</w:t>
      </w:r>
      <w:r>
        <w:rPr>
          <w:spacing w:val="1"/>
        </w:rPr>
        <w:t> </w:t>
      </w:r>
      <w:r>
        <w:rPr/>
        <w:t>strategic objective, mitigations in place to manage the risks identified, and actions</w:t>
      </w:r>
      <w:r>
        <w:rPr>
          <w:spacing w:val="1"/>
        </w:rPr>
        <w:t> </w:t>
      </w:r>
      <w:r>
        <w:rPr/>
        <w:t>identified to address gaps in controls and assurance. It provides the Trust Board with</w:t>
      </w:r>
      <w:r>
        <w:rPr>
          <w:spacing w:val="1"/>
        </w:rPr>
        <w:t> </w:t>
      </w:r>
      <w:r>
        <w:rPr/>
        <w:t>assurance on performance for Use Resources Well and NHS constitutional standards</w:t>
      </w:r>
      <w:r>
        <w:rPr>
          <w:spacing w:val="1"/>
        </w:rPr>
        <w:t> </w:t>
      </w:r>
      <w:r>
        <w:rPr/>
        <w:t>successes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areas for</w:t>
      </w:r>
      <w:r>
        <w:rPr>
          <w:spacing w:val="-1"/>
        </w:rPr>
        <w:t> </w:t>
      </w:r>
      <w:r>
        <w:rPr/>
        <w:t>improvement.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 w:before="1"/>
        <w:ind w:left="806" w:right="657"/>
        <w:jc w:val="both"/>
      </w:pPr>
      <w:r>
        <w:rPr/>
        <w:t>This report recognises the financial circumstances that the Trust is now operating in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2021/22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year,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continued</w:t>
      </w:r>
      <w:r>
        <w:rPr>
          <w:spacing w:val="1"/>
        </w:rPr>
        <w:t> </w:t>
      </w:r>
      <w:r>
        <w:rPr/>
        <w:t>uncertainty</w:t>
      </w:r>
      <w:r>
        <w:rPr>
          <w:spacing w:val="1"/>
        </w:rPr>
        <w:t> </w:t>
      </w:r>
      <w:r>
        <w:rPr/>
        <w:t>surrounding</w:t>
      </w:r>
      <w:r>
        <w:rPr>
          <w:spacing w:val="-64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allocations for</w:t>
      </w:r>
      <w:r>
        <w:rPr>
          <w:spacing w:val="-1"/>
        </w:rPr>
        <w:t> </w:t>
      </w:r>
      <w:r>
        <w:rPr/>
        <w:t>Q3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Q4.</w:t>
      </w:r>
    </w:p>
    <w:p>
      <w:pPr>
        <w:pStyle w:val="BodyText"/>
        <w:spacing w:before="6"/>
        <w:rPr>
          <w:sz w:val="27"/>
        </w:rPr>
      </w:pPr>
    </w:p>
    <w:p>
      <w:pPr>
        <w:spacing w:line="276" w:lineRule="auto" w:before="1"/>
        <w:ind w:left="806" w:right="655" w:firstLine="0"/>
        <w:jc w:val="both"/>
        <w:rPr>
          <w:sz w:val="24"/>
        </w:rPr>
      </w:pPr>
      <w:r>
        <w:rPr>
          <w:b/>
          <w:sz w:val="24"/>
        </w:rPr>
        <w:t>It updates Board members on attainment of a surplus for the 2020/21 financial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year of £0.14m and a £0.1m surplus delivered for April 2021 (month 1 of 2021/22)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represents the</w:t>
      </w:r>
      <w:r>
        <w:rPr>
          <w:spacing w:val="1"/>
          <w:sz w:val="24"/>
        </w:rPr>
        <w:t> </w:t>
      </w:r>
      <w:r>
        <w:rPr>
          <w:sz w:val="24"/>
        </w:rPr>
        <w:t>second</w:t>
      </w:r>
      <w:r>
        <w:rPr>
          <w:spacing w:val="1"/>
          <w:sz w:val="24"/>
        </w:rPr>
        <w:t> </w:t>
      </w:r>
      <w:r>
        <w:rPr>
          <w:sz w:val="24"/>
        </w:rPr>
        <w:t>consecutive</w:t>
      </w:r>
      <w:r>
        <w:rPr>
          <w:spacing w:val="1"/>
          <w:sz w:val="24"/>
        </w:rPr>
        <w:t> </w:t>
      </w:r>
      <w:r>
        <w:rPr>
          <w:sz w:val="24"/>
        </w:rPr>
        <w:t>year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achievement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surplus and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financial</w:t>
      </w:r>
      <w:r>
        <w:rPr>
          <w:spacing w:val="-4"/>
          <w:sz w:val="24"/>
        </w:rPr>
        <w:t> </w:t>
      </w:r>
      <w:r>
        <w:rPr>
          <w:sz w:val="24"/>
        </w:rPr>
        <w:t>plan</w:t>
      </w:r>
      <w:r>
        <w:rPr>
          <w:spacing w:val="1"/>
          <w:sz w:val="24"/>
        </w:rPr>
        <w:t> </w:t>
      </w:r>
      <w:r>
        <w:rPr>
          <w:sz w:val="24"/>
        </w:rPr>
        <w:t>(subject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Audit 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financial</w:t>
      </w:r>
      <w:r>
        <w:rPr>
          <w:spacing w:val="-4"/>
          <w:sz w:val="24"/>
        </w:rPr>
        <w:t> </w:t>
      </w:r>
      <w:r>
        <w:rPr>
          <w:sz w:val="24"/>
        </w:rPr>
        <w:t>statements).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806" w:right="654"/>
        <w:jc w:val="both"/>
      </w:pPr>
      <w:r>
        <w:rPr/>
        <w:t>The report also confirms the development of a financial plans for Horizon 1 (April to</w:t>
      </w:r>
      <w:r>
        <w:rPr>
          <w:spacing w:val="1"/>
        </w:rPr>
        <w:t> </w:t>
      </w:r>
      <w:r>
        <w:rPr/>
        <w:t>September 2021) of the 2021/22 financial year. Income for H1 has been agreed in</w:t>
      </w:r>
      <w:r>
        <w:rPr>
          <w:spacing w:val="1"/>
        </w:rPr>
        <w:t> </w:t>
      </w:r>
      <w:r>
        <w:rPr/>
        <w:t>addition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expenditure</w:t>
      </w:r>
      <w:r>
        <w:rPr>
          <w:spacing w:val="24"/>
        </w:rPr>
        <w:t> </w:t>
      </w:r>
      <w:r>
        <w:rPr/>
        <w:t>for</w:t>
      </w:r>
      <w:r>
        <w:rPr>
          <w:spacing w:val="23"/>
        </w:rPr>
        <w:t> </w:t>
      </w:r>
      <w:r>
        <w:rPr/>
        <w:t>the</w:t>
      </w:r>
      <w:r>
        <w:rPr>
          <w:spacing w:val="25"/>
        </w:rPr>
        <w:t> </w:t>
      </w:r>
      <w:r>
        <w:rPr/>
        <w:t>initial</w:t>
      </w:r>
      <w:r>
        <w:rPr>
          <w:spacing w:val="23"/>
        </w:rPr>
        <w:t> </w:t>
      </w:r>
      <w:r>
        <w:rPr/>
        <w:t>three</w:t>
      </w:r>
      <w:r>
        <w:rPr>
          <w:spacing w:val="24"/>
        </w:rPr>
        <w:t> </w:t>
      </w:r>
      <w:r>
        <w:rPr/>
        <w:t>months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2021/22.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/>
        <w:t>expenditure</w:t>
      </w:r>
      <w:r>
        <w:rPr>
          <w:spacing w:val="24"/>
        </w:rPr>
        <w:t> </w:t>
      </w:r>
      <w:r>
        <w:rPr/>
        <w:t>plans</w:t>
      </w:r>
      <w:r>
        <w:rPr>
          <w:spacing w:val="-64"/>
        </w:rPr>
        <w:t> </w:t>
      </w:r>
      <w:r>
        <w:rPr/>
        <w:t>for quarter two are to be debated within Private Board and upon endorsement the Trust</w:t>
      </w:r>
      <w:r>
        <w:rPr>
          <w:spacing w:val="-64"/>
        </w:rPr>
        <w:t> </w:t>
      </w:r>
      <w:r>
        <w:rPr/>
        <w:t>will then have a financial plan (income and expenditure) that spans Horizon 1 (the</w:t>
      </w:r>
      <w:r>
        <w:rPr>
          <w:spacing w:val="1"/>
        </w:rPr>
        <w:t> </w:t>
      </w:r>
      <w:r>
        <w:rPr/>
        <w:t>period</w:t>
      </w:r>
      <w:r>
        <w:rPr>
          <w:spacing w:val="-2"/>
        </w:rPr>
        <w:t> </w:t>
      </w:r>
      <w:r>
        <w:rPr/>
        <w:t>April 2021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September</w:t>
      </w:r>
      <w:r>
        <w:rPr>
          <w:spacing w:val="-3"/>
        </w:rPr>
        <w:t> </w:t>
      </w:r>
      <w:r>
        <w:rPr/>
        <w:t>2021).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73" w:lineRule="auto"/>
        <w:ind w:left="806" w:right="656"/>
        <w:jc w:val="both"/>
      </w:pPr>
      <w:r>
        <w:rPr/>
        <w:t>The Trust continues to work on development of expenditure plans for the remainder of</w:t>
      </w:r>
      <w:r>
        <w:rPr>
          <w:spacing w:val="1"/>
        </w:rPr>
        <w:t> </w:t>
      </w:r>
      <w:r>
        <w:rPr/>
        <w:t>the financial year (post 30</w:t>
      </w:r>
      <w:r>
        <w:rPr>
          <w:position w:val="8"/>
          <w:sz w:val="16"/>
        </w:rPr>
        <w:t>th</w:t>
      </w:r>
      <w:r>
        <w:rPr>
          <w:spacing w:val="1"/>
          <w:position w:val="8"/>
          <w:sz w:val="16"/>
        </w:rPr>
        <w:t> </w:t>
      </w:r>
      <w:r>
        <w:rPr/>
        <w:t>September 2021). However, income allocations post 30</w:t>
      </w:r>
      <w:r>
        <w:rPr>
          <w:position w:val="8"/>
          <w:sz w:val="16"/>
        </w:rPr>
        <w:t>th</w:t>
      </w:r>
      <w:r>
        <w:rPr>
          <w:spacing w:val="1"/>
          <w:position w:val="8"/>
          <w:sz w:val="16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2021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still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confirmed.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276" w:lineRule="auto" w:before="1"/>
        <w:ind w:left="806" w:right="657"/>
        <w:jc w:val="both"/>
      </w:pPr>
      <w:r>
        <w:rPr/>
        <w:t>This report identifies continued strong operational performance following the extreme</w:t>
      </w:r>
      <w:r>
        <w:rPr>
          <w:spacing w:val="1"/>
        </w:rPr>
        <w:t> </w:t>
      </w:r>
      <w:r>
        <w:rPr/>
        <w:t>pressure experienced during the third wave of the Covid-19 pandemic in early 2021. It</w:t>
      </w:r>
      <w:r>
        <w:rPr>
          <w:spacing w:val="1"/>
        </w:rPr>
        <w:t> </w:t>
      </w:r>
      <w:r>
        <w:rPr/>
        <w:t>highlights exceptional constitutional standard performance in the DM01 6 week wait</w:t>
      </w:r>
      <w:r>
        <w:rPr>
          <w:spacing w:val="1"/>
        </w:rPr>
        <w:t> </w:t>
      </w:r>
      <w:r>
        <w:rPr/>
        <w:t>diagnostic standard, ambulance handover times and the 4-hour Emergency Access</w:t>
      </w:r>
      <w:r>
        <w:rPr>
          <w:spacing w:val="1"/>
        </w:rPr>
        <w:t> </w:t>
      </w:r>
      <w:r>
        <w:rPr/>
        <w:t>Standard, and strong and improving benchmarked 18-week Referral To Treatment</w:t>
      </w:r>
      <w:r>
        <w:rPr>
          <w:spacing w:val="1"/>
        </w:rPr>
        <w:t> </w:t>
      </w:r>
      <w:r>
        <w:rPr/>
        <w:t>waiting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62-day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waiting</w:t>
      </w:r>
      <w:r>
        <w:rPr>
          <w:spacing w:val="1"/>
        </w:rPr>
        <w:t> </w:t>
      </w:r>
      <w:r>
        <w:rPr/>
        <w:t>times.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highlights</w:t>
      </w:r>
      <w:r>
        <w:rPr>
          <w:spacing w:val="1"/>
        </w:rPr>
        <w:t> </w:t>
      </w:r>
      <w:r>
        <w:rPr/>
        <w:t>continued</w:t>
      </w:r>
      <w:r>
        <w:rPr>
          <w:spacing w:val="1"/>
        </w:rPr>
        <w:t> </w:t>
      </w:r>
      <w:r>
        <w:rPr/>
        <w:t>pan-Black</w:t>
      </w:r>
      <w:r>
        <w:rPr>
          <w:spacing w:val="1"/>
        </w:rPr>
        <w:t> </w:t>
      </w:r>
      <w:r>
        <w:rPr/>
        <w:t>Country</w:t>
      </w:r>
      <w:r>
        <w:rPr>
          <w:spacing w:val="1"/>
        </w:rPr>
        <w:t> </w:t>
      </w:r>
      <w:r>
        <w:rPr/>
        <w:t>challenges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waiting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suspected</w:t>
      </w:r>
      <w:r>
        <w:rPr>
          <w:spacing w:val="1"/>
        </w:rPr>
        <w:t> </w:t>
      </w:r>
      <w:r>
        <w:rPr/>
        <w:t>Breast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Breast</w:t>
      </w:r>
      <w:r>
        <w:rPr>
          <w:spacing w:val="1"/>
        </w:rPr>
        <w:t> </w:t>
      </w:r>
      <w:r>
        <w:rPr/>
        <w:t>symptomatic patients, and the progress being made in improving access for patients</w:t>
      </w:r>
      <w:r>
        <w:rPr>
          <w:spacing w:val="1"/>
        </w:rPr>
        <w:t> </w:t>
      </w:r>
      <w:r>
        <w:rPr/>
        <w:t>referred on</w:t>
      </w:r>
      <w:r>
        <w:rPr>
          <w:spacing w:val="1"/>
        </w:rPr>
        <w:t> </w:t>
      </w:r>
      <w:r>
        <w:rPr/>
        <w:t>this pathway in Walsall.</w:t>
      </w:r>
    </w:p>
    <w:p>
      <w:pPr>
        <w:spacing w:after="0" w:line="276" w:lineRule="auto"/>
        <w:jc w:val="both"/>
        <w:sectPr>
          <w:footerReference w:type="even" r:id="rId378"/>
          <w:pgSz w:w="11910" w:h="16840"/>
          <w:pgMar w:footer="0" w:header="522" w:top="1380" w:bottom="0" w:left="780" w:right="360"/>
        </w:sectPr>
      </w:pPr>
    </w:p>
    <w:p>
      <w:pPr>
        <w:pStyle w:val="BodyText"/>
        <w:spacing w:before="4"/>
        <w:rPr>
          <w:sz w:val="26"/>
        </w:rPr>
      </w:pPr>
    </w:p>
    <w:p>
      <w:pPr>
        <w:numPr>
          <w:ilvl w:val="0"/>
          <w:numId w:val="91"/>
        </w:numPr>
        <w:tabs>
          <w:tab w:pos="806" w:val="left" w:leader="none"/>
          <w:tab w:pos="807" w:val="left" w:leader="none"/>
        </w:tabs>
        <w:spacing w:before="92"/>
        <w:ind w:left="806" w:right="0" w:hanging="568"/>
        <w:jc w:val="left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ASSURANCE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FRAMEWORK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76" w:lineRule="auto"/>
        <w:ind w:left="806" w:right="656"/>
        <w:jc w:val="both"/>
      </w:pPr>
      <w:r>
        <w:rPr/>
        <w:t>The Use Resources Well Board Assurance Framework (BAF) risk has been further</w:t>
      </w:r>
      <w:r>
        <w:rPr>
          <w:spacing w:val="1"/>
        </w:rPr>
        <w:t> </w:t>
      </w:r>
      <w:r>
        <w:rPr/>
        <w:t>updated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include:</w:t>
      </w:r>
    </w:p>
    <w:p>
      <w:pPr>
        <w:pStyle w:val="ListParagraph"/>
        <w:numPr>
          <w:ilvl w:val="1"/>
          <w:numId w:val="91"/>
        </w:numPr>
        <w:tabs>
          <w:tab w:pos="1527" w:val="left" w:leader="none"/>
        </w:tabs>
        <w:spacing w:line="240" w:lineRule="auto" w:before="16" w:after="0"/>
        <w:ind w:left="1526" w:right="0" w:hanging="361"/>
        <w:jc w:val="both"/>
        <w:rPr>
          <w:sz w:val="24"/>
        </w:rPr>
      </w:pPr>
      <w:r>
        <w:rPr>
          <w:sz w:val="24"/>
        </w:rPr>
        <w:t>Attainment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2020/21</w:t>
      </w:r>
      <w:r>
        <w:rPr>
          <w:spacing w:val="-6"/>
          <w:sz w:val="24"/>
        </w:rPr>
        <w:t> </w:t>
      </w:r>
      <w:r>
        <w:rPr>
          <w:sz w:val="24"/>
        </w:rPr>
        <w:t>financial</w:t>
      </w:r>
      <w:r>
        <w:rPr>
          <w:spacing w:val="-6"/>
          <w:sz w:val="24"/>
        </w:rPr>
        <w:t> </w:t>
      </w:r>
      <w:r>
        <w:rPr>
          <w:sz w:val="24"/>
        </w:rPr>
        <w:t>plan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delivery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surplus.</w:t>
      </w:r>
    </w:p>
    <w:p>
      <w:pPr>
        <w:pStyle w:val="ListParagraph"/>
        <w:numPr>
          <w:ilvl w:val="1"/>
          <w:numId w:val="91"/>
        </w:numPr>
        <w:tabs>
          <w:tab w:pos="1527" w:val="left" w:leader="none"/>
        </w:tabs>
        <w:spacing w:line="276" w:lineRule="auto" w:before="57" w:after="0"/>
        <w:ind w:left="1526" w:right="660" w:hanging="360"/>
        <w:jc w:val="both"/>
        <w:rPr>
          <w:sz w:val="24"/>
        </w:rPr>
      </w:pPr>
      <w:r>
        <w:rPr>
          <w:sz w:val="24"/>
        </w:rPr>
        <w:t>Updated</w:t>
      </w:r>
      <w:r>
        <w:rPr>
          <w:spacing w:val="1"/>
          <w:sz w:val="24"/>
        </w:rPr>
        <w:t> </w:t>
      </w:r>
      <w:r>
        <w:rPr>
          <w:sz w:val="24"/>
        </w:rPr>
        <w:t>NHS</w:t>
      </w:r>
      <w:r>
        <w:rPr>
          <w:spacing w:val="1"/>
          <w:sz w:val="24"/>
        </w:rPr>
        <w:t> </w:t>
      </w:r>
      <w:r>
        <w:rPr>
          <w:sz w:val="24"/>
        </w:rPr>
        <w:t>constitutional</w:t>
      </w:r>
      <w:r>
        <w:rPr>
          <w:spacing w:val="1"/>
          <w:sz w:val="24"/>
        </w:rPr>
        <w:t> </w:t>
      </w:r>
      <w:r>
        <w:rPr>
          <w:sz w:val="24"/>
        </w:rPr>
        <w:t>standard</w:t>
      </w:r>
      <w:r>
        <w:rPr>
          <w:spacing w:val="1"/>
          <w:sz w:val="24"/>
        </w:rPr>
        <w:t> </w:t>
      </w:r>
      <w:r>
        <w:rPr>
          <w:sz w:val="24"/>
        </w:rPr>
        <w:t>performance,</w:t>
      </w:r>
      <w:r>
        <w:rPr>
          <w:spacing w:val="1"/>
          <w:sz w:val="24"/>
        </w:rPr>
        <w:t> </w:t>
      </w:r>
      <w:r>
        <w:rPr>
          <w:sz w:val="24"/>
        </w:rPr>
        <w:t>showing</w:t>
      </w:r>
      <w:r>
        <w:rPr>
          <w:spacing w:val="1"/>
          <w:sz w:val="24"/>
        </w:rPr>
        <w:t> </w:t>
      </w:r>
      <w:r>
        <w:rPr>
          <w:sz w:val="24"/>
        </w:rPr>
        <w:t>sustained</w:t>
      </w:r>
      <w:r>
        <w:rPr>
          <w:spacing w:val="1"/>
          <w:sz w:val="24"/>
        </w:rPr>
        <w:t> </w:t>
      </w:r>
      <w:r>
        <w:rPr>
          <w:sz w:val="24"/>
        </w:rPr>
        <w:t>improvement in</w:t>
      </w:r>
      <w:r>
        <w:rPr>
          <w:spacing w:val="-1"/>
          <w:sz w:val="24"/>
        </w:rPr>
        <w:t> </w:t>
      </w: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rankings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access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care.</w:t>
      </w:r>
    </w:p>
    <w:p>
      <w:pPr>
        <w:pStyle w:val="ListParagraph"/>
        <w:numPr>
          <w:ilvl w:val="1"/>
          <w:numId w:val="91"/>
        </w:numPr>
        <w:tabs>
          <w:tab w:pos="1527" w:val="left" w:leader="none"/>
        </w:tabs>
        <w:spacing w:line="276" w:lineRule="auto" w:before="16" w:after="0"/>
        <w:ind w:left="1526" w:right="658" w:hanging="360"/>
        <w:jc w:val="both"/>
        <w:rPr>
          <w:sz w:val="24"/>
        </w:rPr>
      </w:pPr>
      <w:r>
        <w:rPr>
          <w:sz w:val="24"/>
        </w:rPr>
        <w:t>Updated Model Hospital benchmarking showing operational productivity against</w:t>
      </w:r>
      <w:r>
        <w:rPr>
          <w:spacing w:val="1"/>
          <w:sz w:val="24"/>
        </w:rPr>
        <w:t> </w:t>
      </w:r>
      <w:r>
        <w:rPr>
          <w:sz w:val="24"/>
        </w:rPr>
        <w:t>key indicators including inpatient Length of Stay and cost per Weighted Activity</w:t>
      </w:r>
      <w:r>
        <w:rPr>
          <w:spacing w:val="1"/>
          <w:sz w:val="24"/>
        </w:rPr>
        <w:t> </w:t>
      </w:r>
      <w:r>
        <w:rPr>
          <w:sz w:val="24"/>
        </w:rPr>
        <w:t>Unit (WAU)</w:t>
      </w:r>
      <w:r>
        <w:rPr>
          <w:spacing w:val="-1"/>
          <w:sz w:val="24"/>
        </w:rPr>
        <w:t> </w:t>
      </w:r>
      <w:r>
        <w:rPr>
          <w:sz w:val="24"/>
        </w:rPr>
        <w:t>improvements.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806" w:right="658"/>
        <w:jc w:val="both"/>
      </w:pPr>
      <w:r>
        <w:rPr/>
        <w:t>Key financial risks centre upon the uncertainty over income levels for H2 (October 2021</w:t>
      </w:r>
      <w:r>
        <w:rPr>
          <w:spacing w:val="-64"/>
        </w:rPr>
        <w:t> </w:t>
      </w:r>
      <w:r>
        <w:rPr/>
        <w:t>to March 2022) further articulated within the corporate risk register, and inform the Use</w:t>
      </w:r>
      <w:r>
        <w:rPr>
          <w:spacing w:val="1"/>
        </w:rPr>
        <w:t> </w:t>
      </w:r>
      <w:r>
        <w:rPr/>
        <w:t>Resources</w:t>
      </w:r>
      <w:r>
        <w:rPr>
          <w:spacing w:val="-3"/>
        </w:rPr>
        <w:t> </w:t>
      </w:r>
      <w:r>
        <w:rPr/>
        <w:t>Well</w:t>
      </w:r>
      <w:r>
        <w:rPr>
          <w:spacing w:val="-1"/>
        </w:rPr>
        <w:t> </w:t>
      </w:r>
      <w:r>
        <w:rPr/>
        <w:t>section 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 Assurance Framework, namely;</w:t>
      </w:r>
    </w:p>
    <w:p>
      <w:pPr>
        <w:pStyle w:val="ListParagraph"/>
        <w:numPr>
          <w:ilvl w:val="1"/>
          <w:numId w:val="91"/>
        </w:numPr>
        <w:tabs>
          <w:tab w:pos="1521" w:val="left" w:leader="none"/>
          <w:tab w:pos="1522" w:val="left" w:leader="none"/>
        </w:tabs>
        <w:spacing w:line="276" w:lineRule="auto" w:before="17" w:after="0"/>
        <w:ind w:left="1521" w:right="661" w:hanging="358"/>
        <w:jc w:val="left"/>
        <w:rPr>
          <w:sz w:val="24"/>
        </w:rPr>
      </w:pPr>
      <w:r>
        <w:rPr>
          <w:sz w:val="24"/>
        </w:rPr>
        <w:t>Efficient running of the Trust, using every pound wisely in delivery of the financial</w:t>
      </w:r>
      <w:r>
        <w:rPr>
          <w:spacing w:val="-64"/>
          <w:sz w:val="24"/>
        </w:rPr>
        <w:t> </w:t>
      </w:r>
      <w:r>
        <w:rPr>
          <w:sz w:val="24"/>
        </w:rPr>
        <w:t>plan and securing improved run rate performance to ensure financial</w:t>
      </w:r>
      <w:r>
        <w:rPr>
          <w:spacing w:val="1"/>
          <w:sz w:val="24"/>
        </w:rPr>
        <w:t> </w:t>
      </w:r>
      <w:r>
        <w:rPr>
          <w:sz w:val="24"/>
        </w:rPr>
        <w:t>sustainability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longer-term.</w:t>
      </w:r>
    </w:p>
    <w:p>
      <w:pPr>
        <w:pStyle w:val="ListParagraph"/>
        <w:numPr>
          <w:ilvl w:val="2"/>
          <w:numId w:val="91"/>
        </w:numPr>
        <w:tabs>
          <w:tab w:pos="2247" w:val="left" w:leader="none"/>
        </w:tabs>
        <w:spacing w:line="295" w:lineRule="exact" w:before="0" w:after="0"/>
        <w:ind w:left="2246" w:right="0" w:hanging="361"/>
        <w:jc w:val="left"/>
        <w:rPr>
          <w:sz w:val="24"/>
        </w:rPr>
      </w:pPr>
      <w:r>
        <w:rPr>
          <w:sz w:val="24"/>
        </w:rPr>
        <w:t>Modelling</w:t>
      </w:r>
      <w:r>
        <w:rPr>
          <w:spacing w:val="-4"/>
          <w:sz w:val="24"/>
        </w:rPr>
        <w:t> </w:t>
      </w:r>
      <w:r>
        <w:rPr>
          <w:sz w:val="24"/>
        </w:rPr>
        <w:t>trajectories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temporary</w:t>
      </w:r>
      <w:r>
        <w:rPr>
          <w:spacing w:val="-4"/>
          <w:sz w:val="24"/>
        </w:rPr>
        <w:t> </w:t>
      </w:r>
      <w:r>
        <w:rPr>
          <w:sz w:val="24"/>
        </w:rPr>
        <w:t>workforce</w:t>
      </w:r>
    </w:p>
    <w:p>
      <w:pPr>
        <w:pStyle w:val="ListParagraph"/>
        <w:numPr>
          <w:ilvl w:val="2"/>
          <w:numId w:val="91"/>
        </w:numPr>
        <w:tabs>
          <w:tab w:pos="2247" w:val="left" w:leader="none"/>
        </w:tabs>
        <w:spacing w:line="240" w:lineRule="auto" w:before="20" w:after="0"/>
        <w:ind w:left="2246" w:right="0" w:hanging="361"/>
        <w:jc w:val="left"/>
        <w:rPr>
          <w:sz w:val="24"/>
        </w:rPr>
      </w:pPr>
      <w:r>
        <w:rPr>
          <w:sz w:val="24"/>
        </w:rPr>
        <w:t>Identification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efficiencies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enable</w:t>
      </w:r>
      <w:r>
        <w:rPr>
          <w:spacing w:val="-3"/>
          <w:sz w:val="24"/>
        </w:rPr>
        <w:t> </w:t>
      </w:r>
      <w:r>
        <w:rPr>
          <w:sz w:val="24"/>
        </w:rPr>
        <w:t>re-investment</w:t>
      </w:r>
      <w:r>
        <w:rPr>
          <w:spacing w:val="-3"/>
          <w:sz w:val="24"/>
        </w:rPr>
        <w:t> </w:t>
      </w:r>
      <w:r>
        <w:rPr>
          <w:sz w:val="24"/>
        </w:rPr>
        <w:t>into</w:t>
      </w:r>
      <w:r>
        <w:rPr>
          <w:spacing w:val="-3"/>
          <w:sz w:val="24"/>
        </w:rPr>
        <w:t> </w:t>
      </w:r>
      <w:r>
        <w:rPr>
          <w:sz w:val="24"/>
        </w:rPr>
        <w:t>services</w:t>
      </w:r>
    </w:p>
    <w:p>
      <w:pPr>
        <w:pStyle w:val="ListParagraph"/>
        <w:numPr>
          <w:ilvl w:val="2"/>
          <w:numId w:val="91"/>
        </w:numPr>
        <w:tabs>
          <w:tab w:pos="2247" w:val="left" w:leader="none"/>
        </w:tabs>
        <w:spacing w:line="240" w:lineRule="auto" w:before="22" w:after="0"/>
        <w:ind w:left="2246" w:right="0" w:hanging="361"/>
        <w:jc w:val="left"/>
        <w:rPr>
          <w:sz w:val="24"/>
        </w:rPr>
      </w:pPr>
      <w:r>
        <w:rPr>
          <w:sz w:val="24"/>
        </w:rPr>
        <w:t>Confirmation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income</w:t>
      </w:r>
      <w:r>
        <w:rPr>
          <w:spacing w:val="-2"/>
          <w:sz w:val="24"/>
        </w:rPr>
        <w:t> </w:t>
      </w:r>
      <w:r>
        <w:rPr>
          <w:sz w:val="24"/>
        </w:rPr>
        <w:t>allocations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October</w:t>
      </w:r>
      <w:r>
        <w:rPr>
          <w:spacing w:val="-5"/>
          <w:sz w:val="24"/>
        </w:rPr>
        <w:t> </w:t>
      </w:r>
      <w:r>
        <w:rPr>
          <w:sz w:val="24"/>
        </w:rPr>
        <w:t>2021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onwards</w:t>
      </w:r>
    </w:p>
    <w:p>
      <w:pPr>
        <w:pStyle w:val="ListParagraph"/>
        <w:numPr>
          <w:ilvl w:val="1"/>
          <w:numId w:val="91"/>
        </w:numPr>
        <w:tabs>
          <w:tab w:pos="1526" w:val="left" w:leader="none"/>
          <w:tab w:pos="1527" w:val="left" w:leader="none"/>
          <w:tab w:pos="2519" w:val="left" w:leader="none"/>
          <w:tab w:pos="3695" w:val="left" w:leader="none"/>
          <w:tab w:pos="5047" w:val="left" w:leader="none"/>
          <w:tab w:pos="5491" w:val="left" w:leader="none"/>
          <w:tab w:pos="6494" w:val="left" w:leader="none"/>
          <w:tab w:pos="7485" w:val="left" w:leader="none"/>
          <w:tab w:pos="8409" w:val="left" w:leader="none"/>
          <w:tab w:pos="9479" w:val="left" w:leader="none"/>
        </w:tabs>
        <w:spacing w:line="276" w:lineRule="auto" w:before="36" w:after="0"/>
        <w:ind w:left="1526" w:right="657" w:hanging="360"/>
        <w:jc w:val="left"/>
        <w:rPr>
          <w:sz w:val="24"/>
        </w:rPr>
      </w:pPr>
      <w:r>
        <w:rPr>
          <w:sz w:val="24"/>
        </w:rPr>
        <w:t>Capital</w:t>
        <w:tab/>
        <w:t>resource</w:t>
        <w:tab/>
        <w:t>availability</w:t>
        <w:tab/>
        <w:t>to</w:t>
        <w:tab/>
        <w:t>service</w:t>
        <w:tab/>
        <w:t>current</w:t>
        <w:tab/>
        <w:t>Estate</w:t>
        <w:tab/>
        <w:t>backlog</w:t>
        <w:tab/>
      </w:r>
      <w:r>
        <w:rPr>
          <w:spacing w:val="-1"/>
          <w:sz w:val="24"/>
        </w:rPr>
        <w:t>works</w:t>
      </w:r>
      <w:r>
        <w:rPr>
          <w:spacing w:val="-64"/>
          <w:sz w:val="24"/>
        </w:rPr>
        <w:t> </w:t>
      </w:r>
      <w:r>
        <w:rPr>
          <w:sz w:val="24"/>
        </w:rPr>
        <w:t>requirements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future major</w:t>
      </w:r>
      <w:r>
        <w:rPr>
          <w:spacing w:val="-1"/>
          <w:sz w:val="24"/>
        </w:rPr>
        <w:t> </w:t>
      </w:r>
      <w:r>
        <w:rPr>
          <w:sz w:val="24"/>
        </w:rPr>
        <w:t>capital</w:t>
      </w:r>
      <w:r>
        <w:rPr>
          <w:spacing w:val="-1"/>
          <w:sz w:val="24"/>
        </w:rPr>
        <w:t> </w:t>
      </w:r>
      <w:r>
        <w:rPr>
          <w:sz w:val="24"/>
        </w:rPr>
        <w:t>developments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9"/>
        </w:rPr>
      </w:pPr>
    </w:p>
    <w:p>
      <w:pPr>
        <w:numPr>
          <w:ilvl w:val="0"/>
          <w:numId w:val="91"/>
        </w:numPr>
        <w:tabs>
          <w:tab w:pos="806" w:val="left" w:leader="none"/>
          <w:tab w:pos="807" w:val="left" w:leader="none"/>
        </w:tabs>
        <w:spacing w:before="0"/>
        <w:ind w:left="806" w:right="0" w:hanging="568"/>
        <w:jc w:val="left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REPORT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ind w:left="806"/>
      </w:pPr>
      <w:r>
        <w:rPr>
          <w:u w:val="single"/>
        </w:rPr>
        <w:t>Financial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 w:before="92"/>
        <w:ind w:left="806" w:right="659"/>
        <w:jc w:val="both"/>
      </w:pPr>
      <w:r>
        <w:rPr/>
        <w:t>The Trust entered the 2020/21 financial year having attained planned financial outturn</w:t>
      </w:r>
      <w:r>
        <w:rPr>
          <w:spacing w:val="1"/>
        </w:rPr>
        <w:t> </w:t>
      </w:r>
      <w:r>
        <w:rPr/>
        <w:t>for</w:t>
      </w:r>
      <w:r>
        <w:rPr>
          <w:spacing w:val="53"/>
        </w:rPr>
        <w:t> </w:t>
      </w:r>
      <w:r>
        <w:rPr/>
        <w:t>2019/20.</w:t>
      </w:r>
      <w:r>
        <w:rPr>
          <w:spacing w:val="55"/>
        </w:rPr>
        <w:t> </w:t>
      </w:r>
      <w:r>
        <w:rPr/>
        <w:t>However,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/>
        <w:t>onset</w:t>
      </w:r>
      <w:r>
        <w:rPr>
          <w:spacing w:val="54"/>
        </w:rPr>
        <w:t> </w:t>
      </w:r>
      <w:r>
        <w:rPr/>
        <w:t>of</w:t>
      </w:r>
      <w:r>
        <w:rPr>
          <w:spacing w:val="55"/>
        </w:rPr>
        <w:t> </w:t>
      </w:r>
      <w:r>
        <w:rPr/>
        <w:t>COVID-19</w:t>
      </w:r>
      <w:r>
        <w:rPr>
          <w:spacing w:val="55"/>
        </w:rPr>
        <w:t> </w:t>
      </w:r>
      <w:r>
        <w:rPr/>
        <w:t>has</w:t>
      </w:r>
      <w:r>
        <w:rPr>
          <w:spacing w:val="55"/>
        </w:rPr>
        <w:t> </w:t>
      </w:r>
      <w:r>
        <w:rPr/>
        <w:t>resulted</w:t>
      </w:r>
      <w:r>
        <w:rPr>
          <w:spacing w:val="55"/>
        </w:rPr>
        <w:t> </w:t>
      </w:r>
      <w:r>
        <w:rPr/>
        <w:t>in</w:t>
      </w:r>
      <w:r>
        <w:rPr>
          <w:spacing w:val="56"/>
        </w:rPr>
        <w:t> </w:t>
      </w:r>
      <w:r>
        <w:rPr/>
        <w:t>emergency</w:t>
      </w:r>
      <w:r>
        <w:rPr>
          <w:spacing w:val="54"/>
        </w:rPr>
        <w:t> </w:t>
      </w:r>
      <w:r>
        <w:rPr/>
        <w:t>budgets</w:t>
      </w:r>
      <w:r>
        <w:rPr>
          <w:spacing w:val="-64"/>
        </w:rPr>
        <w:t> </w:t>
      </w:r>
      <w:r>
        <w:rPr/>
        <w:t>being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NHSEI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the normal</w:t>
      </w:r>
      <w:r>
        <w:rPr>
          <w:spacing w:val="-3"/>
        </w:rPr>
        <w:t> </w:t>
      </w:r>
      <w:r>
        <w:rPr/>
        <w:t>planning</w:t>
      </w:r>
      <w:r>
        <w:rPr>
          <w:spacing w:val="-2"/>
        </w:rPr>
        <w:t> </w:t>
      </w:r>
      <w:r>
        <w:rPr/>
        <w:t>process halted.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806" w:right="657"/>
        <w:jc w:val="both"/>
      </w:pPr>
      <w:r>
        <w:rPr/>
        <w:t>The Trust had a deficit plan of £3.8m for the 2020/21 financial year, the deficit for the</w:t>
      </w:r>
      <w:r>
        <w:rPr>
          <w:spacing w:val="1"/>
        </w:rPr>
        <w:t> </w:t>
      </w:r>
      <w:r>
        <w:rPr/>
        <w:t>Trust driven by omissions contained within NHSE/I’s income allocation methodology.</w:t>
      </w:r>
      <w:r>
        <w:rPr>
          <w:spacing w:val="1"/>
        </w:rPr>
        <w:t> </w:t>
      </w:r>
      <w:r>
        <w:rPr/>
        <w:t>However, the Trust has received additional income of £3.8m that off-sets these income</w:t>
      </w:r>
      <w:r>
        <w:rPr>
          <w:spacing w:val="1"/>
        </w:rPr>
        <w:t> </w:t>
      </w:r>
      <w:r>
        <w:rPr/>
        <w:t>allocation shortfalls and as such </w:t>
      </w:r>
      <w:r>
        <w:rPr>
          <w:b/>
        </w:rPr>
        <w:t>has attained a £0.14m surplus for the 2020/21</w:t>
      </w:r>
      <w:r>
        <w:rPr>
          <w:b/>
          <w:spacing w:val="1"/>
        </w:rPr>
        <w:t> </w:t>
      </w:r>
      <w:r>
        <w:rPr>
          <w:b/>
        </w:rPr>
        <w:t>financial</w:t>
      </w:r>
      <w:r>
        <w:rPr>
          <w:b/>
          <w:spacing w:val="-3"/>
        </w:rPr>
        <w:t> </w:t>
      </w:r>
      <w:r>
        <w:rPr>
          <w:b/>
        </w:rPr>
        <w:t>year</w:t>
      </w:r>
      <w:r>
        <w:rPr/>
        <w:t>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806" w:right="657"/>
        <w:jc w:val="both"/>
      </w:pPr>
      <w:r>
        <w:rPr/>
        <w:t>Planning for 2021/22 was moved to quarter 1 of the new financial year (current income</w:t>
      </w:r>
      <w:r>
        <w:rPr>
          <w:spacing w:val="1"/>
        </w:rPr>
        <w:t> </w:t>
      </w:r>
      <w:r>
        <w:rPr/>
        <w:t>allocations</w:t>
      </w:r>
      <w:r>
        <w:rPr>
          <w:spacing w:val="4"/>
        </w:rPr>
        <w:t> </w:t>
      </w:r>
      <w:r>
        <w:rPr/>
        <w:t>rolled</w:t>
      </w:r>
      <w:r>
        <w:rPr>
          <w:spacing w:val="5"/>
        </w:rPr>
        <w:t> </w:t>
      </w:r>
      <w:r>
        <w:rPr/>
        <w:t>forward</w:t>
      </w:r>
      <w:r>
        <w:rPr>
          <w:spacing w:val="5"/>
        </w:rPr>
        <w:t> </w:t>
      </w:r>
      <w:r>
        <w:rPr/>
        <w:t>into</w:t>
      </w:r>
      <w:r>
        <w:rPr>
          <w:spacing w:val="6"/>
        </w:rPr>
        <w:t> </w:t>
      </w:r>
      <w:r>
        <w:rPr/>
        <w:t>quarter</w:t>
      </w:r>
      <w:r>
        <w:rPr>
          <w:spacing w:val="4"/>
        </w:rPr>
        <w:t> </w:t>
      </w:r>
      <w:r>
        <w:rPr/>
        <w:t>1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2021/22)</w:t>
      </w:r>
      <w:r>
        <w:rPr>
          <w:spacing w:val="5"/>
        </w:rPr>
        <w:t> </w:t>
      </w:r>
      <w:r>
        <w:rPr/>
        <w:t>with</w:t>
      </w:r>
      <w:r>
        <w:rPr>
          <w:spacing w:val="5"/>
        </w:rPr>
        <w:t> </w:t>
      </w:r>
      <w:r>
        <w:rPr/>
        <w:t>resource</w:t>
      </w:r>
      <w:r>
        <w:rPr>
          <w:spacing w:val="5"/>
        </w:rPr>
        <w:t> </w:t>
      </w:r>
      <w:r>
        <w:rPr/>
        <w:t>plans</w:t>
      </w:r>
      <w:r>
        <w:rPr>
          <w:spacing w:val="4"/>
        </w:rPr>
        <w:t> </w:t>
      </w:r>
      <w:r>
        <w:rPr/>
        <w:t>for</w:t>
      </w:r>
      <w:r>
        <w:rPr>
          <w:spacing w:val="5"/>
        </w:rPr>
        <w:t> </w:t>
      </w:r>
      <w:r>
        <w:rPr/>
        <w:t>quarter</w:t>
      </w:r>
      <w:r>
        <w:rPr>
          <w:spacing w:val="4"/>
        </w:rPr>
        <w:t> </w:t>
      </w:r>
      <w:r>
        <w:rPr/>
        <w:t>one</w:t>
      </w:r>
    </w:p>
    <w:p>
      <w:pPr>
        <w:spacing w:after="0" w:line="276" w:lineRule="auto"/>
        <w:jc w:val="both"/>
        <w:sectPr>
          <w:headerReference w:type="default" r:id="rId379"/>
          <w:headerReference w:type="even" r:id="rId380"/>
          <w:footerReference w:type="default" r:id="rId381"/>
          <w:footerReference w:type="even" r:id="rId382"/>
          <w:pgSz w:w="11910" w:h="16840"/>
          <w:pgMar w:header="481" w:footer="922" w:top="1340" w:bottom="1120" w:left="780" w:right="360"/>
          <w:pgNumType w:start="5"/>
        </w:sectPr>
      </w:pPr>
    </w:p>
    <w:p>
      <w:pPr>
        <w:pStyle w:val="BodyText"/>
        <w:spacing w:line="276" w:lineRule="auto" w:before="79"/>
        <w:ind w:left="806" w:right="657"/>
        <w:jc w:val="both"/>
      </w:pPr>
      <w:r>
        <w:rPr/>
        <w:t>completed. This Q1 plan was adopted by Executive and Trust Management Board, and</w:t>
      </w:r>
      <w:r>
        <w:rPr>
          <w:spacing w:val="-64"/>
        </w:rPr>
        <w:t> </w:t>
      </w:r>
      <w:r>
        <w:rPr/>
        <w:t>recommended for adoption by Performance, Finance, &amp; Investment Committee, and</w:t>
      </w:r>
      <w:r>
        <w:rPr>
          <w:spacing w:val="1"/>
        </w:rPr>
        <w:t> </w:t>
      </w:r>
      <w:r>
        <w:rPr/>
        <w:t>subsequently</w:t>
      </w:r>
      <w:r>
        <w:rPr>
          <w:spacing w:val="-1"/>
        </w:rPr>
        <w:t> </w:t>
      </w:r>
      <w:r>
        <w:rPr/>
        <w:t>endorsed</w:t>
      </w:r>
      <w:r>
        <w:rPr>
          <w:spacing w:val="1"/>
        </w:rPr>
        <w:t> </w:t>
      </w:r>
      <w:r>
        <w:rPr/>
        <w:t>at</w:t>
      </w:r>
      <w:r>
        <w:rPr>
          <w:spacing w:val="-2"/>
        </w:rPr>
        <w:t> </w:t>
      </w:r>
      <w:r>
        <w:rPr/>
        <w:t>April Private</w:t>
      </w:r>
      <w:r>
        <w:rPr>
          <w:spacing w:val="-2"/>
        </w:rPr>
        <w:t> </w:t>
      </w:r>
      <w:r>
        <w:rPr/>
        <w:t>Board.</w:t>
      </w:r>
    </w:p>
    <w:p>
      <w:pPr>
        <w:pStyle w:val="BodyText"/>
        <w:spacing w:before="6"/>
        <w:rPr>
          <w:sz w:val="27"/>
        </w:rPr>
      </w:pPr>
    </w:p>
    <w:p>
      <w:pPr>
        <w:spacing w:before="1"/>
        <w:ind w:left="806" w:right="0" w:firstLine="0"/>
        <w:jc w:val="both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Trust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reporting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attainment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month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2021/22’s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financial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plan,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attaining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a</w:t>
      </w:r>
    </w:p>
    <w:p>
      <w:pPr>
        <w:spacing w:before="40"/>
        <w:ind w:left="806" w:right="0" w:firstLine="0"/>
        <w:jc w:val="both"/>
        <w:rPr>
          <w:b/>
          <w:sz w:val="24"/>
        </w:rPr>
      </w:pPr>
      <w:r>
        <w:rPr>
          <w:b/>
          <w:sz w:val="24"/>
        </w:rPr>
        <w:t>£0.1m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surplus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month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2021.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76" w:lineRule="auto"/>
        <w:ind w:left="806" w:right="656"/>
        <w:jc w:val="both"/>
      </w:pPr>
      <w:r>
        <w:rPr/>
        <w:t>Income allocations for quarter 2 of 2021/22 are based upon expenditure incurred within</w:t>
      </w:r>
      <w:r>
        <w:rPr>
          <w:spacing w:val="1"/>
        </w:rPr>
        <w:t> </w:t>
      </w:r>
      <w:r>
        <w:rPr/>
        <w:t>quarter 3 of 2020/21. The income envelope for H1 (April to September 2021) now</w:t>
      </w:r>
      <w:r>
        <w:rPr>
          <w:spacing w:val="1"/>
        </w:rPr>
        <w:t> </w:t>
      </w:r>
      <w:r>
        <w:rPr/>
        <w:t>endorsed</w:t>
      </w:r>
      <w:r>
        <w:rPr>
          <w:spacing w:val="-2"/>
        </w:rPr>
        <w:t> </w:t>
      </w:r>
      <w:r>
        <w:rPr/>
        <w:t>by Trust Board</w:t>
      </w:r>
      <w:r>
        <w:rPr>
          <w:spacing w:val="1"/>
        </w:rPr>
        <w:t> </w:t>
      </w:r>
      <w:r>
        <w:rPr/>
        <w:t>members</w:t>
      </w:r>
      <w:r>
        <w:rPr>
          <w:spacing w:val="-1"/>
        </w:rPr>
        <w:t> </w:t>
      </w:r>
      <w:r>
        <w:rPr/>
        <w:t>(in</w:t>
      </w:r>
      <w:r>
        <w:rPr>
          <w:spacing w:val="1"/>
        </w:rPr>
        <w:t> </w:t>
      </w:r>
      <w:r>
        <w:rPr/>
        <w:t>May</w:t>
      </w:r>
      <w:r>
        <w:rPr>
          <w:spacing w:val="-1"/>
        </w:rPr>
        <w:t> </w:t>
      </w:r>
      <w:r>
        <w:rPr/>
        <w:t>2021’s</w:t>
      </w:r>
      <w:r>
        <w:rPr>
          <w:spacing w:val="-2"/>
        </w:rPr>
        <w:t> </w:t>
      </w:r>
      <w:r>
        <w:rPr/>
        <w:t>meeting).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76" w:lineRule="auto" w:before="1"/>
        <w:ind w:left="806" w:right="656"/>
        <w:jc w:val="both"/>
      </w:pPr>
      <w:r>
        <w:rPr/>
        <w:t>The</w:t>
      </w:r>
      <w:r>
        <w:rPr>
          <w:spacing w:val="37"/>
        </w:rPr>
        <w:t> </w:t>
      </w:r>
      <w:r>
        <w:rPr/>
        <w:t>Trust</w:t>
      </w:r>
      <w:r>
        <w:rPr>
          <w:spacing w:val="34"/>
        </w:rPr>
        <w:t> </w:t>
      </w:r>
      <w:r>
        <w:rPr/>
        <w:t>is</w:t>
      </w:r>
      <w:r>
        <w:rPr>
          <w:spacing w:val="37"/>
        </w:rPr>
        <w:t> </w:t>
      </w:r>
      <w:r>
        <w:rPr/>
        <w:t>to</w:t>
      </w:r>
      <w:r>
        <w:rPr>
          <w:spacing w:val="34"/>
        </w:rPr>
        <w:t> </w:t>
      </w:r>
      <w:r>
        <w:rPr/>
        <w:t>now</w:t>
      </w:r>
      <w:r>
        <w:rPr>
          <w:spacing w:val="34"/>
        </w:rPr>
        <w:t> </w:t>
      </w:r>
      <w:r>
        <w:rPr/>
        <w:t>endorse</w:t>
      </w:r>
      <w:r>
        <w:rPr>
          <w:spacing w:val="34"/>
        </w:rPr>
        <w:t> </w:t>
      </w:r>
      <w:r>
        <w:rPr/>
        <w:t>the</w:t>
      </w:r>
      <w:r>
        <w:rPr>
          <w:spacing w:val="37"/>
        </w:rPr>
        <w:t> </w:t>
      </w:r>
      <w:r>
        <w:rPr/>
        <w:t>expenditure</w:t>
      </w:r>
      <w:r>
        <w:rPr>
          <w:spacing w:val="38"/>
        </w:rPr>
        <w:t> </w:t>
      </w:r>
      <w:r>
        <w:rPr/>
        <w:t>plans</w:t>
      </w:r>
      <w:r>
        <w:rPr>
          <w:spacing w:val="36"/>
        </w:rPr>
        <w:t> </w:t>
      </w:r>
      <w:r>
        <w:rPr/>
        <w:t>for</w:t>
      </w:r>
      <w:r>
        <w:rPr>
          <w:spacing w:val="36"/>
        </w:rPr>
        <w:t> </w:t>
      </w:r>
      <w:r>
        <w:rPr/>
        <w:t>quarter</w:t>
      </w:r>
      <w:r>
        <w:rPr>
          <w:spacing w:val="35"/>
        </w:rPr>
        <w:t> </w:t>
      </w:r>
      <w:r>
        <w:rPr/>
        <w:t>2</w:t>
      </w:r>
      <w:r>
        <w:rPr>
          <w:spacing w:val="32"/>
        </w:rPr>
        <w:t> </w:t>
      </w:r>
      <w:r>
        <w:rPr/>
        <w:t>of</w:t>
      </w:r>
      <w:r>
        <w:rPr>
          <w:spacing w:val="37"/>
        </w:rPr>
        <w:t> </w:t>
      </w:r>
      <w:r>
        <w:rPr/>
        <w:t>2021/22</w:t>
      </w:r>
      <w:r>
        <w:rPr>
          <w:spacing w:val="34"/>
        </w:rPr>
        <w:t> </w:t>
      </w:r>
      <w:r>
        <w:rPr/>
        <w:t>(on</w:t>
      </w:r>
      <w:r>
        <w:rPr>
          <w:spacing w:val="35"/>
        </w:rPr>
        <w:t> </w:t>
      </w:r>
      <w:r>
        <w:rPr/>
        <w:t>the</w:t>
      </w:r>
      <w:r>
        <w:rPr>
          <w:spacing w:val="-65"/>
        </w:rPr>
        <w:t> </w:t>
      </w:r>
      <w:r>
        <w:rPr/>
        <w:t>June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agenda)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expenditure</w:t>
      </w:r>
      <w:r>
        <w:rPr>
          <w:spacing w:val="1"/>
        </w:rPr>
        <w:t> </w:t>
      </w:r>
      <w:r>
        <w:rPr/>
        <w:t>plans</w:t>
      </w:r>
      <w:r>
        <w:rPr>
          <w:spacing w:val="1"/>
        </w:rPr>
        <w:t> </w:t>
      </w:r>
      <w:r>
        <w:rPr/>
        <w:t>recommended</w:t>
      </w:r>
      <w:r>
        <w:rPr>
          <w:spacing w:val="67"/>
        </w:rPr>
        <w:t> </w:t>
      </w:r>
      <w:r>
        <w:rPr/>
        <w:t>for</w:t>
      </w:r>
      <w:r>
        <w:rPr>
          <w:spacing w:val="1"/>
        </w:rPr>
        <w:t> </w:t>
      </w:r>
      <w:r>
        <w:rPr/>
        <w:t>endorsement by members of Performance, Finance and Investment Committee for</w:t>
      </w:r>
      <w:r>
        <w:rPr>
          <w:spacing w:val="1"/>
        </w:rPr>
        <w:t> </w:t>
      </w:r>
      <w:r>
        <w:rPr/>
        <w:t>adoption</w:t>
      </w:r>
      <w:r>
        <w:rPr>
          <w:spacing w:val="-2"/>
        </w:rPr>
        <w:t> </w:t>
      </w:r>
      <w:r>
        <w:rPr/>
        <w:t>by Private</w:t>
      </w:r>
      <w:r>
        <w:rPr>
          <w:spacing w:val="1"/>
        </w:rPr>
        <w:t> </w:t>
      </w:r>
      <w:r>
        <w:rPr/>
        <w:t>Trust</w:t>
      </w:r>
      <w:r>
        <w:rPr>
          <w:spacing w:val="-1"/>
        </w:rPr>
        <w:t> </w:t>
      </w:r>
      <w:r>
        <w:rPr/>
        <w:t>Board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June 2021.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806" w:right="656"/>
        <w:jc w:val="both"/>
      </w:pPr>
      <w:r>
        <w:rPr/>
        <w:t>The Trust (upon endorsement of expenditure plans for Quarter 2 of 2021/22) will have</w:t>
      </w:r>
      <w:r>
        <w:rPr>
          <w:spacing w:val="1"/>
        </w:rPr>
        <w:t> </w:t>
      </w:r>
      <w:r>
        <w:rPr/>
        <w:t>an income and expenditure endorsed financial plan for the period known as Horizon 1</w:t>
      </w:r>
      <w:r>
        <w:rPr>
          <w:spacing w:val="1"/>
        </w:rPr>
        <w:t> </w:t>
      </w:r>
      <w:r>
        <w:rPr/>
        <w:t>(April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September</w:t>
      </w:r>
      <w:r>
        <w:rPr>
          <w:spacing w:val="-1"/>
        </w:rPr>
        <w:t> </w:t>
      </w:r>
      <w:r>
        <w:rPr/>
        <w:t>2021).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3" w:lineRule="auto"/>
        <w:ind w:left="806" w:right="656"/>
        <w:jc w:val="both"/>
      </w:pPr>
      <w:r>
        <w:rPr/>
        <w:t>The Trust is developing an expenditure plan for the period known as H2 (October to</w:t>
      </w:r>
      <w:r>
        <w:rPr>
          <w:spacing w:val="1"/>
        </w:rPr>
        <w:t> </w:t>
      </w:r>
      <w:r>
        <w:rPr/>
        <w:t>March 2022) and thus have a full year 2021/22 financial plan. However, the income</w:t>
      </w:r>
      <w:r>
        <w:rPr>
          <w:spacing w:val="1"/>
        </w:rPr>
        <w:t> </w:t>
      </w:r>
      <w:r>
        <w:rPr/>
        <w:t>allocation</w:t>
      </w:r>
      <w:r>
        <w:rPr>
          <w:spacing w:val="-2"/>
        </w:rPr>
        <w:t> </w:t>
      </w:r>
      <w:r>
        <w:rPr/>
        <w:t>post</w:t>
      </w:r>
      <w:r>
        <w:rPr>
          <w:spacing w:val="1"/>
        </w:rPr>
        <w:t> </w:t>
      </w:r>
      <w:r>
        <w:rPr/>
        <w:t>30</w:t>
      </w:r>
      <w:r>
        <w:rPr>
          <w:position w:val="8"/>
          <w:sz w:val="16"/>
        </w:rPr>
        <w:t>th</w:t>
      </w:r>
      <w:r>
        <w:rPr>
          <w:spacing w:val="21"/>
          <w:position w:val="8"/>
          <w:sz w:val="16"/>
        </w:rPr>
        <w:t> </w:t>
      </w:r>
      <w:r>
        <w:rPr/>
        <w:t>September</w:t>
      </w:r>
      <w:r>
        <w:rPr>
          <w:spacing w:val="-3"/>
        </w:rPr>
        <w:t> </w:t>
      </w:r>
      <w:r>
        <w:rPr/>
        <w:t>2021 is yet</w:t>
      </w:r>
      <w:r>
        <w:rPr>
          <w:spacing w:val="1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1"/>
        </w:rPr>
        <w:t> </w:t>
      </w:r>
      <w:r>
        <w:rPr/>
        <w:t>confirmed.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276" w:lineRule="auto"/>
        <w:ind w:left="806" w:right="656"/>
        <w:jc w:val="both"/>
      </w:pPr>
      <w:r>
        <w:rPr/>
        <w:t>The financial plan for the remainder of the year will need to include clear trajectories for</w:t>
      </w:r>
      <w:r>
        <w:rPr>
          <w:spacing w:val="-64"/>
        </w:rPr>
        <w:t> </w:t>
      </w:r>
      <w:r>
        <w:rPr/>
        <w:t>use of temporary workforce. Securing efficiencies from the Improvement Programme</w:t>
      </w:r>
      <w:r>
        <w:rPr>
          <w:spacing w:val="1"/>
        </w:rPr>
        <w:t> </w:t>
      </w:r>
      <w:r>
        <w:rPr/>
        <w:t>will be key to securing a balanced financial model for clinical care, and to enabling the</w:t>
      </w:r>
      <w:r>
        <w:rPr>
          <w:spacing w:val="1"/>
        </w:rPr>
        <w:t> </w:t>
      </w:r>
      <w:r>
        <w:rPr/>
        <w:t>financial</w:t>
      </w:r>
      <w:r>
        <w:rPr>
          <w:spacing w:val="-1"/>
        </w:rPr>
        <w:t> </w:t>
      </w:r>
      <w:r>
        <w:rPr/>
        <w:t>latitude to invest in</w:t>
      </w:r>
      <w:r>
        <w:rPr>
          <w:spacing w:val="1"/>
        </w:rPr>
        <w:t> </w:t>
      </w:r>
      <w:r>
        <w:rPr/>
        <w:t>key</w:t>
      </w:r>
      <w:r>
        <w:rPr>
          <w:spacing w:val="-1"/>
        </w:rPr>
        <w:t> </w:t>
      </w:r>
      <w:r>
        <w:rPr/>
        <w:t>developments</w:t>
      </w:r>
      <w:r>
        <w:rPr>
          <w:spacing w:val="-1"/>
        </w:rPr>
        <w:t> </w:t>
      </w:r>
      <w:r>
        <w:rPr/>
        <w:t>moving forwards.</w: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line="276" w:lineRule="auto"/>
        <w:ind w:left="806" w:right="657"/>
        <w:jc w:val="both"/>
      </w:pPr>
      <w:r>
        <w:rPr/>
        <w:t>It is expected that the income allocation post 30</w:t>
      </w:r>
      <w:r>
        <w:rPr>
          <w:position w:val="8"/>
          <w:sz w:val="16"/>
        </w:rPr>
        <w:t>th </w:t>
      </w:r>
      <w:r>
        <w:rPr/>
        <w:t>September 2021 will be less than that</w:t>
      </w:r>
      <w:r>
        <w:rPr>
          <w:spacing w:val="1"/>
        </w:rPr>
        <w:t> </w:t>
      </w:r>
      <w:r>
        <w:rPr/>
        <w:t>of the initial two quarters of the financial year, though clearly any resurgence of the</w:t>
      </w:r>
      <w:r>
        <w:rPr>
          <w:spacing w:val="1"/>
        </w:rPr>
        <w:t> </w:t>
      </w:r>
      <w:r>
        <w:rPr/>
        <w:t>pandemic</w:t>
      </w:r>
      <w:r>
        <w:rPr>
          <w:spacing w:val="-1"/>
        </w:rPr>
        <w:t> </w:t>
      </w:r>
      <w:r>
        <w:rPr/>
        <w:t>may impact</w:t>
      </w:r>
      <w:r>
        <w:rPr>
          <w:spacing w:val="-5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resultant allocations.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806" w:right="657"/>
        <w:jc w:val="both"/>
      </w:pPr>
      <w:r>
        <w:rPr/>
        <w:t>Capital</w:t>
      </w:r>
      <w:r>
        <w:rPr>
          <w:spacing w:val="53"/>
        </w:rPr>
        <w:t> </w:t>
      </w:r>
      <w:r>
        <w:rPr/>
        <w:t>expenditure</w:t>
      </w:r>
      <w:r>
        <w:rPr>
          <w:spacing w:val="56"/>
        </w:rPr>
        <w:t> </w:t>
      </w:r>
      <w:r>
        <w:rPr/>
        <w:t>in</w:t>
      </w:r>
      <w:r>
        <w:rPr>
          <w:spacing w:val="55"/>
        </w:rPr>
        <w:t> </w:t>
      </w:r>
      <w:r>
        <w:rPr/>
        <w:t>the</w:t>
      </w:r>
      <w:r>
        <w:rPr>
          <w:spacing w:val="57"/>
        </w:rPr>
        <w:t> </w:t>
      </w:r>
      <w:r>
        <w:rPr/>
        <w:t>2021/22</w:t>
      </w:r>
      <w:r>
        <w:rPr>
          <w:spacing w:val="57"/>
        </w:rPr>
        <w:t> </w:t>
      </w:r>
      <w:r>
        <w:rPr/>
        <w:t>financial</w:t>
      </w:r>
      <w:r>
        <w:rPr>
          <w:spacing w:val="56"/>
        </w:rPr>
        <w:t> </w:t>
      </w:r>
      <w:r>
        <w:rPr/>
        <w:t>year</w:t>
      </w:r>
      <w:r>
        <w:rPr>
          <w:spacing w:val="56"/>
        </w:rPr>
        <w:t> </w:t>
      </w:r>
      <w:r>
        <w:rPr/>
        <w:t>will</w:t>
      </w:r>
      <w:r>
        <w:rPr>
          <w:spacing w:val="56"/>
        </w:rPr>
        <w:t> </w:t>
      </w:r>
      <w:r>
        <w:rPr/>
        <w:t>place</w:t>
      </w:r>
      <w:r>
        <w:rPr>
          <w:spacing w:val="55"/>
        </w:rPr>
        <w:t> </w:t>
      </w:r>
      <w:r>
        <w:rPr/>
        <w:t>focus</w:t>
      </w:r>
      <w:r>
        <w:rPr>
          <w:spacing w:val="56"/>
        </w:rPr>
        <w:t> </w:t>
      </w:r>
      <w:r>
        <w:rPr/>
        <w:t>upon</w:t>
      </w:r>
      <w:r>
        <w:rPr>
          <w:spacing w:val="55"/>
        </w:rPr>
        <w:t> </w:t>
      </w:r>
      <w:r>
        <w:rPr/>
        <w:t>investment</w:t>
      </w:r>
      <w:r>
        <w:rPr>
          <w:spacing w:val="-64"/>
        </w:rPr>
        <w:t> </w:t>
      </w:r>
      <w:r>
        <w:rPr/>
        <w:t>within critical infrastructure works, Digital and Medical Equipment, the most significant</w:t>
      </w:r>
      <w:r>
        <w:rPr>
          <w:spacing w:val="1"/>
        </w:rPr>
        <w:t> </w:t>
      </w:r>
      <w:r>
        <w:rPr/>
        <w:t>scheme being the Emergency Department New build for which we are now seeing the</w:t>
      </w:r>
      <w:r>
        <w:rPr>
          <w:spacing w:val="1"/>
        </w:rPr>
        <w:t> </w:t>
      </w:r>
      <w:r>
        <w:rPr/>
        <w:t>steel works in progress and the development rise from the groundworks following their</w:t>
      </w:r>
      <w:r>
        <w:rPr>
          <w:spacing w:val="1"/>
        </w:rPr>
        <w:t> </w:t>
      </w:r>
      <w:r>
        <w:rPr/>
        <w:t>completion.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806" w:right="656"/>
        <w:jc w:val="both"/>
      </w:pPr>
      <w:r>
        <w:rPr/>
        <w:t>The Trust has substantial cash holdings at the end of the financial year, and this has</w:t>
      </w:r>
      <w:r>
        <w:rPr>
          <w:spacing w:val="1"/>
        </w:rPr>
        <w:t> </w:t>
      </w:r>
      <w:r>
        <w:rPr/>
        <w:t>continued into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initial month</w:t>
      </w:r>
      <w:r>
        <w:rPr>
          <w:spacing w:val="-2"/>
        </w:rPr>
        <w:t> </w:t>
      </w:r>
      <w:r>
        <w:rPr/>
        <w:t>of April</w:t>
      </w:r>
      <w:r>
        <w:rPr>
          <w:spacing w:val="-1"/>
        </w:rPr>
        <w:t> </w:t>
      </w:r>
      <w:r>
        <w:rPr/>
        <w:t>2021 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new</w:t>
      </w:r>
      <w:r>
        <w:rPr>
          <w:spacing w:val="-1"/>
        </w:rPr>
        <w:t> </w:t>
      </w:r>
      <w:r>
        <w:rPr/>
        <w:t>financial year.</w:t>
      </w:r>
    </w:p>
    <w:p>
      <w:pPr>
        <w:spacing w:after="0" w:line="276" w:lineRule="auto"/>
        <w:jc w:val="both"/>
        <w:sectPr>
          <w:pgSz w:w="11910" w:h="16840"/>
          <w:pgMar w:header="481" w:footer="1439" w:top="1340" w:bottom="1620" w:left="78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806"/>
      </w:pPr>
      <w:r>
        <w:rPr>
          <w:u w:val="single"/>
        </w:rPr>
        <w:t>Operational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before="92"/>
        <w:ind w:left="806"/>
        <w:jc w:val="both"/>
      </w:pPr>
      <w:r>
        <w:rPr/>
        <w:t>Emergency</w:t>
      </w:r>
      <w:r>
        <w:rPr>
          <w:spacing w:val="-3"/>
        </w:rPr>
        <w:t> </w:t>
      </w:r>
      <w:r>
        <w:rPr/>
        <w:t>Care: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276" w:lineRule="auto"/>
        <w:ind w:left="806" w:right="655"/>
        <w:jc w:val="both"/>
      </w:pPr>
      <w:r>
        <w:rPr/>
        <w:t>Despite the highest month of Emergency Department (ED) attendances since the onset</w:t>
      </w:r>
      <w:r>
        <w:rPr>
          <w:spacing w:val="-64"/>
        </w:rPr>
        <w:t> </w:t>
      </w:r>
      <w:r>
        <w:rPr/>
        <w:t>of the COVID-19 pandemic, the Trust maintained strong and statistically significantly</w:t>
      </w:r>
      <w:r>
        <w:rPr>
          <w:spacing w:val="1"/>
        </w:rPr>
        <w:t> </w:t>
      </w:r>
      <w:r>
        <w:rPr/>
        <w:t>improved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for the</w:t>
      </w:r>
      <w:r>
        <w:rPr>
          <w:spacing w:val="1"/>
        </w:rPr>
        <w:t> </w:t>
      </w:r>
      <w:r>
        <w:rPr/>
        <w:t>percentage of</w:t>
      </w:r>
      <w:r>
        <w:rPr>
          <w:spacing w:val="66"/>
        </w:rPr>
        <w:t> </w:t>
      </w:r>
      <w:r>
        <w:rPr/>
        <w:t>patients triaged within</w:t>
      </w:r>
      <w:r>
        <w:rPr>
          <w:spacing w:val="67"/>
        </w:rPr>
        <w:t> </w:t>
      </w:r>
      <w:r>
        <w:rPr/>
        <w:t>15 minutes of</w:t>
      </w:r>
      <w:r>
        <w:rPr>
          <w:spacing w:val="1"/>
        </w:rPr>
        <w:t> </w:t>
      </w:r>
      <w:r>
        <w:rPr/>
        <w:t>arrival</w:t>
      </w:r>
      <w:r>
        <w:rPr>
          <w:spacing w:val="13"/>
        </w:rPr>
        <w:t> </w:t>
      </w:r>
      <w:r>
        <w:rPr/>
        <w:t>to</w:t>
      </w:r>
      <w:r>
        <w:rPr>
          <w:spacing w:val="16"/>
        </w:rPr>
        <w:t> </w:t>
      </w:r>
      <w:r>
        <w:rPr/>
        <w:t>ED</w:t>
      </w:r>
      <w:r>
        <w:rPr>
          <w:spacing w:val="14"/>
        </w:rPr>
        <w:t> </w:t>
      </w:r>
      <w:r>
        <w:rPr/>
        <w:t>with</w:t>
      </w:r>
      <w:r>
        <w:rPr>
          <w:spacing w:val="13"/>
        </w:rPr>
        <w:t> </w:t>
      </w:r>
      <w:r>
        <w:rPr/>
        <w:t>85.39%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patients</w:t>
      </w:r>
      <w:r>
        <w:rPr>
          <w:spacing w:val="12"/>
        </w:rPr>
        <w:t> </w:t>
      </w:r>
      <w:r>
        <w:rPr/>
        <w:t>triaged</w:t>
      </w:r>
      <w:r>
        <w:rPr>
          <w:spacing w:val="13"/>
        </w:rPr>
        <w:t> </w:t>
      </w:r>
      <w:r>
        <w:rPr/>
        <w:t>within</w:t>
      </w:r>
      <w:r>
        <w:rPr>
          <w:spacing w:val="16"/>
        </w:rPr>
        <w:t> </w:t>
      </w:r>
      <w:r>
        <w:rPr/>
        <w:t>15</w:t>
      </w:r>
      <w:r>
        <w:rPr>
          <w:spacing w:val="13"/>
        </w:rPr>
        <w:t> </w:t>
      </w:r>
      <w:r>
        <w:rPr/>
        <w:t>minutes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arrival</w:t>
      </w:r>
      <w:r>
        <w:rPr>
          <w:spacing w:val="14"/>
        </w:rPr>
        <w:t> </w:t>
      </w:r>
      <w:r>
        <w:rPr/>
        <w:t>in</w:t>
      </w:r>
      <w:r>
        <w:rPr>
          <w:spacing w:val="16"/>
        </w:rPr>
        <w:t> </w:t>
      </w:r>
      <w:r>
        <w:rPr/>
        <w:t>April</w:t>
      </w:r>
      <w:r>
        <w:rPr>
          <w:spacing w:val="14"/>
        </w:rPr>
        <w:t> </w:t>
      </w:r>
      <w:r>
        <w:rPr/>
        <w:t>2021.</w:t>
      </w:r>
      <w:r>
        <w:rPr>
          <w:spacing w:val="-65"/>
        </w:rPr>
        <w:t> </w:t>
      </w:r>
      <w:r>
        <w:rPr/>
        <w:t>In addition the Trust delivered the best Ambulance Handover times (&lt;30 minutes) in the</w:t>
      </w:r>
      <w:r>
        <w:rPr>
          <w:spacing w:val="-64"/>
        </w:rPr>
        <w:t> </w:t>
      </w:r>
      <w:r>
        <w:rPr/>
        <w:t>West Midlands for the third consecutive month in April 2021, supporting West Midlands</w:t>
      </w:r>
      <w:r>
        <w:rPr>
          <w:spacing w:val="1"/>
        </w:rPr>
        <w:t> </w:t>
      </w:r>
      <w:r>
        <w:rPr/>
        <w:t>Ambulance Service crews to get back on the road to attend to the next 999 call in a</w:t>
      </w:r>
      <w:r>
        <w:rPr>
          <w:spacing w:val="1"/>
        </w:rPr>
        <w:t> </w:t>
      </w:r>
      <w:r>
        <w:rPr/>
        <w:t>timely</w:t>
      </w:r>
      <w:r>
        <w:rPr>
          <w:spacing w:val="-1"/>
        </w:rPr>
        <w:t> </w:t>
      </w:r>
      <w:r>
        <w:rPr/>
        <w:t>fashion.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806" w:right="656"/>
        <w:jc w:val="both"/>
      </w:pPr>
      <w:r>
        <w:rPr/>
        <w:t>4-hour Emergency Access Standard performance sustained its statistically significant</w:t>
      </w:r>
      <w:r>
        <w:rPr>
          <w:spacing w:val="1"/>
        </w:rPr>
        <w:t> </w:t>
      </w:r>
      <w:r>
        <w:rPr/>
        <w:t>improvement in April 2021 with 91.78% of patients admitted or discharged within 4</w:t>
      </w:r>
      <w:r>
        <w:rPr>
          <w:spacing w:val="1"/>
        </w:rPr>
        <w:t> </w:t>
      </w:r>
      <w:r>
        <w:rPr/>
        <w:t>hours of arrival to ED, and the Trust was ranked in the Top 20 performing organisations</w:t>
      </w:r>
      <w:r>
        <w:rPr>
          <w:spacing w:val="-64"/>
        </w:rPr>
        <w:t> </w:t>
      </w:r>
      <w:r>
        <w:rPr/>
        <w:t>nationally</w:t>
      </w:r>
      <w:r>
        <w:rPr>
          <w:spacing w:val="1"/>
        </w:rPr>
        <w:t> </w:t>
      </w:r>
      <w:r>
        <w:rPr/>
        <w:t>(out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113</w:t>
      </w:r>
      <w:r>
        <w:rPr>
          <w:spacing w:val="1"/>
        </w:rPr>
        <w:t> </w:t>
      </w:r>
      <w:r>
        <w:rPr/>
        <w:t>reporting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acute</w:t>
      </w:r>
      <w:r>
        <w:rPr>
          <w:spacing w:val="1"/>
        </w:rPr>
        <w:t> </w:t>
      </w:r>
      <w:r>
        <w:rPr/>
        <w:t>Trusts)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66"/>
        </w:rPr>
        <w:t> </w:t>
      </w:r>
      <w:r>
        <w:rPr/>
        <w:t>second</w:t>
      </w:r>
      <w:r>
        <w:rPr>
          <w:spacing w:val="67"/>
        </w:rPr>
        <w:t> </w:t>
      </w:r>
      <w:r>
        <w:rPr/>
        <w:t>consecutive</w:t>
      </w:r>
      <w:r>
        <w:rPr>
          <w:spacing w:val="1"/>
        </w:rPr>
        <w:t> </w:t>
      </w:r>
      <w:r>
        <w:rPr/>
        <w:t>month. Timely access to emergency care is directly associated with better patient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outcomes,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mortality</w:t>
      </w:r>
      <w:r>
        <w:rPr>
          <w:spacing w:val="1"/>
        </w:rPr>
        <w:t> </w:t>
      </w:r>
      <w:r>
        <w:rPr/>
        <w:t>rates,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vital</w:t>
      </w:r>
      <w:r>
        <w:rPr>
          <w:spacing w:val="1"/>
        </w:rPr>
        <w:t> </w:t>
      </w:r>
      <w:r>
        <w:rPr/>
        <w:t>component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delivering</w:t>
      </w:r>
      <w:r>
        <w:rPr>
          <w:spacing w:val="1"/>
        </w:rPr>
        <w:t> </w:t>
      </w:r>
      <w:r>
        <w:rPr/>
        <w:t>safe, high</w:t>
      </w:r>
      <w:r>
        <w:rPr>
          <w:spacing w:val="-1"/>
        </w:rPr>
        <w:t> </w:t>
      </w:r>
      <w:r>
        <w:rPr/>
        <w:t>quality care.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806" w:right="657"/>
        <w:jc w:val="both"/>
      </w:pPr>
      <w:r>
        <w:rPr/>
        <w:t>Furthermore,</w:t>
      </w:r>
      <w:r>
        <w:rPr>
          <w:spacing w:val="1"/>
        </w:rPr>
        <w:t> </w:t>
      </w:r>
      <w:r>
        <w:rPr/>
        <w:t>improved</w:t>
      </w:r>
      <w:r>
        <w:rPr>
          <w:spacing w:val="1"/>
        </w:rPr>
        <w:t> </w:t>
      </w:r>
      <w:r>
        <w:rPr/>
        <w:t>access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emergency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correlates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exceptional</w:t>
      </w:r>
      <w:r>
        <w:rPr>
          <w:spacing w:val="-64"/>
        </w:rPr>
        <w:t> </w:t>
      </w:r>
      <w:r>
        <w:rPr/>
        <w:t>mandatory training compliance in ED, the lowest ED nursing vacancies in recent history</w:t>
      </w:r>
      <w:r>
        <w:rPr>
          <w:spacing w:val="-64"/>
        </w:rPr>
        <w:t> </w:t>
      </w:r>
      <w:r>
        <w:rPr/>
        <w:t>for the department, and strong clinical pathway improvements evidenced through the</w:t>
      </w:r>
      <w:r>
        <w:rPr>
          <w:spacing w:val="1"/>
        </w:rPr>
        <w:t> </w:t>
      </w:r>
      <w:r>
        <w:rPr/>
        <w:t>department’s</w:t>
      </w:r>
      <w:r>
        <w:rPr>
          <w:spacing w:val="-1"/>
        </w:rPr>
        <w:t> </w:t>
      </w:r>
      <w:r>
        <w:rPr/>
        <w:t>recent</w:t>
      </w:r>
      <w:r>
        <w:rPr>
          <w:spacing w:val="1"/>
        </w:rPr>
        <w:t> </w:t>
      </w:r>
      <w:r>
        <w:rPr/>
        <w:t>(manual)</w:t>
      </w:r>
      <w:r>
        <w:rPr>
          <w:spacing w:val="-1"/>
        </w:rPr>
        <w:t> </w:t>
      </w:r>
      <w:r>
        <w:rPr/>
        <w:t>Sepsis</w:t>
      </w:r>
      <w:r>
        <w:rPr>
          <w:spacing w:val="-1"/>
        </w:rPr>
        <w:t> </w:t>
      </w:r>
      <w:r>
        <w:rPr/>
        <w:t>audits.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ind w:left="806"/>
        <w:jc w:val="both"/>
      </w:pPr>
      <w:r>
        <w:rPr/>
        <w:t>Elective</w:t>
      </w:r>
      <w:r>
        <w:rPr>
          <w:spacing w:val="-1"/>
        </w:rPr>
        <w:t> </w:t>
      </w:r>
      <w:r>
        <w:rPr/>
        <w:t>Care: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276" w:lineRule="auto"/>
        <w:ind w:left="806" w:right="656"/>
        <w:jc w:val="both"/>
      </w:pPr>
      <w:r>
        <w:rPr/>
        <w:t>Despite cessation of most routine 6 Week Wait (DM01) Diagnostics during March and</w:t>
      </w:r>
      <w:r>
        <w:rPr>
          <w:spacing w:val="1"/>
        </w:rPr>
        <w:t> </w:t>
      </w:r>
      <w:r>
        <w:rPr/>
        <w:t>April 2020, and the associated deterioration in waiting times, the Trust’s performance</w:t>
      </w:r>
      <w:r>
        <w:rPr>
          <w:spacing w:val="1"/>
        </w:rPr>
        <w:t> </w:t>
      </w:r>
      <w:r>
        <w:rPr/>
        <w:t>remains in the Top 5 in the country for the 3rd consecutive month, out of 122 reporting</w:t>
      </w:r>
      <w:r>
        <w:rPr>
          <w:spacing w:val="1"/>
        </w:rPr>
        <w:t> </w:t>
      </w:r>
      <w:r>
        <w:rPr/>
        <w:t>general acute Trusts, and remains stable in April 2021 with just 1.72% of patients</w:t>
      </w:r>
      <w:r>
        <w:rPr>
          <w:spacing w:val="1"/>
        </w:rPr>
        <w:t> </w:t>
      </w:r>
      <w:r>
        <w:rPr/>
        <w:t>waiting over 6 weeks. This correlates with strong performance with workforce metrics in</w:t>
      </w:r>
      <w:r>
        <w:rPr>
          <w:spacing w:val="-64"/>
        </w:rPr>
        <w:t> </w:t>
      </w:r>
      <w:r>
        <w:rPr/>
        <w:t>large Diagnostic services such as Imaging whose sickness levels are below Trust</w:t>
      </w:r>
      <w:r>
        <w:rPr>
          <w:spacing w:val="1"/>
        </w:rPr>
        <w:t> </w:t>
      </w:r>
      <w:r>
        <w:rPr/>
        <w:t>target, and whose Mandatory Training compliance is above Trust target. Maintaining</w:t>
      </w:r>
      <w:r>
        <w:rPr>
          <w:spacing w:val="1"/>
        </w:rPr>
        <w:t> </w:t>
      </w:r>
      <w:r>
        <w:rPr/>
        <w:t>timely access to Diagnostics is vital to detect serious disease early, and thus to enable</w:t>
      </w:r>
      <w:r>
        <w:rPr>
          <w:spacing w:val="1"/>
        </w:rPr>
        <w:t> </w:t>
      </w:r>
      <w:r>
        <w:rPr/>
        <w:t>quicker</w:t>
      </w:r>
      <w:r>
        <w:rPr>
          <w:spacing w:val="1"/>
        </w:rPr>
        <w:t> </w:t>
      </w:r>
      <w:r>
        <w:rPr/>
        <w:t>treatment.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DM01</w:t>
      </w:r>
      <w:r>
        <w:rPr>
          <w:spacing w:val="1"/>
        </w:rPr>
        <w:t> </w:t>
      </w:r>
      <w:r>
        <w:rPr/>
        <w:t>Diagnostic</w:t>
      </w:r>
      <w:r>
        <w:rPr>
          <w:spacing w:val="1"/>
        </w:rPr>
        <w:t> </w:t>
      </w:r>
      <w:r>
        <w:rPr/>
        <w:t>access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includes GP</w:t>
      </w:r>
      <w:r>
        <w:rPr>
          <w:spacing w:val="1"/>
        </w:rPr>
        <w:t> </w:t>
      </w:r>
      <w:r>
        <w:rPr/>
        <w:t>requested</w:t>
      </w:r>
      <w:r>
        <w:rPr>
          <w:spacing w:val="29"/>
        </w:rPr>
        <w:t> </w:t>
      </w:r>
      <w:r>
        <w:rPr/>
        <w:t>Diagnostic</w:t>
      </w:r>
      <w:r>
        <w:rPr>
          <w:spacing w:val="32"/>
        </w:rPr>
        <w:t> </w:t>
      </w:r>
      <w:r>
        <w:rPr/>
        <w:t>tests,</w:t>
      </w:r>
      <w:r>
        <w:rPr>
          <w:spacing w:val="30"/>
        </w:rPr>
        <w:t> </w:t>
      </w:r>
      <w:r>
        <w:rPr/>
        <w:t>and</w:t>
      </w:r>
      <w:r>
        <w:rPr>
          <w:spacing w:val="29"/>
        </w:rPr>
        <w:t> </w:t>
      </w:r>
      <w:r>
        <w:rPr/>
        <w:t>thus</w:t>
      </w:r>
      <w:r>
        <w:rPr>
          <w:spacing w:val="32"/>
        </w:rPr>
        <w:t> </w:t>
      </w:r>
      <w:r>
        <w:rPr/>
        <w:t>timely</w:t>
      </w:r>
      <w:r>
        <w:rPr>
          <w:spacing w:val="29"/>
        </w:rPr>
        <w:t> </w:t>
      </w:r>
      <w:r>
        <w:rPr/>
        <w:t>access</w:t>
      </w:r>
      <w:r>
        <w:rPr>
          <w:spacing w:val="31"/>
        </w:rPr>
        <w:t> </w:t>
      </w:r>
      <w:r>
        <w:rPr/>
        <w:t>is</w:t>
      </w:r>
      <w:r>
        <w:rPr>
          <w:spacing w:val="29"/>
        </w:rPr>
        <w:t> </w:t>
      </w:r>
      <w:r>
        <w:rPr/>
        <w:t>also</w:t>
      </w:r>
      <w:r>
        <w:rPr>
          <w:spacing w:val="33"/>
        </w:rPr>
        <w:t> </w:t>
      </w:r>
      <w:r>
        <w:rPr/>
        <w:t>crucial</w:t>
      </w:r>
      <w:r>
        <w:rPr>
          <w:spacing w:val="28"/>
        </w:rPr>
        <w:t> </w:t>
      </w:r>
      <w:r>
        <w:rPr/>
        <w:t>to</w:t>
      </w:r>
      <w:r>
        <w:rPr>
          <w:spacing w:val="33"/>
        </w:rPr>
        <w:t> </w:t>
      </w:r>
      <w:r>
        <w:rPr/>
        <w:t>support</w:t>
      </w:r>
      <w:r>
        <w:rPr>
          <w:spacing w:val="30"/>
        </w:rPr>
        <w:t> </w:t>
      </w:r>
      <w:r>
        <w:rPr/>
        <w:t>primary</w:t>
      </w:r>
    </w:p>
    <w:p>
      <w:pPr>
        <w:spacing w:after="0" w:line="276" w:lineRule="auto"/>
        <w:jc w:val="both"/>
        <w:sectPr>
          <w:headerReference w:type="default" r:id="rId383"/>
          <w:headerReference w:type="even" r:id="rId384"/>
          <w:footerReference w:type="default" r:id="rId385"/>
          <w:footerReference w:type="even" r:id="rId386"/>
          <w:pgSz w:w="11910" w:h="16840"/>
          <w:pgMar w:header="481" w:footer="1439" w:top="1340" w:bottom="1620" w:left="780" w:right="360"/>
          <w:pgNumType w:start="7"/>
        </w:sectPr>
      </w:pPr>
    </w:p>
    <w:p>
      <w:pPr>
        <w:pStyle w:val="BodyText"/>
        <w:spacing w:line="276" w:lineRule="auto" w:before="79"/>
        <w:ind w:left="806" w:right="656"/>
        <w:jc w:val="both"/>
      </w:pPr>
      <w:r>
        <w:rPr/>
        <w:t>care and community clinicians to manage patients safely without requiring hospital</w:t>
      </w:r>
      <w:r>
        <w:rPr>
          <w:spacing w:val="1"/>
        </w:rPr>
        <w:t> </w:t>
      </w:r>
      <w:r>
        <w:rPr/>
        <w:t>treatment. The one diagnostic modality of concern is access to Cystoscopies, and the</w:t>
      </w:r>
      <w:r>
        <w:rPr>
          <w:spacing w:val="1"/>
        </w:rPr>
        <w:t> </w:t>
      </w:r>
      <w:r>
        <w:rPr/>
        <w:t>Surgical Division has developed a recovery plan to run additional sessions in June to</w:t>
      </w:r>
      <w:r>
        <w:rPr>
          <w:spacing w:val="1"/>
        </w:rPr>
        <w:t> </w:t>
      </w:r>
      <w:r>
        <w:rPr/>
        <w:t>bring waiting</w:t>
      </w:r>
      <w:r>
        <w:rPr>
          <w:spacing w:val="1"/>
        </w:rPr>
        <w:t> </w:t>
      </w:r>
      <w:r>
        <w:rPr/>
        <w:t>times back</w:t>
      </w:r>
      <w:r>
        <w:rPr>
          <w:spacing w:val="-1"/>
        </w:rPr>
        <w:t> </w:t>
      </w:r>
      <w:r>
        <w:rPr/>
        <w:t>down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6 weeks.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806" w:right="657"/>
        <w:jc w:val="both"/>
      </w:pPr>
      <w:r>
        <w:rPr/>
        <w:t>Despite</w:t>
      </w:r>
      <w:r>
        <w:rPr>
          <w:spacing w:val="1"/>
        </w:rPr>
        <w:t> </w:t>
      </w:r>
      <w:r>
        <w:rPr/>
        <w:t>cessation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routine</w:t>
      </w:r>
      <w:r>
        <w:rPr>
          <w:spacing w:val="1"/>
        </w:rPr>
        <w:t> </w:t>
      </w:r>
      <w:r>
        <w:rPr/>
        <w:t>elective</w:t>
      </w:r>
      <w:r>
        <w:rPr>
          <w:spacing w:val="1"/>
        </w:rPr>
        <w:t> </w:t>
      </w:r>
      <w:r>
        <w:rPr/>
        <w:t>services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March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April</w:t>
      </w:r>
      <w:r>
        <w:rPr>
          <w:spacing w:val="1"/>
        </w:rPr>
        <w:t> </w:t>
      </w:r>
      <w:r>
        <w:rPr/>
        <w:t>2020,</w:t>
      </w:r>
      <w:r>
        <w:rPr>
          <w:spacing w:val="66"/>
        </w:rPr>
        <w:t> </w:t>
      </w:r>
      <w:r>
        <w:rPr/>
        <w:t>and</w:t>
      </w:r>
      <w:r>
        <w:rPr>
          <w:spacing w:val="1"/>
        </w:rPr>
        <w:t> </w:t>
      </w:r>
      <w:r>
        <w:rPr/>
        <w:t>reduced elective operating capacity again since November 2020 over the second and</w:t>
      </w:r>
      <w:r>
        <w:rPr>
          <w:spacing w:val="1"/>
        </w:rPr>
        <w:t> </w:t>
      </w:r>
      <w:r>
        <w:rPr/>
        <w:t>third</w:t>
      </w:r>
      <w:r>
        <w:rPr>
          <w:spacing w:val="1"/>
        </w:rPr>
        <w:t> </w:t>
      </w:r>
      <w:r>
        <w:rPr/>
        <w:t>waves,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Trust’s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recent</w:t>
      </w:r>
      <w:r>
        <w:rPr>
          <w:spacing w:val="1"/>
        </w:rPr>
        <w:t> </w:t>
      </w:r>
      <w:r>
        <w:rPr/>
        <w:t>18-week</w:t>
      </w:r>
      <w:r>
        <w:rPr>
          <w:spacing w:val="1"/>
        </w:rPr>
        <w:t> </w:t>
      </w:r>
      <w:r>
        <w:rPr/>
        <w:t>RTT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ranking</w:t>
      </w:r>
      <w:r>
        <w:rPr>
          <w:spacing w:val="1"/>
        </w:rPr>
        <w:t> </w:t>
      </w:r>
      <w:r>
        <w:rPr/>
        <w:t>position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improved and is now in the Top 40 (out of 122 reporting general acute Trusts). The</w:t>
      </w:r>
      <w:r>
        <w:rPr>
          <w:spacing w:val="1"/>
        </w:rPr>
        <w:t> </w:t>
      </w:r>
      <w:r>
        <w:rPr/>
        <w:t>Trust had 554 patients waiting in excess of 52-weeks for definitive treatment in April</w:t>
      </w:r>
      <w:r>
        <w:rPr>
          <w:spacing w:val="1"/>
        </w:rPr>
        <w:t> </w:t>
      </w:r>
      <w:r>
        <w:rPr/>
        <w:t>2021,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members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take assurance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on</w:t>
      </w:r>
      <w:r>
        <w:rPr>
          <w:spacing w:val="66"/>
        </w:rPr>
        <w:t> </w:t>
      </w:r>
      <w:r>
        <w:rPr/>
        <w:t>the</w:t>
      </w:r>
      <w:r>
        <w:rPr>
          <w:spacing w:val="-64"/>
        </w:rPr>
        <w:t> </w:t>
      </w:r>
      <w:r>
        <w:rPr/>
        <w:t>number in March 2021 and that the Trust has the fourth lowest proportion of its elective</w:t>
      </w:r>
      <w:r>
        <w:rPr>
          <w:spacing w:val="1"/>
        </w:rPr>
        <w:t> </w:t>
      </w:r>
      <w:r>
        <w:rPr/>
        <w:t>waiting list over 52-weeks in the Midlands.</w:t>
      </w:r>
      <w:r>
        <w:rPr>
          <w:spacing w:val="1"/>
        </w:rPr>
        <w:t> </w:t>
      </w:r>
      <w:r>
        <w:rPr/>
        <w:t>The Division of Surgery developed an</w:t>
      </w:r>
      <w:r>
        <w:rPr>
          <w:spacing w:val="1"/>
        </w:rPr>
        <w:t> </w:t>
      </w:r>
      <w:r>
        <w:rPr/>
        <w:t>elective surgical restoration plan that, over an 8-week period, cemented in recuperation</w:t>
      </w:r>
      <w:r>
        <w:rPr>
          <w:spacing w:val="-64"/>
        </w:rPr>
        <w:t> </w:t>
      </w:r>
      <w:r>
        <w:rPr/>
        <w:t>time (through annual leave) and psychological wellbeing support for staff that have</w:t>
      </w:r>
      <w:r>
        <w:rPr>
          <w:spacing w:val="1"/>
        </w:rPr>
        <w:t> </w:t>
      </w:r>
      <w:r>
        <w:rPr/>
        <w:t>worked on Critical Care during the pandemic, before material increases in routine</w:t>
      </w:r>
      <w:r>
        <w:rPr>
          <w:spacing w:val="1"/>
        </w:rPr>
        <w:t> </w:t>
      </w:r>
      <w:r>
        <w:rPr/>
        <w:t>elective surgical operating begin. These plans commenced on 8th March 2021. The</w:t>
      </w:r>
      <w:r>
        <w:rPr>
          <w:spacing w:val="1"/>
        </w:rPr>
        <w:t> </w:t>
      </w:r>
      <w:r>
        <w:rPr/>
        <w:t>Division increased, as planned, to 6 elective operating theatres on 12th April 2021, and</w:t>
      </w:r>
      <w:r>
        <w:rPr>
          <w:spacing w:val="1"/>
        </w:rPr>
        <w:t> </w:t>
      </w:r>
      <w:r>
        <w:rPr/>
        <w:t>then to 7 elective operating theatres on 4th May 2021. This approach has supported</w:t>
      </w:r>
      <w:r>
        <w:rPr>
          <w:spacing w:val="1"/>
        </w:rPr>
        <w:t> </w:t>
      </w:r>
      <w:r>
        <w:rPr/>
        <w:t>wider workforce indicators too, with Operating Theatres sickness levels below Trust</w:t>
      </w:r>
      <w:r>
        <w:rPr>
          <w:spacing w:val="1"/>
        </w:rPr>
        <w:t> </w:t>
      </w:r>
      <w:r>
        <w:rPr/>
        <w:t>target, and Mandatory Training compliance above Trust target. Whilst 18 week and 52</w:t>
      </w:r>
      <w:r>
        <w:rPr>
          <w:spacing w:val="1"/>
        </w:rPr>
        <w:t> </w:t>
      </w:r>
      <w:r>
        <w:rPr/>
        <w:t>week waiting time standards are predominantly measures of access to routine elective</w:t>
      </w:r>
      <w:r>
        <w:rPr>
          <w:spacing w:val="1"/>
        </w:rPr>
        <w:t> </w:t>
      </w:r>
      <w:r>
        <w:rPr/>
        <w:t>care, it must be recognised that there is extensive published research evidence of the</w:t>
      </w:r>
      <w:r>
        <w:rPr>
          <w:spacing w:val="1"/>
        </w:rPr>
        <w:t> </w:t>
      </w:r>
      <w:r>
        <w:rPr/>
        <w:t>detrimental impact of delayed routine surgery on quality of life, pain and suffering, and</w:t>
      </w:r>
      <w:r>
        <w:rPr>
          <w:spacing w:val="1"/>
        </w:rPr>
        <w:t> </w:t>
      </w:r>
      <w:r>
        <w:rPr/>
        <w:t>for</w:t>
      </w:r>
      <w:r>
        <w:rPr>
          <w:spacing w:val="59"/>
        </w:rPr>
        <w:t> </w:t>
      </w:r>
      <w:r>
        <w:rPr/>
        <w:t>some</w:t>
      </w:r>
      <w:r>
        <w:rPr>
          <w:spacing w:val="59"/>
        </w:rPr>
        <w:t> </w:t>
      </w:r>
      <w:r>
        <w:rPr/>
        <w:t>procedures</w:t>
      </w:r>
      <w:r>
        <w:rPr>
          <w:spacing w:val="58"/>
        </w:rPr>
        <w:t> </w:t>
      </w:r>
      <w:r>
        <w:rPr/>
        <w:t>efficacy</w:t>
      </w:r>
      <w:r>
        <w:rPr>
          <w:spacing w:val="57"/>
        </w:rPr>
        <w:t> </w:t>
      </w:r>
      <w:r>
        <w:rPr/>
        <w:t>of</w:t>
      </w:r>
      <w:r>
        <w:rPr>
          <w:spacing w:val="59"/>
        </w:rPr>
        <w:t> </w:t>
      </w:r>
      <w:r>
        <w:rPr/>
        <w:t>clinical</w:t>
      </w:r>
      <w:r>
        <w:rPr>
          <w:spacing w:val="58"/>
        </w:rPr>
        <w:t> </w:t>
      </w:r>
      <w:r>
        <w:rPr/>
        <w:t>outcomes,</w:t>
      </w:r>
      <w:r>
        <w:rPr>
          <w:spacing w:val="59"/>
        </w:rPr>
        <w:t> </w:t>
      </w:r>
      <w:r>
        <w:rPr/>
        <w:t>and</w:t>
      </w:r>
      <w:r>
        <w:rPr>
          <w:spacing w:val="58"/>
        </w:rPr>
        <w:t> </w:t>
      </w:r>
      <w:r>
        <w:rPr/>
        <w:t>thus</w:t>
      </w:r>
      <w:r>
        <w:rPr>
          <w:spacing w:val="61"/>
        </w:rPr>
        <w:t> </w:t>
      </w:r>
      <w:r>
        <w:rPr/>
        <w:t>it</w:t>
      </w:r>
      <w:r>
        <w:rPr>
          <w:spacing w:val="59"/>
        </w:rPr>
        <w:t> </w:t>
      </w:r>
      <w:r>
        <w:rPr/>
        <w:t>is</w:t>
      </w:r>
      <w:r>
        <w:rPr>
          <w:spacing w:val="58"/>
        </w:rPr>
        <w:t> </w:t>
      </w:r>
      <w:r>
        <w:rPr/>
        <w:t>vital</w:t>
      </w:r>
      <w:r>
        <w:rPr>
          <w:spacing w:val="57"/>
        </w:rPr>
        <w:t> </w:t>
      </w:r>
      <w:r>
        <w:rPr/>
        <w:t>to</w:t>
      </w:r>
      <w:r>
        <w:rPr>
          <w:spacing w:val="59"/>
        </w:rPr>
        <w:t> </w:t>
      </w:r>
      <w:r>
        <w:rPr/>
        <w:t>minimise</w:t>
      </w:r>
      <w:r>
        <w:rPr>
          <w:spacing w:val="-64"/>
        </w:rPr>
        <w:t> </w:t>
      </w:r>
      <w:r>
        <w:rPr/>
        <w:t>waiting times for</w:t>
      </w:r>
      <w:r>
        <w:rPr>
          <w:spacing w:val="-2"/>
        </w:rPr>
        <w:t> </w:t>
      </w:r>
      <w:r>
        <w:rPr/>
        <w:t>patients to</w:t>
      </w:r>
      <w:r>
        <w:rPr>
          <w:spacing w:val="-2"/>
        </w:rPr>
        <w:t> </w:t>
      </w:r>
      <w:r>
        <w:rPr/>
        <w:t>access</w:t>
      </w:r>
      <w:r>
        <w:rPr>
          <w:spacing w:val="-2"/>
        </w:rPr>
        <w:t> </w:t>
      </w:r>
      <w:r>
        <w:rPr/>
        <w:t>definitive</w:t>
      </w:r>
      <w:r>
        <w:rPr>
          <w:spacing w:val="-5"/>
        </w:rPr>
        <w:t> </w:t>
      </w:r>
      <w:r>
        <w:rPr/>
        <w:t>surgical treatments.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806" w:right="657"/>
        <w:jc w:val="both"/>
      </w:pPr>
      <w:r>
        <w:rPr/>
        <w:t>In March 2021, for 62-day Cancer performance the Trust was materially better than</w:t>
      </w:r>
      <w:r>
        <w:rPr>
          <w:spacing w:val="1"/>
        </w:rPr>
        <w:t> </w:t>
      </w:r>
      <w:r>
        <w:rPr/>
        <w:t>West Midlands average (60%) and in line with national average (73.9%), with 72.4% of</w:t>
      </w:r>
      <w:r>
        <w:rPr>
          <w:spacing w:val="1"/>
        </w:rPr>
        <w:t> </w:t>
      </w:r>
      <w:r>
        <w:rPr/>
        <w:t>our patients treated within 62 days of referral from their GP. Minimising cancer waiting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outcomes,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clear</w:t>
      </w:r>
      <w:r>
        <w:rPr>
          <w:spacing w:val="1"/>
        </w:rPr>
        <w:t> </w:t>
      </w:r>
      <w:r>
        <w:rPr/>
        <w:t>association</w:t>
      </w:r>
      <w:r>
        <w:rPr>
          <w:spacing w:val="1"/>
        </w:rPr>
        <w:t> </w:t>
      </w:r>
      <w:r>
        <w:rPr/>
        <w:t>between the stage at which cancer is detected and survival rates. Whilst in line with</w:t>
      </w:r>
      <w:r>
        <w:rPr>
          <w:spacing w:val="1"/>
        </w:rPr>
        <w:t> </w:t>
      </w:r>
      <w:r>
        <w:rPr/>
        <w:t>STP and West Midlands Cancer Alliance performance, both 2 week wait Suspected</w:t>
      </w:r>
      <w:r>
        <w:rPr>
          <w:spacing w:val="1"/>
        </w:rPr>
        <w:t> </w:t>
      </w:r>
      <w:r>
        <w:rPr/>
        <w:t>Cancer (all tumour sites) and 2 week wait Breast Symptomatic standards remain highly</w:t>
      </w:r>
      <w:r>
        <w:rPr>
          <w:spacing w:val="1"/>
        </w:rPr>
        <w:t> </w:t>
      </w:r>
      <w:r>
        <w:rPr/>
        <w:t>challenged across the Black Country. Additional Breast clinics have been run through</w:t>
      </w:r>
      <w:r>
        <w:rPr>
          <w:spacing w:val="1"/>
        </w:rPr>
        <w:t> </w:t>
      </w:r>
      <w:r>
        <w:rPr/>
        <w:t>April and May with the assistance of insourced Breast Imaging support. Waiting times</w:t>
      </w:r>
      <w:r>
        <w:rPr>
          <w:spacing w:val="1"/>
        </w:rPr>
        <w:t> </w:t>
      </w:r>
      <w:r>
        <w:rPr/>
        <w:t>for access to Breast clinics have reduced from 30 days 2 months ago to 15 days</w:t>
      </w:r>
      <w:r>
        <w:rPr>
          <w:spacing w:val="1"/>
        </w:rPr>
        <w:t> </w:t>
      </w:r>
      <w:r>
        <w:rPr/>
        <w:t>entering the final week in May, and are expected to be back within the constitutional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June</w:t>
      </w:r>
      <w:r>
        <w:rPr>
          <w:spacing w:val="1"/>
        </w:rPr>
        <w:t> </w:t>
      </w:r>
      <w:r>
        <w:rPr/>
        <w:t>2021.</w:t>
      </w:r>
      <w:r>
        <w:rPr>
          <w:spacing w:val="1"/>
        </w:rPr>
        <w:t> </w:t>
      </w:r>
      <w:r>
        <w:rPr/>
        <w:t>Reducing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waiting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more</w:t>
      </w:r>
      <w:r>
        <w:rPr>
          <w:spacing w:val="-64"/>
        </w:rPr>
        <w:t> </w:t>
      </w:r>
      <w:r>
        <w:rPr/>
        <w:t>challenging as a result of significant increases in out of area referrals, predominantly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Wolverhampton</w:t>
      </w:r>
      <w:r>
        <w:rPr>
          <w:spacing w:val="1"/>
        </w:rPr>
        <w:t> </w:t>
      </w:r>
      <w:r>
        <w:rPr/>
        <w:t>borough.</w:t>
      </w:r>
    </w:p>
    <w:p>
      <w:pPr>
        <w:spacing w:after="0" w:line="276" w:lineRule="auto"/>
        <w:jc w:val="both"/>
        <w:sectPr>
          <w:pgSz w:w="11910" w:h="16840"/>
          <w:pgMar w:header="481" w:footer="1439" w:top="1340" w:bottom="1620" w:left="78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numPr>
          <w:ilvl w:val="0"/>
          <w:numId w:val="91"/>
        </w:numPr>
        <w:tabs>
          <w:tab w:pos="806" w:val="left" w:leader="none"/>
          <w:tab w:pos="807" w:val="left" w:leader="none"/>
        </w:tabs>
        <w:spacing w:before="0"/>
        <w:ind w:left="806" w:right="0" w:hanging="568"/>
        <w:jc w:val="left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PROGRAMME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spacing w:line="276" w:lineRule="auto"/>
        <w:ind w:left="806" w:right="656"/>
        <w:jc w:val="both"/>
      </w:pPr>
      <w:r>
        <w:rPr/>
        <w:t>The Use Resources Well component of the Improvement Programme was re-prioritised</w:t>
      </w:r>
      <w:r>
        <w:rPr>
          <w:spacing w:val="-64"/>
        </w:rPr>
        <w:t> </w:t>
      </w:r>
      <w:r>
        <w:rPr/>
        <w:t>in light of the scale of the second and third waves of COVID-19. The focus for the</w:t>
      </w:r>
      <w:r>
        <w:rPr>
          <w:spacing w:val="1"/>
        </w:rPr>
        <w:t> </w:t>
      </w:r>
      <w:r>
        <w:rPr/>
        <w:t>Clinical Divisions has been on workstreams that improve emergency care pathways, as</w:t>
      </w:r>
      <w:r>
        <w:rPr>
          <w:spacing w:val="-64"/>
        </w:rPr>
        <w:t> </w:t>
      </w:r>
      <w:r>
        <w:rPr/>
        <w:t>there was a direct benefit for the COVID-19 response. Highlights include the fact that</w:t>
      </w:r>
      <w:r>
        <w:rPr>
          <w:spacing w:val="1"/>
        </w:rPr>
        <w:t> </w:t>
      </w:r>
      <w:r>
        <w:rPr/>
        <w:t>Surgery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delivered</w:t>
      </w:r>
      <w:r>
        <w:rPr>
          <w:spacing w:val="1"/>
        </w:rPr>
        <w:t> </w:t>
      </w:r>
      <w:r>
        <w:rPr/>
        <w:t>record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Emergency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rates</w:t>
      </w:r>
      <w:r>
        <w:rPr>
          <w:spacing w:val="67"/>
        </w:rPr>
        <w:t> </w:t>
      </w:r>
      <w:r>
        <w:rPr/>
        <w:t>through</w:t>
      </w:r>
      <w:r>
        <w:rPr>
          <w:spacing w:val="1"/>
        </w:rPr>
        <w:t> </w:t>
      </w:r>
      <w:r>
        <w:rPr/>
        <w:t>improvements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Surgical</w:t>
      </w:r>
      <w:r>
        <w:rPr>
          <w:spacing w:val="1"/>
        </w:rPr>
        <w:t> </w:t>
      </w:r>
      <w:r>
        <w:rPr/>
        <w:t>Ambulatory</w:t>
      </w:r>
      <w:r>
        <w:rPr>
          <w:spacing w:val="1"/>
        </w:rPr>
        <w:t> </w:t>
      </w:r>
      <w:r>
        <w:rPr/>
        <w:t>Emergency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pathway,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proportion of acute surgical patients managed without overnight hospital stay from less</w:t>
      </w:r>
      <w:r>
        <w:rPr>
          <w:spacing w:val="1"/>
        </w:rPr>
        <w:t> </w:t>
      </w:r>
      <w:r>
        <w:rPr/>
        <w:t>than 30% to over 50%, and delivering 31 consecutive weeks above the mean average</w:t>
      </w:r>
      <w:r>
        <w:rPr>
          <w:spacing w:val="1"/>
        </w:rPr>
        <w:t> </w:t>
      </w:r>
      <w:r>
        <w:rPr/>
        <w:t>Same Day Emergency Care rate.</w:t>
      </w:r>
      <w:r>
        <w:rPr>
          <w:spacing w:val="1"/>
        </w:rPr>
        <w:t> </w:t>
      </w:r>
      <w:r>
        <w:rPr/>
        <w:t>Medicine &amp; Long Term Conditions have similarly</w:t>
      </w:r>
      <w:r>
        <w:rPr>
          <w:spacing w:val="1"/>
        </w:rPr>
        <w:t> </w:t>
      </w:r>
      <w:r>
        <w:rPr/>
        <w:t>delivered significant improvements with the number of patients being managed without</w:t>
      </w:r>
      <w:r>
        <w:rPr>
          <w:spacing w:val="1"/>
        </w:rPr>
        <w:t> </w:t>
      </w:r>
      <w:r>
        <w:rPr/>
        <w:t>overnight admission through the Frail Elderly Service (which is now in its new home</w:t>
      </w:r>
      <w:r>
        <w:rPr>
          <w:spacing w:val="1"/>
        </w:rPr>
        <w:t> </w:t>
      </w:r>
      <w:r>
        <w:rPr/>
        <w:t>alongside</w:t>
      </w:r>
      <w:r>
        <w:rPr>
          <w:spacing w:val="23"/>
        </w:rPr>
        <w:t> </w:t>
      </w:r>
      <w:r>
        <w:rPr/>
        <w:t>Community</w:t>
      </w:r>
      <w:r>
        <w:rPr>
          <w:spacing w:val="21"/>
        </w:rPr>
        <w:t> </w:t>
      </w:r>
      <w:r>
        <w:rPr/>
        <w:t>Services</w:t>
      </w:r>
      <w:r>
        <w:rPr>
          <w:spacing w:val="23"/>
        </w:rPr>
        <w:t> </w:t>
      </w:r>
      <w:r>
        <w:rPr/>
        <w:t>as</w:t>
      </w:r>
      <w:r>
        <w:rPr>
          <w:spacing w:val="21"/>
        </w:rPr>
        <w:t> </w:t>
      </w:r>
      <w:r>
        <w:rPr/>
        <w:t>part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our</w:t>
      </w:r>
      <w:r>
        <w:rPr>
          <w:spacing w:val="23"/>
        </w:rPr>
        <w:t> </w:t>
      </w:r>
      <w:r>
        <w:rPr/>
        <w:t>Integrated</w:t>
      </w:r>
      <w:r>
        <w:rPr>
          <w:spacing w:val="22"/>
        </w:rPr>
        <w:t> </w:t>
      </w:r>
      <w:r>
        <w:rPr/>
        <w:t>Assessment</w:t>
      </w:r>
      <w:r>
        <w:rPr>
          <w:spacing w:val="24"/>
        </w:rPr>
        <w:t> </w:t>
      </w:r>
      <w:r>
        <w:rPr/>
        <w:t>Unit)</w:t>
      </w:r>
      <w:r>
        <w:rPr>
          <w:spacing w:val="23"/>
        </w:rPr>
        <w:t> </w:t>
      </w:r>
      <w:r>
        <w:rPr/>
        <w:t>increasing</w:t>
      </w:r>
      <w:r>
        <w:rPr>
          <w:spacing w:val="-64"/>
        </w:rPr>
        <w:t> </w:t>
      </w:r>
      <w:r>
        <w:rPr/>
        <w:t>by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year,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66"/>
        </w:rPr>
        <w:t> </w:t>
      </w:r>
      <w:r>
        <w:rPr/>
        <w:t>patients</w:t>
      </w:r>
      <w:r>
        <w:rPr>
          <w:spacing w:val="1"/>
        </w:rPr>
        <w:t> </w:t>
      </w:r>
      <w:r>
        <w:rPr/>
        <w:t>managed through the Ambulatory Emergency Care unit too. This has supported 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ranked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nationally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Emergency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specialties through the Ambulatory Emergency Care network. The improvements to</w:t>
      </w:r>
      <w:r>
        <w:rPr>
          <w:spacing w:val="1"/>
        </w:rPr>
        <w:t> </w:t>
      </w:r>
      <w:r>
        <w:rPr/>
        <w:t>Same Day Emergency Care within medical specialties has culminated in 49.02% of the</w:t>
      </w:r>
      <w:r>
        <w:rPr>
          <w:spacing w:val="1"/>
        </w:rPr>
        <w:t> </w:t>
      </w:r>
      <w:r>
        <w:rPr/>
        <w:t>Acute Medical take being managed without overnight stay in April 2021 – the highest</w:t>
      </w:r>
      <w:r>
        <w:rPr>
          <w:spacing w:val="1"/>
        </w:rPr>
        <w:t> </w:t>
      </w:r>
      <w:r>
        <w:rPr/>
        <w:t>month on record for the Trust. Furthermore, Medicine &amp; Long Term Conditions average</w:t>
      </w:r>
      <w:r>
        <w:rPr>
          <w:spacing w:val="-64"/>
        </w:rPr>
        <w:t> </w:t>
      </w:r>
      <w:r>
        <w:rPr/>
        <w:t>Length of Stay for those patients who do require overnight admission has reduced from</w:t>
      </w:r>
      <w:r>
        <w:rPr>
          <w:spacing w:val="-64"/>
        </w:rPr>
        <w:t> </w:t>
      </w:r>
      <w:r>
        <w:rPr/>
        <w:t>over 8.5 days to less than 7 days over the course of the last 18 months, supporting</w:t>
      </w:r>
      <w:r>
        <w:rPr>
          <w:spacing w:val="1"/>
        </w:rPr>
        <w:t> </w:t>
      </w:r>
      <w:r>
        <w:rPr/>
        <w:t>patients to be cared for in their usual place of residence in partnership with Community</w:t>
      </w:r>
      <w:r>
        <w:rPr>
          <w:spacing w:val="1"/>
        </w:rPr>
        <w:t> </w:t>
      </w:r>
      <w:r>
        <w:rPr/>
        <w:t>services.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806" w:right="655"/>
        <w:jc w:val="both"/>
      </w:pPr>
      <w:r>
        <w:rPr/>
        <w:t>In</w:t>
      </w:r>
      <w:r>
        <w:rPr>
          <w:spacing w:val="1"/>
        </w:rPr>
        <w:t> </w:t>
      </w:r>
      <w:r>
        <w:rPr/>
        <w:t>elective</w:t>
      </w:r>
      <w:r>
        <w:rPr>
          <w:spacing w:val="1"/>
        </w:rPr>
        <w:t> </w:t>
      </w:r>
      <w:r>
        <w:rPr/>
        <w:t>care,</w:t>
      </w:r>
      <w:r>
        <w:rPr>
          <w:spacing w:val="1"/>
        </w:rPr>
        <w:t> </w:t>
      </w:r>
      <w:r>
        <w:rPr/>
        <w:t>the Surgical</w:t>
      </w:r>
      <w:r>
        <w:rPr>
          <w:spacing w:val="1"/>
        </w:rPr>
        <w:t> </w:t>
      </w:r>
      <w:r>
        <w:rPr/>
        <w:t>Division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maximised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scarce</w:t>
      </w:r>
      <w:r>
        <w:rPr>
          <w:spacing w:val="1"/>
        </w:rPr>
        <w:t> </w:t>
      </w:r>
      <w:r>
        <w:rPr/>
        <w:t>elective</w:t>
      </w:r>
      <w:r>
        <w:rPr>
          <w:spacing w:val="1"/>
        </w:rPr>
        <w:t> </w:t>
      </w:r>
      <w:r>
        <w:rPr/>
        <w:t>operating theatre capacity over the year by transferring cases that can be done outside</w:t>
      </w:r>
      <w:r>
        <w:rPr>
          <w:spacing w:val="1"/>
        </w:rPr>
        <w:t> </w:t>
      </w:r>
      <w:r>
        <w:rPr/>
        <w:t>of an operating theatre setting into alternative procedure rooms, freeing up full elective</w:t>
      </w:r>
      <w:r>
        <w:rPr>
          <w:spacing w:val="1"/>
        </w:rPr>
        <w:t> </w:t>
      </w:r>
      <w:r>
        <w:rPr/>
        <w:t>operating</w:t>
      </w:r>
      <w:r>
        <w:rPr>
          <w:spacing w:val="45"/>
        </w:rPr>
        <w:t> </w:t>
      </w:r>
      <w:r>
        <w:rPr/>
        <w:t>theatre</w:t>
      </w:r>
      <w:r>
        <w:rPr>
          <w:spacing w:val="46"/>
        </w:rPr>
        <w:t> </w:t>
      </w:r>
      <w:r>
        <w:rPr/>
        <w:t>capacity</w:t>
      </w:r>
      <w:r>
        <w:rPr>
          <w:spacing w:val="45"/>
        </w:rPr>
        <w:t> </w:t>
      </w:r>
      <w:r>
        <w:rPr/>
        <w:t>for</w:t>
      </w:r>
      <w:r>
        <w:rPr>
          <w:spacing w:val="45"/>
        </w:rPr>
        <w:t> </w:t>
      </w:r>
      <w:r>
        <w:rPr/>
        <w:t>those</w:t>
      </w:r>
      <w:r>
        <w:rPr>
          <w:spacing w:val="45"/>
        </w:rPr>
        <w:t> </w:t>
      </w:r>
      <w:r>
        <w:rPr/>
        <w:t>cases</w:t>
      </w:r>
      <w:r>
        <w:rPr>
          <w:spacing w:val="43"/>
        </w:rPr>
        <w:t> </w:t>
      </w:r>
      <w:r>
        <w:rPr/>
        <w:t>that</w:t>
      </w:r>
      <w:r>
        <w:rPr>
          <w:spacing w:val="46"/>
        </w:rPr>
        <w:t> </w:t>
      </w:r>
      <w:r>
        <w:rPr/>
        <w:t>truly</w:t>
      </w:r>
      <w:r>
        <w:rPr>
          <w:spacing w:val="45"/>
        </w:rPr>
        <w:t> </w:t>
      </w:r>
      <w:r>
        <w:rPr/>
        <w:t>require</w:t>
      </w:r>
      <w:r>
        <w:rPr>
          <w:spacing w:val="46"/>
        </w:rPr>
        <w:t> </w:t>
      </w:r>
      <w:r>
        <w:rPr/>
        <w:t>it</w:t>
      </w:r>
      <w:r>
        <w:rPr>
          <w:spacing w:val="45"/>
        </w:rPr>
        <w:t> </w:t>
      </w:r>
      <w:r>
        <w:rPr/>
        <w:t>and</w:t>
      </w:r>
      <w:r>
        <w:rPr>
          <w:spacing w:val="46"/>
        </w:rPr>
        <w:t> </w:t>
      </w:r>
      <w:r>
        <w:rPr/>
        <w:t>reducing</w:t>
      </w:r>
      <w:r>
        <w:rPr>
          <w:spacing w:val="46"/>
        </w:rPr>
        <w:t> </w:t>
      </w:r>
      <w:r>
        <w:rPr/>
        <w:t>waiting</w:t>
      </w:r>
      <w:r>
        <w:rPr>
          <w:spacing w:val="-64"/>
        </w:rPr>
        <w:t> </w:t>
      </w:r>
      <w:r>
        <w:rPr/>
        <w:t>times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result.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establishing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Minor</w:t>
      </w:r>
      <w:r>
        <w:rPr>
          <w:spacing w:val="1"/>
        </w:rPr>
        <w:t> </w:t>
      </w:r>
      <w:r>
        <w:rPr/>
        <w:t>Operations</w:t>
      </w:r>
      <w:r>
        <w:rPr>
          <w:spacing w:val="1"/>
        </w:rPr>
        <w:t> </w:t>
      </w:r>
      <w:r>
        <w:rPr/>
        <w:t>Centre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Orthopaedics at Pelsall Village health centre including procedures for trigger finger and</w:t>
      </w:r>
      <w:r>
        <w:rPr>
          <w:spacing w:val="1"/>
        </w:rPr>
        <w:t> </w:t>
      </w:r>
      <w:r>
        <w:rPr/>
        <w:t>ganglion repair, the transfer of prostate biopsies into outpatient procedure room setting</w:t>
      </w:r>
      <w:r>
        <w:rPr>
          <w:spacing w:val="1"/>
        </w:rPr>
        <w:t> </w:t>
      </w:r>
      <w:r>
        <w:rPr/>
        <w:t>at the Manor Hospital for Urology, and the development of radio frequency ablation of</w:t>
      </w:r>
      <w:r>
        <w:rPr>
          <w:spacing w:val="1"/>
        </w:rPr>
        <w:t> </w:t>
      </w:r>
      <w:r>
        <w:rPr/>
        <w:t>varicose</w:t>
      </w:r>
      <w:r>
        <w:rPr>
          <w:spacing w:val="1"/>
        </w:rPr>
        <w:t> </w:t>
      </w:r>
      <w:r>
        <w:rPr/>
        <w:t>veins</w:t>
      </w:r>
      <w:r>
        <w:rPr>
          <w:spacing w:val="1"/>
        </w:rPr>
        <w:t> </w:t>
      </w:r>
      <w:r>
        <w:rPr/>
        <w:t>undertaken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outpatient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setting</w:t>
      </w:r>
      <w:r>
        <w:rPr>
          <w:spacing w:val="1"/>
        </w:rPr>
        <w:t> </w:t>
      </w:r>
      <w:r>
        <w:rPr/>
        <w:t>rather</w:t>
      </w:r>
      <w:r>
        <w:rPr>
          <w:spacing w:val="66"/>
        </w:rPr>
        <w:t> </w:t>
      </w:r>
      <w:r>
        <w:rPr/>
        <w:t>than</w:t>
      </w:r>
      <w:r>
        <w:rPr>
          <w:spacing w:val="1"/>
        </w:rPr>
        <w:t> </w:t>
      </w:r>
      <w:r>
        <w:rPr/>
        <w:t>operating</w:t>
      </w:r>
      <w:r>
        <w:rPr>
          <w:spacing w:val="1"/>
        </w:rPr>
        <w:t> </w:t>
      </w:r>
      <w:r>
        <w:rPr/>
        <w:t>theatres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Vascular</w:t>
      </w:r>
      <w:r>
        <w:rPr>
          <w:spacing w:val="1"/>
        </w:rPr>
        <w:t> </w:t>
      </w:r>
      <w:r>
        <w:rPr/>
        <w:t>Surgery.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Operating</w:t>
      </w:r>
      <w:r>
        <w:rPr>
          <w:spacing w:val="1"/>
        </w:rPr>
        <w:t> </w:t>
      </w:r>
      <w:r>
        <w:rPr/>
        <w:t>Theatre</w:t>
      </w:r>
      <w:r>
        <w:rPr>
          <w:spacing w:val="1"/>
        </w:rPr>
        <w:t> </w:t>
      </w:r>
      <w:r>
        <w:rPr/>
        <w:t>productivity</w:t>
      </w:r>
      <w:r>
        <w:rPr>
          <w:spacing w:val="1"/>
        </w:rPr>
        <w:t> </w:t>
      </w:r>
      <w:r>
        <w:rPr/>
        <w:t>improvement programme has contributed to April 2021 having the highest month of in-</w:t>
      </w:r>
      <w:r>
        <w:rPr>
          <w:spacing w:val="1"/>
        </w:rPr>
        <w:t> </w:t>
      </w:r>
      <w:r>
        <w:rPr/>
        <w:t>session</w:t>
      </w:r>
      <w:r>
        <w:rPr>
          <w:spacing w:val="58"/>
        </w:rPr>
        <w:t> </w:t>
      </w:r>
      <w:r>
        <w:rPr/>
        <w:t>Theatre</w:t>
      </w:r>
      <w:r>
        <w:rPr>
          <w:spacing w:val="57"/>
        </w:rPr>
        <w:t> </w:t>
      </w:r>
      <w:r>
        <w:rPr/>
        <w:t>utilisation</w:t>
      </w:r>
      <w:r>
        <w:rPr>
          <w:spacing w:val="57"/>
        </w:rPr>
        <w:t> </w:t>
      </w:r>
      <w:r>
        <w:rPr/>
        <w:t>and</w:t>
      </w:r>
      <w:r>
        <w:rPr>
          <w:spacing w:val="57"/>
        </w:rPr>
        <w:t> </w:t>
      </w:r>
      <w:r>
        <w:rPr/>
        <w:t>of</w:t>
      </w:r>
      <w:r>
        <w:rPr>
          <w:spacing w:val="59"/>
        </w:rPr>
        <w:t> </w:t>
      </w:r>
      <w:r>
        <w:rPr/>
        <w:t>average</w:t>
      </w:r>
      <w:r>
        <w:rPr>
          <w:spacing w:val="57"/>
        </w:rPr>
        <w:t> </w:t>
      </w:r>
      <w:r>
        <w:rPr/>
        <w:t>cases</w:t>
      </w:r>
      <w:r>
        <w:rPr>
          <w:spacing w:val="58"/>
        </w:rPr>
        <w:t> </w:t>
      </w:r>
      <w:r>
        <w:rPr/>
        <w:t>per</w:t>
      </w:r>
      <w:r>
        <w:rPr>
          <w:spacing w:val="57"/>
        </w:rPr>
        <w:t> </w:t>
      </w:r>
      <w:r>
        <w:rPr/>
        <w:t>list</w:t>
      </w:r>
      <w:r>
        <w:rPr>
          <w:spacing w:val="59"/>
        </w:rPr>
        <w:t> </w:t>
      </w:r>
      <w:r>
        <w:rPr/>
        <w:t>for</w:t>
      </w:r>
      <w:r>
        <w:rPr>
          <w:spacing w:val="58"/>
        </w:rPr>
        <w:t> </w:t>
      </w:r>
      <w:r>
        <w:rPr/>
        <w:t>over</w:t>
      </w:r>
      <w:r>
        <w:rPr>
          <w:spacing w:val="58"/>
        </w:rPr>
        <w:t> </w:t>
      </w:r>
      <w:r>
        <w:rPr/>
        <w:t>12</w:t>
      </w:r>
      <w:r>
        <w:rPr>
          <w:spacing w:val="57"/>
        </w:rPr>
        <w:t> </w:t>
      </w:r>
      <w:r>
        <w:rPr/>
        <w:t>months.</w:t>
      </w:r>
      <w:r>
        <w:rPr>
          <w:spacing w:val="56"/>
        </w:rPr>
        <w:t> </w:t>
      </w:r>
      <w:r>
        <w:rPr/>
        <w:t>482</w:t>
      </w:r>
    </w:p>
    <w:p>
      <w:pPr>
        <w:spacing w:after="0" w:line="276" w:lineRule="auto"/>
        <w:jc w:val="both"/>
        <w:sectPr>
          <w:pgSz w:w="11910" w:h="16840"/>
          <w:pgMar w:header="481" w:footer="1439" w:top="1340" w:bottom="1620" w:left="780" w:right="360"/>
        </w:sectPr>
      </w:pPr>
    </w:p>
    <w:p>
      <w:pPr>
        <w:pStyle w:val="BodyText"/>
        <w:spacing w:line="276" w:lineRule="auto" w:before="79"/>
        <w:ind w:left="806" w:right="658"/>
        <w:jc w:val="both"/>
      </w:pPr>
      <w:r>
        <w:rPr/>
        <w:t>operations were delivered through Operating Theatres in April 2021, with a forecast</w:t>
      </w:r>
      <w:r>
        <w:rPr>
          <w:spacing w:val="1"/>
        </w:rPr>
        <w:t> </w:t>
      </w:r>
      <w:r>
        <w:rPr/>
        <w:t>delivery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approaching</w:t>
      </w:r>
      <w:r>
        <w:rPr>
          <w:spacing w:val="1"/>
        </w:rPr>
        <w:t> </w:t>
      </w:r>
      <w:r>
        <w:rPr/>
        <w:t>600 cases for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2021.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806" w:right="656"/>
        <w:jc w:val="both"/>
      </w:pPr>
      <w:r>
        <w:rPr/>
        <w:t>The</w:t>
      </w:r>
      <w:r>
        <w:rPr>
          <w:spacing w:val="1"/>
        </w:rPr>
        <w:t> </w:t>
      </w:r>
      <w:r>
        <w:rPr/>
        <w:t>attainment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recurrent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66"/>
        </w:rPr>
        <w:t> </w:t>
      </w:r>
      <w:r>
        <w:rPr/>
        <w:t>Use</w:t>
      </w:r>
      <w:r>
        <w:rPr>
          <w:spacing w:val="1"/>
        </w:rPr>
        <w:t> </w:t>
      </w:r>
      <w:r>
        <w:rPr/>
        <w:t>Resources Well workstream is key to securing future sustainability of services, ensuring</w:t>
      </w:r>
      <w:r>
        <w:rPr>
          <w:spacing w:val="-64"/>
        </w:rPr>
        <w:t> </w:t>
      </w:r>
      <w:r>
        <w:rPr/>
        <w:t>the Trust exits H1 of the 2021/22 financial year with a run rate that can be supported by</w:t>
      </w:r>
      <w:r>
        <w:rPr>
          <w:spacing w:val="-64"/>
        </w:rPr>
        <w:t> </w:t>
      </w:r>
      <w:r>
        <w:rPr/>
        <w:t>the income</w:t>
      </w:r>
      <w:r>
        <w:rPr>
          <w:spacing w:val="1"/>
        </w:rPr>
        <w:t> </w:t>
      </w:r>
      <w:r>
        <w:rPr/>
        <w:t>earned</w:t>
      </w:r>
      <w:r>
        <w:rPr>
          <w:spacing w:val="1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Trust.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9"/>
        </w:rPr>
      </w:pPr>
    </w:p>
    <w:p>
      <w:pPr>
        <w:numPr>
          <w:ilvl w:val="0"/>
          <w:numId w:val="91"/>
        </w:numPr>
        <w:tabs>
          <w:tab w:pos="806" w:val="left" w:leader="none"/>
          <w:tab w:pos="807" w:val="left" w:leader="none"/>
        </w:tabs>
        <w:spacing w:before="0"/>
        <w:ind w:left="806" w:right="0" w:hanging="568"/>
        <w:jc w:val="left"/>
        <w:rPr>
          <w:b/>
          <w:sz w:val="24"/>
        </w:rPr>
      </w:pPr>
      <w:r>
        <w:rPr>
          <w:b/>
          <w:sz w:val="24"/>
        </w:rPr>
        <w:t>RECOMMENDATIONS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before="1"/>
        <w:ind w:left="806"/>
        <w:jc w:val="both"/>
      </w:pPr>
      <w:r>
        <w:rPr/>
        <w:t>Members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Trust</w:t>
      </w:r>
      <w:r>
        <w:rPr>
          <w:spacing w:val="-4"/>
        </w:rPr>
        <w:t> </w:t>
      </w:r>
      <w:r>
        <w:rPr/>
        <w:t>Board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asked</w:t>
      </w:r>
      <w:r>
        <w:rPr>
          <w:spacing w:val="-3"/>
        </w:rPr>
        <w:t> </w:t>
      </w:r>
      <w:r>
        <w:rPr/>
        <w:t>to:</w:t>
      </w:r>
    </w:p>
    <w:p>
      <w:pPr>
        <w:pStyle w:val="ListParagraph"/>
        <w:numPr>
          <w:ilvl w:val="1"/>
          <w:numId w:val="91"/>
        </w:numPr>
        <w:tabs>
          <w:tab w:pos="1320" w:val="left" w:leader="none"/>
        </w:tabs>
        <w:spacing w:line="240" w:lineRule="auto" w:before="60" w:after="0"/>
        <w:ind w:left="1320" w:right="0" w:hanging="361"/>
        <w:jc w:val="both"/>
        <w:rPr>
          <w:sz w:val="24"/>
        </w:rPr>
      </w:pPr>
      <w:r>
        <w:rPr>
          <w:sz w:val="24"/>
        </w:rPr>
        <w:t>Note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contents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report.</w:t>
      </w:r>
    </w:p>
    <w:p>
      <w:pPr>
        <w:pStyle w:val="ListParagraph"/>
        <w:numPr>
          <w:ilvl w:val="1"/>
          <w:numId w:val="91"/>
        </w:numPr>
        <w:tabs>
          <w:tab w:pos="1320" w:val="left" w:leader="none"/>
        </w:tabs>
        <w:spacing w:line="240" w:lineRule="auto" w:before="57" w:after="0"/>
        <w:ind w:left="1320" w:right="0" w:hanging="361"/>
        <w:jc w:val="both"/>
        <w:rPr>
          <w:sz w:val="24"/>
        </w:rPr>
      </w:pPr>
      <w:r>
        <w:rPr>
          <w:sz w:val="24"/>
        </w:rPr>
        <w:t>Note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4"/>
          <w:sz w:val="24"/>
        </w:rPr>
        <w:t> </w:t>
      </w:r>
      <w:r>
        <w:rPr>
          <w:sz w:val="24"/>
        </w:rPr>
        <w:t>actions;</w:t>
      </w:r>
    </w:p>
    <w:p>
      <w:pPr>
        <w:pStyle w:val="ListParagraph"/>
        <w:numPr>
          <w:ilvl w:val="2"/>
          <w:numId w:val="91"/>
        </w:numPr>
        <w:tabs>
          <w:tab w:pos="2040" w:val="left" w:leader="none"/>
        </w:tabs>
        <w:spacing w:line="266" w:lineRule="auto" w:before="41" w:after="0"/>
        <w:ind w:left="2039" w:right="656" w:hanging="360"/>
        <w:jc w:val="both"/>
        <w:rPr>
          <w:sz w:val="24"/>
        </w:rPr>
      </w:pPr>
      <w:r>
        <w:rPr>
          <w:sz w:val="24"/>
        </w:rPr>
        <w:t>Re-forecasting elective restoration and recovery plans for 2021/22 following</w:t>
      </w:r>
      <w:r>
        <w:rPr>
          <w:spacing w:val="-64"/>
          <w:sz w:val="24"/>
        </w:rPr>
        <w:t> </w:t>
      </w:r>
      <w:r>
        <w:rPr>
          <w:sz w:val="24"/>
        </w:rPr>
        <w:t>second and third waves of COVID-19 that have far exceeded the original</w:t>
      </w:r>
      <w:r>
        <w:rPr>
          <w:spacing w:val="1"/>
          <w:sz w:val="24"/>
        </w:rPr>
        <w:t> </w:t>
      </w:r>
      <w:r>
        <w:rPr>
          <w:sz w:val="24"/>
        </w:rPr>
        <w:t>planning parameters.</w:t>
      </w:r>
    </w:p>
    <w:p>
      <w:pPr>
        <w:pStyle w:val="ListParagraph"/>
        <w:numPr>
          <w:ilvl w:val="2"/>
          <w:numId w:val="91"/>
        </w:numPr>
        <w:tabs>
          <w:tab w:pos="2040" w:val="left" w:leader="none"/>
        </w:tabs>
        <w:spacing w:line="266" w:lineRule="auto" w:before="10" w:after="0"/>
        <w:ind w:left="2039" w:right="692" w:hanging="360"/>
        <w:jc w:val="left"/>
        <w:rPr>
          <w:sz w:val="24"/>
        </w:rPr>
      </w:pPr>
      <w:r>
        <w:rPr>
          <w:sz w:val="24"/>
        </w:rPr>
        <w:t>Quarter 1 2021/22 plan endorsed last month. Income for quarter 2 agreed</w:t>
      </w:r>
      <w:r>
        <w:rPr>
          <w:spacing w:val="1"/>
          <w:sz w:val="24"/>
        </w:rPr>
        <w:t> </w:t>
      </w:r>
      <w:r>
        <w:rPr>
          <w:sz w:val="24"/>
        </w:rPr>
        <w:t>by Trust Board, expenditure plans for Quarter 2 of 2021/22 to be debated at</w:t>
      </w:r>
      <w:r>
        <w:rPr>
          <w:spacing w:val="-64"/>
          <w:sz w:val="24"/>
        </w:rPr>
        <w:t> </w:t>
      </w:r>
      <w:r>
        <w:rPr>
          <w:sz w:val="24"/>
        </w:rPr>
        <w:t>Private Board.</w:t>
      </w:r>
    </w:p>
    <w:p>
      <w:pPr>
        <w:pStyle w:val="ListParagraph"/>
        <w:numPr>
          <w:ilvl w:val="2"/>
          <w:numId w:val="91"/>
        </w:numPr>
        <w:tabs>
          <w:tab w:pos="2040" w:val="left" w:leader="none"/>
        </w:tabs>
        <w:spacing w:line="256" w:lineRule="auto" w:before="13" w:after="0"/>
        <w:ind w:left="2039" w:right="1037" w:hanging="360"/>
        <w:jc w:val="left"/>
        <w:rPr>
          <w:sz w:val="24"/>
        </w:rPr>
      </w:pPr>
      <w:r>
        <w:rPr>
          <w:sz w:val="24"/>
        </w:rPr>
        <w:t>Horizon 1 (April to September 2021) financial plan will be complete upon</w:t>
      </w:r>
      <w:r>
        <w:rPr>
          <w:spacing w:val="-64"/>
          <w:sz w:val="24"/>
        </w:rPr>
        <w:t> </w:t>
      </w:r>
      <w:r>
        <w:rPr>
          <w:sz w:val="24"/>
        </w:rPr>
        <w:t>endorsement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quarter</w:t>
      </w:r>
      <w:r>
        <w:rPr>
          <w:spacing w:val="-1"/>
          <w:sz w:val="24"/>
        </w:rPr>
        <w:t> </w:t>
      </w:r>
      <w:r>
        <w:rPr>
          <w:sz w:val="24"/>
        </w:rPr>
        <w:t>two</w:t>
      </w:r>
      <w:r>
        <w:rPr>
          <w:spacing w:val="-2"/>
          <w:sz w:val="24"/>
        </w:rPr>
        <w:t> </w:t>
      </w:r>
      <w:r>
        <w:rPr>
          <w:sz w:val="24"/>
        </w:rPr>
        <w:t>expenditure</w:t>
      </w:r>
      <w:r>
        <w:rPr>
          <w:spacing w:val="1"/>
          <w:sz w:val="24"/>
        </w:rPr>
        <w:t> </w:t>
      </w:r>
      <w:r>
        <w:rPr>
          <w:sz w:val="24"/>
        </w:rPr>
        <w:t>plans</w:t>
      </w:r>
    </w:p>
    <w:p>
      <w:pPr>
        <w:pStyle w:val="ListParagraph"/>
        <w:numPr>
          <w:ilvl w:val="2"/>
          <w:numId w:val="91"/>
        </w:numPr>
        <w:tabs>
          <w:tab w:pos="2040" w:val="left" w:leader="none"/>
        </w:tabs>
        <w:spacing w:line="240" w:lineRule="auto" w:before="24" w:after="0"/>
        <w:ind w:left="2040" w:right="0" w:hanging="361"/>
        <w:jc w:val="left"/>
        <w:rPr>
          <w:sz w:val="24"/>
        </w:rPr>
      </w:pPr>
      <w:r>
        <w:rPr>
          <w:sz w:val="24"/>
        </w:rPr>
        <w:t>Delivery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April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2021</w:t>
      </w:r>
      <w:r>
        <w:rPr>
          <w:spacing w:val="-1"/>
          <w:sz w:val="24"/>
        </w:rPr>
        <w:t> </w:t>
      </w:r>
      <w:r>
        <w:rPr>
          <w:sz w:val="24"/>
        </w:rPr>
        <w:t>financial</w:t>
      </w:r>
      <w:r>
        <w:rPr>
          <w:spacing w:val="-3"/>
          <w:sz w:val="24"/>
        </w:rPr>
        <w:t> </w:t>
      </w:r>
      <w:r>
        <w:rPr>
          <w:sz w:val="24"/>
        </w:rPr>
        <w:t>plans</w:t>
      </w:r>
      <w:r>
        <w:rPr>
          <w:spacing w:val="-3"/>
          <w:sz w:val="24"/>
        </w:rPr>
        <w:t> </w:t>
      </w:r>
      <w:r>
        <w:rPr>
          <w:sz w:val="24"/>
        </w:rPr>
        <w:t>(a</w:t>
      </w:r>
      <w:r>
        <w:rPr>
          <w:spacing w:val="-3"/>
          <w:sz w:val="24"/>
        </w:rPr>
        <w:t> </w:t>
      </w:r>
      <w:r>
        <w:rPr>
          <w:sz w:val="24"/>
        </w:rPr>
        <w:t>£0.1m</w:t>
      </w:r>
      <w:r>
        <w:rPr>
          <w:spacing w:val="-1"/>
          <w:sz w:val="24"/>
        </w:rPr>
        <w:t> </w:t>
      </w:r>
      <w:r>
        <w:rPr>
          <w:sz w:val="24"/>
        </w:rPr>
        <w:t>surplus)</w:t>
      </w:r>
    </w:p>
    <w:p>
      <w:pPr>
        <w:pStyle w:val="ListParagraph"/>
        <w:numPr>
          <w:ilvl w:val="2"/>
          <w:numId w:val="91"/>
        </w:numPr>
        <w:tabs>
          <w:tab w:pos="2040" w:val="left" w:leader="none"/>
        </w:tabs>
        <w:spacing w:line="256" w:lineRule="auto" w:before="20" w:after="0"/>
        <w:ind w:left="2039" w:right="1211" w:hanging="360"/>
        <w:jc w:val="left"/>
        <w:rPr>
          <w:sz w:val="24"/>
        </w:rPr>
      </w:pPr>
      <w:r>
        <w:rPr>
          <w:sz w:val="24"/>
        </w:rPr>
        <w:t>The Trust is developing expenditure run rate plans for the remainder of</w:t>
      </w:r>
      <w:r>
        <w:rPr>
          <w:spacing w:val="-64"/>
          <w:sz w:val="24"/>
        </w:rPr>
        <w:t> </w:t>
      </w:r>
      <w:r>
        <w:rPr>
          <w:sz w:val="24"/>
        </w:rPr>
        <w:t>2021/22</w:t>
      </w:r>
      <w:r>
        <w:rPr>
          <w:spacing w:val="-2"/>
          <w:sz w:val="24"/>
        </w:rPr>
        <w:t> </w:t>
      </w:r>
      <w:r>
        <w:rPr>
          <w:sz w:val="24"/>
        </w:rPr>
        <w:t>(October</w:t>
      </w:r>
      <w:r>
        <w:rPr>
          <w:spacing w:val="-1"/>
          <w:sz w:val="24"/>
        </w:rPr>
        <w:t> </w:t>
      </w:r>
      <w:r>
        <w:rPr>
          <w:sz w:val="24"/>
        </w:rPr>
        <w:t>2021</w:t>
      </w:r>
      <w:r>
        <w:rPr>
          <w:spacing w:val="1"/>
          <w:sz w:val="24"/>
        </w:rPr>
        <w:t> </w:t>
      </w:r>
      <w:r>
        <w:rPr>
          <w:sz w:val="24"/>
        </w:rPr>
        <w:t>to March</w:t>
      </w:r>
      <w:r>
        <w:rPr>
          <w:spacing w:val="1"/>
          <w:sz w:val="24"/>
        </w:rPr>
        <w:t> </w:t>
      </w:r>
      <w:r>
        <w:rPr>
          <w:sz w:val="24"/>
        </w:rPr>
        <w:t>2022).</w:t>
      </w:r>
    </w:p>
    <w:p>
      <w:pPr>
        <w:pStyle w:val="ListParagraph"/>
        <w:numPr>
          <w:ilvl w:val="2"/>
          <w:numId w:val="91"/>
        </w:numPr>
        <w:tabs>
          <w:tab w:pos="2040" w:val="left" w:leader="none"/>
        </w:tabs>
        <w:spacing w:line="266" w:lineRule="auto" w:before="21" w:after="0"/>
        <w:ind w:left="2039" w:right="715" w:hanging="360"/>
        <w:jc w:val="both"/>
        <w:rPr>
          <w:sz w:val="24"/>
        </w:rPr>
      </w:pPr>
      <w:r>
        <w:rPr>
          <w:sz w:val="24"/>
        </w:rPr>
        <w:t>It is of note that post 30th September 2021 income allocations are still to be</w:t>
      </w:r>
      <w:r>
        <w:rPr>
          <w:spacing w:val="-64"/>
          <w:sz w:val="24"/>
        </w:rPr>
        <w:t> </w:t>
      </w:r>
      <w:r>
        <w:rPr>
          <w:sz w:val="24"/>
        </w:rPr>
        <w:t>confirmed, hence the June 2021 meeting is to receive plans for adoption by</w:t>
      </w:r>
      <w:r>
        <w:rPr>
          <w:spacing w:val="-64"/>
          <w:sz w:val="24"/>
        </w:rPr>
        <w:t> </w:t>
      </w:r>
      <w:r>
        <w:rPr>
          <w:sz w:val="24"/>
        </w:rPr>
        <w:t>Trust Board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relate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Q2</w:t>
      </w:r>
      <w:r>
        <w:rPr>
          <w:spacing w:val="-1"/>
          <w:sz w:val="24"/>
        </w:rPr>
        <w:t> </w:t>
      </w:r>
      <w:r>
        <w:rPr>
          <w:sz w:val="24"/>
        </w:rPr>
        <w:t>2021/22</w:t>
      </w:r>
      <w:r>
        <w:rPr>
          <w:spacing w:val="-2"/>
          <w:sz w:val="24"/>
        </w:rPr>
        <w:t> </w:t>
      </w:r>
      <w:r>
        <w:rPr>
          <w:sz w:val="24"/>
        </w:rPr>
        <w:t>only.</w:t>
      </w:r>
    </w:p>
    <w:p>
      <w:pPr>
        <w:pStyle w:val="ListParagraph"/>
        <w:numPr>
          <w:ilvl w:val="2"/>
          <w:numId w:val="91"/>
        </w:numPr>
        <w:tabs>
          <w:tab w:pos="2040" w:val="left" w:leader="none"/>
        </w:tabs>
        <w:spacing w:line="256" w:lineRule="auto" w:before="13" w:after="0"/>
        <w:ind w:left="2039" w:right="1064" w:hanging="360"/>
        <w:jc w:val="both"/>
        <w:rPr>
          <w:sz w:val="24"/>
        </w:rPr>
      </w:pPr>
      <w:r>
        <w:rPr>
          <w:sz w:val="24"/>
        </w:rPr>
        <w:t>Identification within the 2021/22 plan trajectories for use of temporary</w:t>
      </w:r>
      <w:r>
        <w:rPr>
          <w:spacing w:val="1"/>
          <w:sz w:val="24"/>
        </w:rPr>
        <w:t> </w:t>
      </w:r>
      <w:r>
        <w:rPr>
          <w:sz w:val="24"/>
        </w:rPr>
        <w:t>workforce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efficiency</w:t>
      </w:r>
      <w:r>
        <w:rPr>
          <w:spacing w:val="-4"/>
          <w:sz w:val="24"/>
        </w:rPr>
        <w:t> </w:t>
      </w:r>
      <w:r>
        <w:rPr>
          <w:sz w:val="24"/>
        </w:rPr>
        <w:t>attainment</w:t>
      </w:r>
      <w:r>
        <w:rPr>
          <w:spacing w:val="-3"/>
          <w:sz w:val="24"/>
        </w:rPr>
        <w:t> </w:t>
      </w:r>
      <w:r>
        <w:rPr>
          <w:sz w:val="24"/>
        </w:rPr>
        <w:t>(from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Improvement</w:t>
      </w:r>
      <w:r>
        <w:rPr>
          <w:spacing w:val="-6"/>
          <w:sz w:val="24"/>
        </w:rPr>
        <w:t> </w:t>
      </w:r>
      <w:r>
        <w:rPr>
          <w:sz w:val="24"/>
        </w:rPr>
        <w:t>Programme)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spacing w:before="0"/>
        <w:ind w:left="239" w:right="0" w:firstLine="0"/>
        <w:jc w:val="left"/>
        <w:rPr>
          <w:b/>
          <w:sz w:val="24"/>
        </w:rPr>
      </w:pPr>
      <w:r>
        <w:rPr>
          <w:b/>
          <w:sz w:val="24"/>
        </w:rPr>
        <w:t>APPENDICES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tabs>
          <w:tab w:pos="1679" w:val="left" w:leader="none"/>
        </w:tabs>
        <w:ind w:left="959"/>
      </w:pPr>
      <w:r>
        <w:rPr/>
        <w:t>1(a).</w:t>
        <w:tab/>
        <w:t>Board</w:t>
      </w:r>
      <w:r>
        <w:rPr>
          <w:spacing w:val="-4"/>
        </w:rPr>
        <w:t> </w:t>
      </w:r>
      <w:r>
        <w:rPr/>
        <w:t>Assurance</w:t>
      </w:r>
      <w:r>
        <w:rPr>
          <w:spacing w:val="-2"/>
        </w:rPr>
        <w:t> </w:t>
      </w:r>
      <w:r>
        <w:rPr/>
        <w:t>Framework</w:t>
      </w:r>
      <w:r>
        <w:rPr>
          <w:spacing w:val="-3"/>
        </w:rPr>
        <w:t> </w:t>
      </w:r>
      <w:r>
        <w:rPr/>
        <w:t>Risk</w:t>
      </w:r>
      <w:r>
        <w:rPr>
          <w:spacing w:val="-3"/>
        </w:rPr>
        <w:t> </w:t>
      </w:r>
      <w:r>
        <w:rPr/>
        <w:t>S05</w:t>
      </w:r>
    </w:p>
    <w:p>
      <w:pPr>
        <w:pStyle w:val="BodyText"/>
        <w:tabs>
          <w:tab w:pos="1679" w:val="left" w:leader="none"/>
        </w:tabs>
        <w:spacing w:before="41"/>
        <w:ind w:left="960"/>
      </w:pPr>
      <w:r>
        <w:rPr/>
        <w:t>2(a).</w:t>
        <w:tab/>
        <w:t>Performance</w:t>
      </w:r>
      <w:r>
        <w:rPr>
          <w:spacing w:val="-6"/>
        </w:rPr>
        <w:t> </w:t>
      </w:r>
      <w:r>
        <w:rPr/>
        <w:t>Report</w:t>
      </w:r>
      <w:r>
        <w:rPr>
          <w:spacing w:val="-3"/>
        </w:rPr>
        <w:t> </w:t>
      </w:r>
      <w:r>
        <w:rPr/>
        <w:t>(Finance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Constitutional</w:t>
      </w:r>
      <w:r>
        <w:rPr>
          <w:spacing w:val="-4"/>
        </w:rPr>
        <w:t> </w:t>
      </w:r>
      <w:r>
        <w:rPr/>
        <w:t>Standards)</w:t>
      </w:r>
    </w:p>
    <w:p>
      <w:pPr>
        <w:spacing w:after="0"/>
        <w:sectPr>
          <w:pgSz w:w="11910" w:h="16840"/>
          <w:pgMar w:header="481" w:footer="1439" w:top="1340" w:bottom="1620" w:left="780" w:right="360"/>
        </w:sectPr>
      </w:pPr>
    </w:p>
    <w:p>
      <w:pPr>
        <w:tabs>
          <w:tab w:pos="10825" w:val="left" w:leader="none"/>
        </w:tabs>
        <w:spacing w:line="240" w:lineRule="auto"/>
        <w:ind w:left="145" w:right="0" w:firstLine="0"/>
        <w:rPr>
          <w:sz w:val="20"/>
        </w:rPr>
      </w:pPr>
      <w:r>
        <w:rPr>
          <w:position w:val="14"/>
          <w:sz w:val="20"/>
        </w:rPr>
        <w:pict>
          <v:shape style="width:267pt;height:29pt;mso-position-horizontal-relative:char;mso-position-vertical-relative:line" type="#_x0000_t202" id="docshape413" filled="false" stroked="true" strokeweight=".5pt" strokecolor="#000000">
            <w10:anchorlock/>
            <v:textbox inset="0,0,0,0">
              <w:txbxContent>
                <w:p>
                  <w:pPr>
                    <w:spacing w:line="232" w:lineRule="auto" w:before="76"/>
                    <w:ind w:left="144" w:right="2164" w:firstLine="0"/>
                    <w:jc w:val="left"/>
                    <w:rPr>
                      <w:sz w:val="18"/>
                    </w:rPr>
                  </w:pPr>
                  <w:bookmarkStart w:name="16.Appendix 1 PFIC - BAF SO 05 - Use Res" w:id="141"/>
                  <w:bookmarkEnd w:id="141"/>
                  <w:r>
                    <w:rPr/>
                  </w:r>
                  <w:r>
                    <w:rPr>
                      <w:sz w:val="18"/>
                    </w:rPr>
                    <w:t>Latest Board/Committee - 06/05/2021</w:t>
                  </w:r>
                  <w:r>
                    <w:rPr>
                      <w:spacing w:val="-48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V1.02</w:t>
                  </w:r>
                </w:p>
              </w:txbxContent>
            </v:textbox>
            <v:stroke dashstyle="solid"/>
          </v:shape>
        </w:pict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sz w:val="20"/>
        </w:rPr>
        <w:drawing>
          <wp:inline distT="0" distB="0" distL="0" distR="0">
            <wp:extent cx="3267250" cy="549021"/>
            <wp:effectExtent l="0" t="0" r="0" b="0"/>
            <wp:docPr id="311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2" name="image57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>
        <w:trPr>
          <w:trHeight w:val="438" w:hRule="atLeast"/>
        </w:trPr>
        <w:tc>
          <w:tcPr>
            <w:tcW w:w="15613" w:type="dxa"/>
            <w:gridSpan w:val="9"/>
            <w:shd w:val="clear" w:color="auto" w:fill="1F487C"/>
          </w:tcPr>
          <w:p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>
        <w:trPr>
          <w:trHeight w:val="69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Strategic</w:t>
            </w:r>
          </w:p>
          <w:p>
            <w:pPr>
              <w:pStyle w:val="TableParagraph"/>
              <w:spacing w:line="228" w:lineRule="exact"/>
              <w:ind w:left="107" w:right="143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SO 05 -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Use Resources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Well;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deliver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optimum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value by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our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resources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efficiently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responsibly.</w:t>
            </w:r>
          </w:p>
        </w:tc>
      </w:tr>
      <w:tr>
        <w:trPr>
          <w:trHeight w:val="1151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sustainability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jeopardised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cannot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provides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value.</w:t>
            </w:r>
          </w:p>
          <w:p>
            <w:pPr>
              <w:pStyle w:val="TableParagraph"/>
              <w:ind w:left="107" w:right="112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(financial, human,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physical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assets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technology)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utilised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optimum,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opportunities 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invest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improving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care.</w:t>
            </w:r>
          </w:p>
          <w:p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deliver agreed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targets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reduces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 ability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invest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 improving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care,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constrains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available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capital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invest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Estate, Medical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Equipment &amp;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Technological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assets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turn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leading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productive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resources.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Officer.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Performance,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Finance,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Investment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Committee.</w:t>
            </w:r>
          </w:p>
        </w:tc>
      </w:tr>
      <w:tr>
        <w:trPr>
          <w:trHeight w:val="459" w:hRule="atLeast"/>
        </w:trPr>
        <w:tc>
          <w:tcPr>
            <w:tcW w:w="2093" w:type="dxa"/>
            <w:vMerge w:val="restart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107" w:right="328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22" w:type="dxa"/>
            <w:gridSpan w:val="7"/>
            <w:shd w:val="clear" w:color="auto" w:fill="538DD3"/>
          </w:tcPr>
          <w:p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8" w:type="dxa"/>
            <w:shd w:val="clear" w:color="auto" w:fill="538DD3"/>
          </w:tcPr>
          <w:p>
            <w:pPr>
              <w:pStyle w:val="TableParagraph"/>
              <w:spacing w:line="230" w:lineRule="exact"/>
              <w:ind w:left="110" w:right="193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>
        <w:trPr>
          <w:trHeight w:val="4248" w:hRule="atLeast"/>
        </w:trPr>
        <w:tc>
          <w:tcPr>
            <w:tcW w:w="2093" w:type="dxa"/>
            <w:vMerge/>
            <w:tcBorders>
              <w:top w:val="nil"/>
            </w:tcBorders>
            <w:shd w:val="clear" w:color="auto" w:fill="538DD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2" w:type="dxa"/>
            <w:gridSpan w:val="7"/>
            <w:shd w:val="clear" w:color="auto" w:fill="DDD9C3"/>
          </w:tcPr>
          <w:p>
            <w:pPr>
              <w:pStyle w:val="TableParagraph"/>
              <w:numPr>
                <w:ilvl w:val="0"/>
                <w:numId w:val="92"/>
              </w:numPr>
              <w:tabs>
                <w:tab w:pos="425" w:val="left" w:leader="none"/>
              </w:tabs>
              <w:spacing w:line="223" w:lineRule="auto" w:before="23" w:after="0"/>
              <w:ind w:left="424" w:right="237" w:hanging="284"/>
              <w:jc w:val="left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208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Failure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achieve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hour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wait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Target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95%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resulting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safety,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experience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 performance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risks (Risk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16).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425" w:val="left" w:leader="none"/>
              </w:tabs>
              <w:spacing w:line="220" w:lineRule="auto" w:before="32" w:after="0"/>
              <w:ind w:left="424" w:right="261" w:hanging="284"/>
              <w:jc w:val="left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2398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Insufficient/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out-of-date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equipment,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utilised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beyond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cycle,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potential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sub-optimal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replaces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archived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- 274)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Score = 16).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425" w:val="left" w:leader="none"/>
              </w:tabs>
              <w:spacing w:line="220" w:lineRule="auto" w:before="32" w:after="0"/>
              <w:ind w:left="424" w:right="714" w:hanging="284"/>
              <w:jc w:val="left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665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cyberattack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(ransomware,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spearfishing,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doxware,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worm,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Trojan,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etc)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upon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NHS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partner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organisation within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Midlands Conurbation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15).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425" w:val="left" w:leader="none"/>
              </w:tabs>
              <w:spacing w:line="223" w:lineRule="auto" w:before="31" w:after="0"/>
              <w:ind w:left="424" w:right="488" w:hanging="284"/>
              <w:jc w:val="left"/>
              <w:rPr>
                <w:sz w:val="20"/>
              </w:rPr>
            </w:pPr>
            <w:r>
              <w:rPr>
                <w:sz w:val="20"/>
              </w:rPr>
              <w:t>Risk 1005 - The Trust has insufficient resources available to ensure the essential maintenance of the Trust's Estate (Risk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16).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425" w:val="left" w:leader="none"/>
              </w:tabs>
              <w:spacing w:line="223" w:lineRule="auto" w:before="27" w:after="0"/>
              <w:ind w:left="424" w:right="583" w:hanging="284"/>
              <w:jc w:val="left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1155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Failure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demonstrate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stopping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certification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would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breach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regulation,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risking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public/ patient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= 16).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425" w:val="left" w:leader="none"/>
              </w:tabs>
              <w:spacing w:line="220" w:lineRule="auto" w:before="32" w:after="0"/>
              <w:ind w:left="424" w:right="418" w:hanging="284"/>
              <w:jc w:val="left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2081-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Operational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expenditure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incurred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current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exceeds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allocations,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results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unable 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deliver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break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even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=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16).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425" w:val="left" w:leader="none"/>
              </w:tabs>
              <w:spacing w:line="230" w:lineRule="auto" w:before="26" w:after="0"/>
              <w:ind w:left="424" w:right="169" w:hanging="284"/>
              <w:jc w:val="both"/>
              <w:rPr>
                <w:sz w:val="20"/>
              </w:rPr>
            </w:pPr>
            <w:r>
              <w:rPr>
                <w:sz w:val="20"/>
              </w:rPr>
              <w:t>Risk 2082-Failure to realise the benefits associated with the outcomes of the improvement programme work-streams, results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 the Trust not delivering efficiencies required to attain agreed financial control targets, and deliver financial balance without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support,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therefore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impacts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Trusts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sustainability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=16).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425" w:val="left" w:leader="none"/>
              </w:tabs>
              <w:spacing w:line="220" w:lineRule="auto" w:before="30" w:after="0"/>
              <w:ind w:left="424" w:right="635" w:hanging="284"/>
              <w:jc w:val="both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2188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dependency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suboptimal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legacy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infrastructure,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limit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flow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information,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reduce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confidence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increase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administrative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burden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healthcare professionals,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ultimately</w:t>
            </w:r>
          </w:p>
          <w:p>
            <w:pPr>
              <w:pStyle w:val="TableParagraph"/>
              <w:spacing w:line="213" w:lineRule="exact" w:before="5"/>
              <w:ind w:left="424"/>
              <w:jc w:val="both"/>
              <w:rPr>
                <w:sz w:val="20"/>
              </w:rPr>
            </w:pPr>
            <w:r>
              <w:rPr>
                <w:sz w:val="20"/>
              </w:rPr>
              <w:t>impacting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care 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transform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(Risk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10).</w:t>
            </w:r>
          </w:p>
        </w:tc>
        <w:tc>
          <w:tcPr>
            <w:tcW w:w="1898" w:type="dxa"/>
            <w:shd w:val="clear" w:color="auto" w:fill="FF0000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spacing w:line="183" w:lineRule="exact"/>
              <w:ind w:left="221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  <w:p>
            <w:pPr>
              <w:pStyle w:val="TableParagraph"/>
              <w:spacing w:line="183" w:lineRule="exact"/>
              <w:ind w:left="221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5</w:t>
            </w:r>
          </w:p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spacing w:line="183" w:lineRule="exact" w:before="1"/>
              <w:ind w:left="219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>
            <w:pPr>
              <w:pStyle w:val="TableParagraph"/>
              <w:spacing w:line="183" w:lineRule="exact"/>
              <w:ind w:left="221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>
        <w:trPr>
          <w:trHeight w:val="438" w:hRule="atLeast"/>
        </w:trPr>
        <w:tc>
          <w:tcPr>
            <w:tcW w:w="15613" w:type="dxa"/>
            <w:gridSpan w:val="9"/>
            <w:shd w:val="clear" w:color="auto" w:fill="1F487C"/>
          </w:tcPr>
          <w:p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>
        <w:trPr>
          <w:trHeight w:val="459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91" w:type="dxa"/>
            <w:shd w:val="clear" w:color="auto" w:fill="538DD3"/>
          </w:tcPr>
          <w:p>
            <w:pPr>
              <w:pStyle w:val="TableParagraph"/>
              <w:spacing w:line="230" w:lineRule="exact"/>
              <w:ind w:left="134" w:right="101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pacing w:val="-1"/>
                <w:sz w:val="20"/>
              </w:rPr>
              <w:t>2021/22</w:t>
            </w:r>
          </w:p>
        </w:tc>
        <w:tc>
          <w:tcPr>
            <w:tcW w:w="993" w:type="dxa"/>
            <w:shd w:val="clear" w:color="auto" w:fill="538DD3"/>
          </w:tcPr>
          <w:p>
            <w:pPr>
              <w:pStyle w:val="TableParagraph"/>
              <w:spacing w:before="112"/>
              <w:ind w:left="342" w:right="323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4" w:type="dxa"/>
            <w:shd w:val="clear" w:color="auto" w:fill="538DD3"/>
          </w:tcPr>
          <w:p>
            <w:pPr>
              <w:pStyle w:val="TableParagraph"/>
              <w:spacing w:before="112"/>
              <w:ind w:left="343" w:right="32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1" w:type="dxa"/>
            <w:shd w:val="clear" w:color="auto" w:fill="538DD3"/>
          </w:tcPr>
          <w:p>
            <w:pPr>
              <w:pStyle w:val="TableParagraph"/>
              <w:spacing w:line="230" w:lineRule="exact"/>
              <w:ind w:left="135" w:right="100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pacing w:val="-1"/>
                <w:sz w:val="20"/>
              </w:rPr>
              <w:t>2020/21</w:t>
            </w:r>
          </w:p>
        </w:tc>
        <w:tc>
          <w:tcPr>
            <w:tcW w:w="4961" w:type="dxa"/>
            <w:shd w:val="clear" w:color="auto" w:fill="538DD3"/>
          </w:tcPr>
          <w:p>
            <w:pPr>
              <w:pStyle w:val="TableParagraph"/>
              <w:spacing w:before="112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692" w:type="dxa"/>
            <w:gridSpan w:val="2"/>
            <w:shd w:val="clear" w:color="auto" w:fill="538DD3"/>
          </w:tcPr>
          <w:p>
            <w:pPr>
              <w:pStyle w:val="TableParagraph"/>
              <w:spacing w:line="230" w:lineRule="exact"/>
              <w:ind w:left="109" w:right="1003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1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8" w:type="dxa"/>
            <w:shd w:val="clear" w:color="auto" w:fill="538DD3"/>
          </w:tcPr>
          <w:p>
            <w:pPr>
              <w:pStyle w:val="TableParagraph"/>
              <w:spacing w:before="112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Date: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spacing w:before="17"/>
              <w:ind w:right="42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4961" w:type="dxa"/>
            <w:vMerge w:val="restart"/>
          </w:tcPr>
          <w:p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risk control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85" w:val="left" w:leader="none"/>
              </w:tabs>
              <w:spacing w:line="245" w:lineRule="exact" w:before="15" w:after="0"/>
              <w:ind w:left="284" w:right="0" w:hanging="177"/>
              <w:jc w:val="left"/>
              <w:rPr>
                <w:sz w:val="20"/>
              </w:rPr>
            </w:pPr>
            <w:r>
              <w:rPr>
                <w:sz w:val="20"/>
              </w:rPr>
              <w:t>Achievement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19/20 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20/21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plans.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85" w:val="left" w:leader="none"/>
              </w:tabs>
              <w:spacing w:line="223" w:lineRule="auto" w:before="9" w:after="0"/>
              <w:ind w:left="284" w:right="174" w:hanging="176"/>
              <w:jc w:val="left"/>
              <w:rPr>
                <w:sz w:val="20"/>
              </w:rPr>
            </w:pPr>
            <w:r>
              <w:rPr>
                <w:sz w:val="20"/>
              </w:rPr>
              <w:t>Adherence to revised financial arrangements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20/21 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result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Covid-19 pandemic,</w:t>
            </w:r>
          </w:p>
          <w:p>
            <w:pPr>
              <w:pStyle w:val="TableParagraph"/>
              <w:spacing w:line="215" w:lineRule="exact" w:before="1"/>
              <w:ind w:left="284"/>
              <w:rPr>
                <w:sz w:val="20"/>
              </w:rPr>
            </w:pPr>
            <w:r>
              <w:rPr>
                <w:sz w:val="20"/>
              </w:rPr>
              <w:t>despite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uncertainty</w:t>
            </w: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32" w:type="dxa"/>
            <w:shd w:val="clear" w:color="auto" w:fill="DDD9C3"/>
          </w:tcPr>
          <w:p>
            <w:pPr>
              <w:pStyle w:val="TableParagraph"/>
              <w:spacing w:before="17"/>
              <w:ind w:left="1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189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spacing w:before="20"/>
              <w:ind w:right="42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32" w:type="dxa"/>
            <w:shd w:val="clear" w:color="auto" w:fill="DDD9C3"/>
          </w:tcPr>
          <w:p>
            <w:pPr>
              <w:pStyle w:val="TableParagraph"/>
              <w:spacing w:before="20"/>
              <w:ind w:left="1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8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Level: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0000"/>
          </w:tcPr>
          <w:p>
            <w:pPr>
              <w:pStyle w:val="TableParagraph"/>
              <w:spacing w:line="183" w:lineRule="exact" w:before="149"/>
              <w:ind w:left="117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>
            <w:pPr>
              <w:pStyle w:val="TableParagraph"/>
              <w:spacing w:line="183" w:lineRule="exact"/>
              <w:ind w:left="119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Level:</w:t>
            </w:r>
          </w:p>
        </w:tc>
        <w:tc>
          <w:tcPr>
            <w:tcW w:w="1132" w:type="dxa"/>
            <w:shd w:val="clear" w:color="auto" w:fill="FFC000"/>
          </w:tcPr>
          <w:p>
            <w:pPr>
              <w:pStyle w:val="TableParagraph"/>
              <w:spacing w:line="183" w:lineRule="exact" w:before="149"/>
              <w:ind w:left="188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>
            <w:pPr>
              <w:pStyle w:val="TableParagraph"/>
              <w:spacing w:line="183" w:lineRule="exact"/>
              <w:ind w:left="191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387"/>
          <w:footerReference w:type="default" r:id="rId388"/>
          <w:footerReference w:type="even" r:id="rId389"/>
          <w:pgSz w:w="16840" w:h="11910" w:orient="landscape"/>
          <w:pgMar w:header="0" w:footer="214" w:top="420" w:bottom="40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>
        <w:trPr>
          <w:trHeight w:val="7035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94"/>
              </w:numPr>
              <w:tabs>
                <w:tab w:pos="285" w:val="left" w:leader="none"/>
              </w:tabs>
              <w:spacing w:line="232" w:lineRule="auto" w:before="10" w:after="0"/>
              <w:ind w:left="284" w:right="170" w:hanging="17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Strong operational </w:t>
            </w:r>
            <w:r>
              <w:rPr>
                <w:sz w:val="20"/>
              </w:rPr>
              <w:t>performance measured through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constitutional standards, and associated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operational performance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metrics.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85" w:val="left" w:leader="none"/>
              </w:tabs>
              <w:spacing w:line="246" w:lineRule="exact" w:before="11" w:after="0"/>
              <w:ind w:left="284" w:right="0" w:hanging="177"/>
              <w:jc w:val="left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 draft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5-year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capital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programme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85" w:val="left" w:leader="none"/>
              </w:tabs>
              <w:spacing w:line="230" w:lineRule="auto" w:before="6" w:after="0"/>
              <w:ind w:left="284" w:right="302" w:hanging="17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Majority of </w:t>
            </w:r>
            <w:r>
              <w:rPr>
                <w:sz w:val="20"/>
              </w:rPr>
              <w:t>allied Corporate Risks associated with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Use Resources Well mitigated to scores of 16 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less.</w:t>
            </w:r>
          </w:p>
          <w:p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risk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gaps</w:t>
            </w:r>
            <w:r>
              <w:rPr>
                <w:spacing w:val="-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in</w:t>
            </w:r>
            <w:r>
              <w:rPr>
                <w:spacing w:val="-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control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85" w:val="left" w:leader="none"/>
              </w:tabs>
              <w:spacing w:line="230" w:lineRule="auto" w:before="22" w:after="0"/>
              <w:ind w:left="284" w:right="366" w:hanging="176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experienced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run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19/20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financial year that led to needing to re-forecast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outturn during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financial year.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85" w:val="left" w:leader="none"/>
              </w:tabs>
              <w:spacing w:line="245" w:lineRule="exact" w:before="17" w:after="0"/>
              <w:ind w:left="284" w:right="0" w:hanging="177"/>
              <w:jc w:val="left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reliance 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temporary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workforce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85" w:val="left" w:leader="none"/>
              </w:tabs>
              <w:spacing w:line="232" w:lineRule="auto" w:before="2" w:after="0"/>
              <w:ind w:left="284" w:right="164" w:hanging="176"/>
              <w:jc w:val="left"/>
              <w:rPr>
                <w:sz w:val="20"/>
              </w:rPr>
            </w:pPr>
            <w:r>
              <w:rPr>
                <w:sz w:val="20"/>
              </w:rPr>
              <w:t>Lack of credible capital plan to fully address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backlog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maintenance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requirements,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despite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5-year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Capital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place.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85" w:val="left" w:leader="none"/>
              </w:tabs>
              <w:spacing w:line="232" w:lineRule="auto" w:before="17" w:after="0"/>
              <w:ind w:left="284" w:right="225" w:hanging="176"/>
              <w:jc w:val="left"/>
              <w:rPr>
                <w:sz w:val="20"/>
              </w:rPr>
            </w:pPr>
            <w:r>
              <w:rPr>
                <w:sz w:val="20"/>
              </w:rPr>
              <w:t>Although the Trust can evidence improved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productivity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 many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services,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there 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yet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benchmarked comparative Model Hospital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evidence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show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improved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relative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productivity.</w:t>
            </w:r>
          </w:p>
          <w:p>
            <w:pPr>
              <w:pStyle w:val="TableParagraph"/>
              <w:spacing w:before="5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planning</w:t>
            </w:r>
            <w:r>
              <w:rPr>
                <w:spacing w:val="-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uncertainty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85" w:val="left" w:leader="none"/>
              </w:tabs>
              <w:spacing w:line="230" w:lineRule="auto" w:before="21" w:after="0"/>
              <w:ind w:left="284" w:right="192" w:hanging="176"/>
              <w:jc w:val="left"/>
              <w:rPr>
                <w:sz w:val="20"/>
              </w:rPr>
            </w:pPr>
            <w:r>
              <w:rPr>
                <w:sz w:val="20"/>
              </w:rPr>
              <w:t>The Trust has an Emergency Budget for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financial year 20/21,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principles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roll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into Q1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21/22.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85" w:val="left" w:leader="none"/>
              </w:tabs>
              <w:spacing w:line="232" w:lineRule="auto" w:before="23" w:after="0"/>
              <w:ind w:left="284" w:right="276" w:hanging="176"/>
              <w:jc w:val="both"/>
              <w:rPr>
                <w:sz w:val="20"/>
              </w:rPr>
            </w:pPr>
            <w:r>
              <w:rPr>
                <w:sz w:val="20"/>
              </w:rPr>
              <w:t>Normal national financial planning cycle for 21/22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financial year was postponed due to the Covid-19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pandemic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85" w:val="left" w:leader="none"/>
              </w:tabs>
              <w:spacing w:line="223" w:lineRule="auto" w:before="23" w:after="0"/>
              <w:ind w:left="284" w:right="324" w:hanging="176"/>
              <w:jc w:val="both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delivery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impacted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Covid-19.</w:t>
            </w:r>
          </w:p>
          <w:p>
            <w:pPr>
              <w:pStyle w:val="TableParagraph"/>
              <w:spacing w:line="228" w:lineRule="exact"/>
              <w:ind w:left="142" w:right="373"/>
              <w:jc w:val="both"/>
              <w:rPr>
                <w:sz w:val="20"/>
              </w:rPr>
            </w:pPr>
            <w:r>
              <w:rPr>
                <w:sz w:val="20"/>
              </w:rPr>
              <w:t>Significant uncertainty still associated with H2 (Q3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Q4)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2021/22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arrangements.</w:t>
            </w: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8" w:hRule="atLeast"/>
        </w:trPr>
        <w:tc>
          <w:tcPr>
            <w:tcW w:w="15613" w:type="dxa"/>
            <w:gridSpan w:val="9"/>
            <w:shd w:val="clear" w:color="auto" w:fill="1F487C"/>
          </w:tcPr>
          <w:p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gridSpan w:val="4"/>
            <w:shd w:val="clear" w:color="auto" w:fill="538DD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 Defence</w:t>
            </w:r>
          </w:p>
        </w:tc>
        <w:tc>
          <w:tcPr>
            <w:tcW w:w="4961" w:type="dxa"/>
            <w:shd w:val="clear" w:color="auto" w:fill="538DD3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Defence</w:t>
            </w:r>
          </w:p>
        </w:tc>
        <w:tc>
          <w:tcPr>
            <w:tcW w:w="4590" w:type="dxa"/>
            <w:gridSpan w:val="3"/>
            <w:shd w:val="clear" w:color="auto" w:fill="538DD3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 Defence</w:t>
            </w:r>
          </w:p>
        </w:tc>
      </w:tr>
      <w:tr>
        <w:trPr>
          <w:trHeight w:val="257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0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9" w:type="dxa"/>
            <w:gridSpan w:val="4"/>
          </w:tcPr>
          <w:p>
            <w:pPr>
              <w:pStyle w:val="TableParagraph"/>
              <w:numPr>
                <w:ilvl w:val="0"/>
                <w:numId w:val="95"/>
              </w:numPr>
              <w:tabs>
                <w:tab w:pos="425" w:val="left" w:leader="none"/>
              </w:tabs>
              <w:spacing w:line="232" w:lineRule="auto" w:before="10" w:after="0"/>
              <w:ind w:left="424" w:right="112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Financial position </w:t>
            </w:r>
            <w:r>
              <w:rPr>
                <w:sz w:val="20"/>
              </w:rPr>
              <w:t>reported monthly via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Care Groups, Divisions, Divisional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Performance Reviews and Executive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Governance Structures.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425" w:val="left" w:leader="none"/>
              </w:tabs>
              <w:spacing w:line="230" w:lineRule="auto" w:before="26" w:after="0"/>
              <w:ind w:left="424" w:right="170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Revised financial </w:t>
            </w:r>
            <w:r>
              <w:rPr>
                <w:sz w:val="20"/>
              </w:rPr>
              <w:t>governance in place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for COVID-19 through the Trust’s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Continuity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Plan.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425" w:val="left" w:leader="none"/>
              </w:tabs>
              <w:spacing w:line="223" w:lineRule="auto" w:before="28" w:after="0"/>
              <w:ind w:left="424" w:right="402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Board Development </w:t>
            </w:r>
            <w:r>
              <w:rPr>
                <w:sz w:val="20"/>
              </w:rPr>
              <w:t>session for 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</w:p>
          <w:p>
            <w:pPr>
              <w:pStyle w:val="TableParagraph"/>
              <w:spacing w:line="230" w:lineRule="atLeast"/>
              <w:ind w:left="424" w:right="514"/>
              <w:rPr>
                <w:sz w:val="20"/>
              </w:rPr>
            </w:pPr>
            <w:r>
              <w:rPr>
                <w:sz w:val="20"/>
              </w:rPr>
              <w:t>identified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3-year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targeted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benefits.</w:t>
            </w: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96"/>
              </w:numPr>
              <w:tabs>
                <w:tab w:pos="426" w:val="left" w:leader="none"/>
              </w:tabs>
              <w:spacing w:line="223" w:lineRule="auto" w:before="16" w:after="0"/>
              <w:ind w:left="425" w:right="91" w:hanging="284"/>
              <w:jc w:val="left"/>
              <w:rPr>
                <w:sz w:val="20"/>
              </w:rPr>
            </w:pPr>
            <w:r>
              <w:rPr>
                <w:sz w:val="20"/>
              </w:rPr>
              <w:t>Performance,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Investment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place 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gain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assurance.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426" w:val="left" w:leader="none"/>
              </w:tabs>
              <w:spacing w:line="223" w:lineRule="auto" w:before="29" w:after="0"/>
              <w:ind w:left="425" w:right="202" w:hanging="284"/>
              <w:jc w:val="left"/>
              <w:rPr>
                <w:sz w:val="20"/>
              </w:rPr>
            </w:pPr>
            <w:r>
              <w:rPr>
                <w:sz w:val="20"/>
              </w:rPr>
              <w:t>Audit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oversee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test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governance/financial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controls.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426" w:val="left" w:leader="none"/>
              </w:tabs>
              <w:spacing w:line="230" w:lineRule="auto" w:before="25" w:after="0"/>
              <w:ind w:left="425" w:right="390" w:hanging="284"/>
              <w:jc w:val="left"/>
              <w:rPr>
                <w:sz w:val="20"/>
              </w:rPr>
            </w:pPr>
            <w:r>
              <w:rPr>
                <w:sz w:val="20"/>
              </w:rPr>
              <w:t>Adoption of business rules (Standing Orders,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Instructions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Scheme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Delegation).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426" w:val="left" w:leader="none"/>
              </w:tabs>
              <w:spacing w:line="230" w:lineRule="auto" w:before="23" w:after="0"/>
              <w:ind w:left="425" w:right="727" w:hanging="284"/>
              <w:jc w:val="left"/>
              <w:rPr>
                <w:sz w:val="20"/>
              </w:rPr>
            </w:pPr>
            <w:r>
              <w:rPr>
                <w:sz w:val="20"/>
              </w:rPr>
              <w:t>Use Resources Well work stream of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infrastructure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place.</w:t>
            </w:r>
          </w:p>
        </w:tc>
        <w:tc>
          <w:tcPr>
            <w:tcW w:w="4590" w:type="dxa"/>
            <w:gridSpan w:val="3"/>
          </w:tcPr>
          <w:p>
            <w:pPr>
              <w:pStyle w:val="TableParagraph"/>
              <w:numPr>
                <w:ilvl w:val="0"/>
                <w:numId w:val="97"/>
              </w:numPr>
              <w:tabs>
                <w:tab w:pos="426" w:val="left" w:leader="none"/>
              </w:tabs>
              <w:spacing w:line="232" w:lineRule="auto" w:before="10" w:after="0"/>
              <w:ind w:left="426" w:right="410" w:hanging="284"/>
              <w:jc w:val="left"/>
              <w:rPr>
                <w:sz w:val="20"/>
              </w:rPr>
            </w:pPr>
            <w:r>
              <w:rPr>
                <w:sz w:val="20"/>
              </w:rPr>
              <w:t>Externally benchmarked Financial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productivity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data,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particularly (but not exclusively) through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Model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Hospital.</w:t>
            </w:r>
          </w:p>
        </w:tc>
      </w:tr>
    </w:tbl>
    <w:p>
      <w:pPr>
        <w:pStyle w:val="BodyText"/>
        <w:spacing w:before="6"/>
        <w:rPr>
          <w:sz w:val="16"/>
        </w:rPr>
      </w:pPr>
      <w:r>
        <w:rPr/>
        <w:pict>
          <v:rect style="position:absolute;margin-left:34.560001pt;margin-top:10.699219pt;width:772.92pt;height:.47998pt;mso-position-horizontal-relative:page;mso-position-vertical-relative:paragraph;z-index:-15661056;mso-wrap-distance-left:0;mso-wrap-distance-right:0" id="docshape414" filled="true" fillcolor="#d9d9d9" stroked="false">
            <v:fill type="solid"/>
            <w10:wrap type="topAndBottom"/>
          </v:rect>
        </w:pict>
      </w:r>
    </w:p>
    <w:p>
      <w:pPr>
        <w:spacing w:after="0"/>
        <w:rPr>
          <w:sz w:val="16"/>
        </w:rPr>
        <w:sectPr>
          <w:headerReference w:type="even" r:id="rId390"/>
          <w:pgSz w:w="16840" w:h="11910" w:orient="landscape"/>
          <w:pgMar w:header="0" w:footer="282" w:top="720" w:bottom="48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3970"/>
        <w:gridCol w:w="4961"/>
        <w:gridCol w:w="4592"/>
      </w:tblGrid>
      <w:tr>
        <w:trPr>
          <w:trHeight w:val="1204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23" w:type="dxa"/>
            <w:gridSpan w:val="3"/>
            <w:shd w:val="clear" w:color="auto" w:fill="C5D9F0"/>
          </w:tcPr>
          <w:p>
            <w:pPr>
              <w:pStyle w:val="TableParagraph"/>
              <w:numPr>
                <w:ilvl w:val="0"/>
                <w:numId w:val="98"/>
              </w:numPr>
              <w:tabs>
                <w:tab w:pos="425" w:val="left" w:leader="none"/>
              </w:tabs>
              <w:spacing w:line="246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processes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require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strengthening.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Accountability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Framework has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approved,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however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needs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NHSI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report.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425" w:val="left" w:leader="none"/>
              </w:tabs>
              <w:spacing w:line="223" w:lineRule="auto" w:before="9" w:after="0"/>
              <w:ind w:left="424" w:right="379" w:hanging="284"/>
              <w:jc w:val="left"/>
              <w:rPr>
                <w:sz w:val="20"/>
              </w:rPr>
            </w:pPr>
            <w:r>
              <w:rPr>
                <w:sz w:val="20"/>
              </w:rPr>
              <w:t>Leadership development needs at Care Group, Divisional and corporate support service levels, with commencement of leadership development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deferred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Spring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2021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second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wave.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425" w:val="left" w:leader="none"/>
              </w:tabs>
              <w:spacing w:line="219" w:lineRule="exact" w:before="16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Covid-19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second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third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waves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significantly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exceeded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parameter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assumptions.</w:t>
            </w:r>
          </w:p>
        </w:tc>
      </w:tr>
      <w:tr>
        <w:trPr>
          <w:trHeight w:val="4939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70" w:type="dxa"/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425" w:val="left" w:leader="none"/>
              </w:tabs>
              <w:spacing w:line="223" w:lineRule="auto" w:before="16" w:after="0"/>
              <w:ind w:left="424" w:right="557" w:hanging="28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Model Hospital Use </w:t>
            </w:r>
            <w:r>
              <w:rPr>
                <w:sz w:val="20"/>
              </w:rPr>
              <w:t>of Resources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assessments.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425" w:val="left" w:leader="none"/>
              </w:tabs>
              <w:spacing w:line="232" w:lineRule="auto" w:before="24" w:after="0"/>
              <w:ind w:left="424" w:right="304" w:hanging="284"/>
              <w:jc w:val="both"/>
              <w:rPr>
                <w:sz w:val="20"/>
              </w:rPr>
            </w:pPr>
            <w:r>
              <w:rPr>
                <w:sz w:val="20"/>
              </w:rPr>
              <w:t>Proportion of acute surgical patients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managed without overnight hospital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stay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risen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30% 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over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50%.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425" w:val="left" w:leader="none"/>
              </w:tabs>
              <w:spacing w:line="235" w:lineRule="auto" w:before="19" w:after="0"/>
              <w:ind w:left="424" w:right="213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Number of patients </w:t>
            </w:r>
            <w:r>
              <w:rPr>
                <w:sz w:val="20"/>
              </w:rPr>
              <w:t>managed through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the Integrated Assessment Unit’s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Frailty service without overnight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hospital stay has increased by over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50%.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425" w:val="left" w:leader="none"/>
              </w:tabs>
              <w:spacing w:line="232" w:lineRule="auto" w:before="22" w:after="0"/>
              <w:ind w:left="424" w:right="318" w:hanging="284"/>
              <w:jc w:val="left"/>
              <w:rPr>
                <w:sz w:val="20"/>
              </w:rPr>
            </w:pPr>
            <w:r>
              <w:rPr>
                <w:sz w:val="20"/>
              </w:rPr>
              <w:t>Inpatient Length of Stay in MLTC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(excluding 0-day LoS) has reduced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days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days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average.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425" w:val="left" w:leader="none"/>
              </w:tabs>
              <w:spacing w:line="230" w:lineRule="auto" w:before="26" w:after="0"/>
              <w:ind w:left="424" w:right="247" w:hanging="284"/>
              <w:jc w:val="left"/>
              <w:rPr>
                <w:sz w:val="20"/>
              </w:rPr>
            </w:pPr>
            <w:r>
              <w:rPr>
                <w:sz w:val="20"/>
              </w:rPr>
              <w:t>Number of Medically Stable for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Discharge inpatients sustained 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lowest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record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20/21.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425" w:val="left" w:leader="none"/>
              </w:tabs>
              <w:spacing w:line="230" w:lineRule="auto" w:before="24" w:after="0"/>
              <w:ind w:left="424" w:right="272" w:hanging="284"/>
              <w:jc w:val="left"/>
              <w:rPr>
                <w:sz w:val="20"/>
              </w:rPr>
            </w:pPr>
            <w:r>
              <w:rPr>
                <w:sz w:val="20"/>
              </w:rPr>
              <w:t>Delivery of 2020/21 Financial plan,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representing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second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consecutive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meeting financial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plan.</w:t>
            </w: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100"/>
              </w:numPr>
              <w:tabs>
                <w:tab w:pos="425" w:val="left" w:leader="none"/>
              </w:tabs>
              <w:spacing w:line="223" w:lineRule="auto" w:before="16" w:after="0"/>
              <w:ind w:left="424" w:right="482" w:hanging="284"/>
              <w:jc w:val="left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reviews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number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operational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performance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425" w:val="left" w:leader="none"/>
              </w:tabs>
              <w:spacing w:line="220" w:lineRule="auto" w:before="32" w:after="0"/>
              <w:ind w:left="424" w:right="191" w:hanging="284"/>
              <w:jc w:val="left"/>
              <w:rPr>
                <w:sz w:val="20"/>
              </w:rPr>
            </w:pPr>
            <w:r>
              <w:rPr>
                <w:sz w:val="20"/>
              </w:rPr>
              <w:t>Covid-19 ‘top-up’ resource in line with peers as </w:t>
            </w:r>
            <w:r>
              <w:rPr>
                <w:spacing w:val="-54"/>
                <w:sz w:val="20"/>
              </w:rPr>
              <w:t>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percentage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turnover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425" w:val="left" w:leader="none"/>
              </w:tabs>
              <w:spacing w:line="220" w:lineRule="auto" w:before="32" w:after="0"/>
              <w:ind w:left="424" w:right="135" w:hanging="284"/>
              <w:jc w:val="left"/>
              <w:rPr>
                <w:sz w:val="20"/>
              </w:rPr>
            </w:pPr>
            <w:r>
              <w:rPr>
                <w:sz w:val="20"/>
              </w:rPr>
              <w:t>3rd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country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out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122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reporting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Trusts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(Mar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2021)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 week wait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(DM01)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performance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425" w:val="left" w:leader="none"/>
              </w:tabs>
              <w:spacing w:line="235" w:lineRule="auto" w:before="22" w:after="0"/>
              <w:ind w:left="424" w:right="212" w:hanging="284"/>
              <w:jc w:val="left"/>
              <w:rPr>
                <w:sz w:val="20"/>
              </w:rPr>
            </w:pPr>
            <w:r>
              <w:rPr>
                <w:sz w:val="20"/>
              </w:rPr>
              <w:t>19th best in the country out of 113 reporting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Trusts (Apr 2021) for 4-hour Emergency Access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Standard, and best in the West Midlands out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reporting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Trusts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Ambulance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handover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&lt;30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mins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third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consecutive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month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425" w:val="left" w:leader="none"/>
              </w:tabs>
              <w:spacing w:line="235" w:lineRule="auto" w:before="21" w:after="0"/>
              <w:ind w:left="424" w:right="203" w:hanging="284"/>
              <w:jc w:val="left"/>
              <w:rPr>
                <w:sz w:val="20"/>
              </w:rPr>
            </w:pPr>
            <w:r>
              <w:rPr>
                <w:sz w:val="20"/>
              </w:rPr>
              <w:t>40th best in the country out of 121 reporting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Trusts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(Mar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2021)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18-week RTT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and 4th lowest proportion of elective waiting list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waiting over 52 weeks in the Midlands (out of 20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reporting Midlands Trusts)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425" w:val="left" w:leader="none"/>
              </w:tabs>
              <w:spacing w:line="230" w:lineRule="auto" w:before="23" w:after="0"/>
              <w:ind w:left="424" w:right="233" w:hanging="284"/>
              <w:jc w:val="left"/>
              <w:rPr>
                <w:sz w:val="20"/>
              </w:rPr>
            </w:pPr>
            <w:r>
              <w:rPr>
                <w:sz w:val="20"/>
              </w:rPr>
              <w:t>Better than West Midlands and in line with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England average for Cancer 62-day waiting time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performance</w:t>
            </w:r>
          </w:p>
        </w:tc>
        <w:tc>
          <w:tcPr>
            <w:tcW w:w="4592" w:type="dxa"/>
          </w:tcPr>
          <w:p>
            <w:pPr>
              <w:pStyle w:val="TableParagraph"/>
              <w:numPr>
                <w:ilvl w:val="0"/>
                <w:numId w:val="101"/>
              </w:numPr>
              <w:tabs>
                <w:tab w:pos="425" w:val="left" w:leader="none"/>
              </w:tabs>
              <w:spacing w:line="223" w:lineRule="auto" w:before="16" w:after="0"/>
              <w:ind w:left="425" w:right="436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Annual Report </w:t>
            </w:r>
            <w:r>
              <w:rPr>
                <w:sz w:val="20"/>
              </w:rPr>
              <w:t>and Accounts presented 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NHSE/I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425" w:val="left" w:leader="none"/>
              </w:tabs>
              <w:spacing w:line="220" w:lineRule="auto" w:before="32" w:after="0"/>
              <w:ind w:left="425" w:right="766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NHSE/I oversight </w:t>
            </w:r>
            <w:r>
              <w:rPr>
                <w:sz w:val="20"/>
              </w:rPr>
              <w:t>of performance both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operational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425" w:val="left" w:leader="none"/>
              </w:tabs>
              <w:spacing w:line="220" w:lineRule="auto" w:before="32" w:after="0"/>
              <w:ind w:left="425" w:right="668" w:hanging="284"/>
              <w:jc w:val="left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Accounts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425" w:val="left" w:leader="none"/>
              </w:tabs>
              <w:spacing w:line="220" w:lineRule="auto" w:before="33" w:after="0"/>
              <w:ind w:left="425" w:right="332" w:hanging="284"/>
              <w:jc w:val="left"/>
              <w:rPr>
                <w:sz w:val="20"/>
              </w:rPr>
            </w:pPr>
            <w:r>
              <w:rPr>
                <w:sz w:val="20"/>
              </w:rPr>
              <w:t>Cost per WAU (19/20) now below peer and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median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(Model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Hospital)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425" w:val="left" w:leader="none"/>
              </w:tabs>
              <w:spacing w:line="232" w:lineRule="auto" w:before="24" w:after="0"/>
              <w:ind w:left="425" w:right="199" w:hanging="284"/>
              <w:jc w:val="left"/>
              <w:rPr>
                <w:sz w:val="20"/>
              </w:rPr>
            </w:pPr>
            <w:r>
              <w:rPr>
                <w:sz w:val="20"/>
              </w:rPr>
              <w:t>Day case rates for British Association of Day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Case Surgery in line with peer median (Q2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20/21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Model Hospital).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425" w:val="left" w:leader="none"/>
              </w:tabs>
              <w:spacing w:line="232" w:lineRule="auto" w:before="17" w:after="0"/>
              <w:ind w:left="425" w:right="158" w:hanging="284"/>
              <w:jc w:val="both"/>
              <w:rPr>
                <w:sz w:val="20"/>
              </w:rPr>
            </w:pPr>
            <w:r>
              <w:rPr>
                <w:sz w:val="20"/>
              </w:rPr>
              <w:t>Average LoS for elective admissions rolling </w:t>
            </w:r>
            <w:r>
              <w:rPr>
                <w:spacing w:val="-69"/>
                <w:sz w:val="20"/>
              </w:rPr>
              <w:t>6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months below peer and national median (Oct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2020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Hospital)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425" w:val="left" w:leader="none"/>
              </w:tabs>
              <w:spacing w:line="232" w:lineRule="auto" w:before="16" w:after="0"/>
              <w:ind w:left="425" w:right="146" w:hanging="284"/>
              <w:jc w:val="left"/>
              <w:rPr>
                <w:sz w:val="20"/>
              </w:rPr>
            </w:pPr>
            <w:r>
              <w:rPr>
                <w:sz w:val="20"/>
              </w:rPr>
              <w:t>Average LoS for emergency admissions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rolling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months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median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(Oct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Hospital)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425" w:val="left" w:leader="none"/>
              </w:tabs>
              <w:spacing w:line="230" w:lineRule="auto" w:before="21" w:after="0"/>
              <w:ind w:left="425" w:right="346" w:hanging="284"/>
              <w:jc w:val="both"/>
              <w:rPr>
                <w:sz w:val="20"/>
              </w:rPr>
            </w:pPr>
            <w:r>
              <w:rPr>
                <w:sz w:val="20"/>
              </w:rPr>
              <w:t>Medical specialties Same Day Emergency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Care rates for ambulatory emergency care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conditions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second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country</w:t>
            </w:r>
          </w:p>
          <w:p>
            <w:pPr>
              <w:pStyle w:val="TableParagraph"/>
              <w:spacing w:line="219" w:lineRule="exact" w:before="3"/>
              <w:ind w:left="425"/>
              <w:jc w:val="both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AEC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Network.</w:t>
            </w:r>
          </w:p>
        </w:tc>
      </w:tr>
      <w:tr>
        <w:trPr>
          <w:trHeight w:val="1907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23" w:type="dxa"/>
            <w:gridSpan w:val="3"/>
            <w:shd w:val="clear" w:color="auto" w:fill="C5D9F0"/>
          </w:tcPr>
          <w:p>
            <w:pPr>
              <w:pStyle w:val="TableParagraph"/>
              <w:numPr>
                <w:ilvl w:val="0"/>
                <w:numId w:val="102"/>
              </w:numPr>
              <w:tabs>
                <w:tab w:pos="425" w:val="left" w:leader="none"/>
              </w:tabs>
              <w:spacing w:line="245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NHSi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highlighted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process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accountability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framework.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425" w:val="left" w:leader="none"/>
              </w:tabs>
              <w:spacing w:line="232" w:lineRule="auto" w:before="2" w:after="0"/>
              <w:ind w:left="424" w:right="445" w:hanging="284"/>
              <w:jc w:val="left"/>
              <w:rPr>
                <w:sz w:val="20"/>
              </w:rPr>
            </w:pPr>
            <w:r>
              <w:rPr>
                <w:sz w:val="20"/>
              </w:rPr>
              <w:t>Trust scored requires improvement on its assessment of ‘Use of Resources’ owing to low productivity and high staff and support costs being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evident. Time lag on updating of some Model Hospital metrics means there is a delay in receiving independent assurance of improved financial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productivity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metrics.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425" w:val="left" w:leader="none"/>
              </w:tabs>
              <w:spacing w:line="246" w:lineRule="exact" w:before="12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Audit limited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Covid-19.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confirmation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21/22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architecture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Q3 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Q4.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425" w:val="left" w:leader="none"/>
              </w:tabs>
              <w:spacing w:line="230" w:lineRule="exact" w:before="0" w:after="0"/>
              <w:ind w:left="424" w:right="481" w:hanging="284"/>
              <w:jc w:val="left"/>
              <w:rPr>
                <w:sz w:val="20"/>
              </w:rPr>
            </w:pPr>
            <w:r>
              <w:rPr>
                <w:sz w:val="20"/>
              </w:rPr>
              <w:t>NHS Digital Templar Execs external review (Cyber Operational Readiness Support) has identified improvements required for the Trust’s Cyber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Security.</w:t>
            </w:r>
          </w:p>
        </w:tc>
      </w:tr>
      <w:tr>
        <w:trPr>
          <w:trHeight w:val="436" w:hRule="atLeast"/>
        </w:trPr>
        <w:tc>
          <w:tcPr>
            <w:tcW w:w="15616" w:type="dxa"/>
            <w:gridSpan w:val="4"/>
            <w:shd w:val="clear" w:color="auto" w:fill="1F487C"/>
          </w:tcPr>
          <w:p>
            <w:pPr>
              <w:pStyle w:val="TableParagraph"/>
              <w:spacing w:before="6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>
        <w:trPr>
          <w:trHeight w:val="1921" w:hRule="atLeast"/>
        </w:trPr>
        <w:tc>
          <w:tcPr>
            <w:tcW w:w="15616" w:type="dxa"/>
            <w:gridSpan w:val="4"/>
          </w:tcPr>
          <w:p>
            <w:pPr>
              <w:pStyle w:val="TableParagraph"/>
              <w:numPr>
                <w:ilvl w:val="0"/>
                <w:numId w:val="103"/>
              </w:numPr>
              <w:tabs>
                <w:tab w:pos="425" w:val="left" w:leader="none"/>
              </w:tabs>
              <w:spacing w:line="223" w:lineRule="auto" w:before="16" w:after="0"/>
              <w:ind w:left="424" w:right="154" w:hanging="284"/>
              <w:jc w:val="left"/>
              <w:rPr>
                <w:sz w:val="20"/>
              </w:rPr>
            </w:pPr>
            <w:r>
              <w:rPr>
                <w:sz w:val="20"/>
              </w:rPr>
              <w:t>Further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 LTFM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include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additional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sources,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non-clinical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commercial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opportunities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repatriation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patients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resident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currently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receiving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out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area.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425" w:val="left" w:leader="none"/>
              </w:tabs>
              <w:spacing w:line="245" w:lineRule="exact" w:before="18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Enhanced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economies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scale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through Acute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(Working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 Partners).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425" w:val="left" w:leader="none"/>
              </w:tabs>
              <w:spacing w:line="242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reliance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inpatient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Together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Partnership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Home).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425" w:val="left" w:leader="none"/>
              </w:tabs>
              <w:spacing w:line="223" w:lineRule="auto" w:before="10" w:after="0"/>
              <w:ind w:left="424" w:right="195" w:hanging="284"/>
              <w:jc w:val="left"/>
              <w:rPr>
                <w:sz w:val="20"/>
              </w:rPr>
            </w:pPr>
            <w:r>
              <w:rPr>
                <w:sz w:val="20"/>
              </w:rPr>
              <w:t>Improved Equality, Diversity and Inclusion in the Trust to harness the skills of the whole workforce and leadership development programme for Care Group and Divisional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leaders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enhance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capability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(Valuing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Colleagues).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425" w:val="left" w:leader="none"/>
              </w:tabs>
              <w:spacing w:line="245" w:lineRule="exact" w:before="18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Utilisation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productivity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benchmark information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(e.g.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GIRFT 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Hospital)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target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work through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Programme.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425" w:val="left" w:leader="none"/>
              </w:tabs>
              <w:spacing w:line="217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capital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upgrades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(new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Emergency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Department)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improved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recruitment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 staff.</w:t>
            </w:r>
          </w:p>
        </w:tc>
      </w:tr>
    </w:tbl>
    <w:p>
      <w:pPr>
        <w:pStyle w:val="BodyText"/>
        <w:spacing w:before="2"/>
        <w:rPr>
          <w:sz w:val="5"/>
        </w:rPr>
      </w:pPr>
    </w:p>
    <w:p>
      <w:pPr>
        <w:pStyle w:val="BodyText"/>
        <w:spacing w:line="20" w:lineRule="exact"/>
        <w:ind w:left="191"/>
        <w:rPr>
          <w:sz w:val="2"/>
        </w:rPr>
      </w:pPr>
      <w:r>
        <w:rPr>
          <w:sz w:val="2"/>
        </w:rPr>
        <w:pict>
          <v:group style="width:772.95pt;height:.5pt;mso-position-horizontal-relative:char;mso-position-vertical-relative:line" id="docshapegroup418" coordorigin="0,0" coordsize="15459,10">
            <v:rect style="position:absolute;left:0;top:0;width:15459;height:10" id="docshape419" filled="true" fillcolor="#d9d9d9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headerReference w:type="default" r:id="rId391"/>
          <w:footerReference w:type="default" r:id="rId392"/>
          <w:footerReference w:type="even" r:id="rId393"/>
          <w:pgSz w:w="16840" w:h="11910" w:orient="landscape"/>
          <w:pgMar w:header="0" w:footer="282" w:top="720" w:bottom="48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5521"/>
        <w:gridCol w:w="1850"/>
        <w:gridCol w:w="1416"/>
        <w:gridCol w:w="5141"/>
        <w:gridCol w:w="1152"/>
      </w:tblGrid>
      <w:tr>
        <w:trPr>
          <w:trHeight w:val="974" w:hRule="atLeast"/>
        </w:trPr>
        <w:tc>
          <w:tcPr>
            <w:tcW w:w="15615" w:type="dxa"/>
            <w:gridSpan w:val="6"/>
          </w:tcPr>
          <w:p>
            <w:pPr>
              <w:pStyle w:val="TableParagraph"/>
              <w:numPr>
                <w:ilvl w:val="0"/>
                <w:numId w:val="104"/>
              </w:numPr>
              <w:tabs>
                <w:tab w:pos="425" w:val="left" w:leader="none"/>
              </w:tabs>
              <w:spacing w:line="246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Harnessing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teamwork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innovation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evident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throughout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pandemic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develop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improvements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lead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improved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resources.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Capitalising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advancement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harness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technology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improve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effective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 resources.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Rationalising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increased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remote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working.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425" w:val="left" w:leader="none"/>
              </w:tabs>
              <w:spacing w:line="216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Enhanced leadership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capability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Well-led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work stream.</w:t>
            </w:r>
          </w:p>
        </w:tc>
      </w:tr>
      <w:tr>
        <w:trPr>
          <w:trHeight w:val="438" w:hRule="atLeast"/>
        </w:trPr>
        <w:tc>
          <w:tcPr>
            <w:tcW w:w="15615" w:type="dxa"/>
            <w:gridSpan w:val="6"/>
            <w:shd w:val="clear" w:color="auto" w:fill="1F487C"/>
          </w:tcPr>
          <w:p>
            <w:pPr>
              <w:pStyle w:val="TableParagraph"/>
              <w:spacing w:before="70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>
        <w:trPr>
          <w:trHeight w:val="2637" w:hRule="atLeast"/>
        </w:trPr>
        <w:tc>
          <w:tcPr>
            <w:tcW w:w="15615" w:type="dxa"/>
            <w:gridSpan w:val="6"/>
          </w:tcPr>
          <w:p>
            <w:pPr>
              <w:pStyle w:val="TableParagraph"/>
              <w:numPr>
                <w:ilvl w:val="0"/>
                <w:numId w:val="105"/>
              </w:numPr>
              <w:tabs>
                <w:tab w:pos="425" w:val="left" w:leader="none"/>
              </w:tabs>
              <w:spacing w:line="220" w:lineRule="auto" w:before="18" w:after="0"/>
              <w:ind w:left="424" w:right="471" w:hanging="284"/>
              <w:jc w:val="left"/>
              <w:rPr>
                <w:sz w:val="20"/>
              </w:rPr>
            </w:pPr>
            <w:r>
              <w:rPr>
                <w:sz w:val="20"/>
              </w:rPr>
              <w:t>Covid-19 second and third waves have significantly exceeded planning parameter assumptions, leading to increased costs delivering emergency and critical care, and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reduced leadership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dedicated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 long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planning during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 height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the pandemic.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4th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wave in late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Summer/early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Autumn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2021.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425" w:val="left" w:leader="none"/>
              </w:tabs>
              <w:spacing w:line="246" w:lineRule="exact" w:before="19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Likely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away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PbR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towards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block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contracts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associated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paradigm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shift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elective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care 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particular.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Adverse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Covid-19 impact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 deliver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improved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productivity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elective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 20/21, 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early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21/22.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425" w:val="left" w:leader="none"/>
              </w:tabs>
              <w:spacing w:line="242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costs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associated 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non-elective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critical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Covid-19.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Significant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changes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elective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non-elective demand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during Covid-19, leading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difficulty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future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confidence.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425" w:val="left" w:leader="none"/>
              </w:tabs>
              <w:spacing w:line="220" w:lineRule="auto" w:before="12" w:after="0"/>
              <w:ind w:left="424" w:right="213" w:hanging="284"/>
              <w:jc w:val="left"/>
              <w:rPr>
                <w:sz w:val="20"/>
              </w:rPr>
            </w:pPr>
            <w:r>
              <w:rPr>
                <w:sz w:val="20"/>
              </w:rPr>
              <w:t>Insufficient Capital to enable investments in the Estate, equipment and technology that would in turn support more effective use of resources, and significant lead time for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deployment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capital.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425" w:val="left" w:leader="none"/>
              </w:tabs>
              <w:spacing w:line="246" w:lineRule="exact" w:before="19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Impact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 Covid-19 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wider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economy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supply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chain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markets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destabilise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costs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goods/services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upon which the Trust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relies.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425" w:val="left" w:leader="none"/>
              </w:tabs>
              <w:spacing w:line="228" w:lineRule="exact" w:before="0" w:after="0"/>
              <w:ind w:left="424" w:right="237" w:hanging="284"/>
              <w:jc w:val="left"/>
              <w:rPr>
                <w:sz w:val="20"/>
              </w:rPr>
            </w:pPr>
            <w:r>
              <w:rPr>
                <w:sz w:val="20"/>
              </w:rPr>
              <w:t>Workforce exhaustion and/or psychological impact from Covid-19 may result in higher sickness rates and/or colleagues deciding to leave the healthcare professions, 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thus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reliance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temporary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workforce.</w:t>
            </w:r>
          </w:p>
        </w:tc>
      </w:tr>
      <w:tr>
        <w:trPr>
          <w:trHeight w:val="435" w:hRule="atLeast"/>
        </w:trPr>
        <w:tc>
          <w:tcPr>
            <w:tcW w:w="15615" w:type="dxa"/>
            <w:gridSpan w:val="6"/>
            <w:shd w:val="clear" w:color="auto" w:fill="1F487C"/>
          </w:tcPr>
          <w:p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the Likelihood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of the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achieve the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Target 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line with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>
        <w:trPr>
          <w:trHeight w:val="229" w:hRule="atLeast"/>
        </w:trPr>
        <w:tc>
          <w:tcPr>
            <w:tcW w:w="535" w:type="dxa"/>
            <w:shd w:val="clear" w:color="auto" w:fill="538DD3"/>
          </w:tcPr>
          <w:p>
            <w:pPr>
              <w:pStyle w:val="TableParagraph"/>
              <w:spacing w:line="210" w:lineRule="exact"/>
              <w:ind w:left="86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1" w:type="dxa"/>
            <w:shd w:val="clear" w:color="auto" w:fill="538DD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50" w:type="dxa"/>
            <w:shd w:val="clear" w:color="auto" w:fill="538DD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16" w:type="dxa"/>
            <w:shd w:val="clear" w:color="auto" w:fill="538DD3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1" w:type="dxa"/>
            <w:shd w:val="clear" w:color="auto" w:fill="538DD3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52" w:type="dxa"/>
            <w:shd w:val="clear" w:color="auto" w:fill="538DD3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>
        <w:trPr>
          <w:trHeight w:val="2704" w:hRule="atLeast"/>
        </w:trPr>
        <w:tc>
          <w:tcPr>
            <w:tcW w:w="5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spacing w:before="1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52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0"/>
              </w:rPr>
            </w:pPr>
          </w:p>
          <w:p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 update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Accountability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Framework further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NHSI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report.</w:t>
            </w:r>
          </w:p>
        </w:tc>
        <w:tc>
          <w:tcPr>
            <w:tcW w:w="18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R.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Caldicott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2020</w:t>
            </w:r>
          </w:p>
        </w:tc>
        <w:tc>
          <w:tcPr>
            <w:tcW w:w="5141" w:type="dxa"/>
          </w:tcPr>
          <w:p>
            <w:pPr>
              <w:pStyle w:val="TableParagraph"/>
              <w:spacing w:line="276" w:lineRule="auto"/>
              <w:ind w:left="108" w:right="325"/>
              <w:rPr>
                <w:sz w:val="20"/>
              </w:rPr>
            </w:pPr>
            <w:r>
              <w:rPr>
                <w:sz w:val="20"/>
              </w:rPr>
              <w:t>Revisions to assessment, content and agenda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conjunction with the Divisional Directors, Trust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Programme Board have been enacted and work 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metrics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progressing.</w:t>
            </w:r>
          </w:p>
          <w:p>
            <w:pPr>
              <w:pStyle w:val="TableParagraph"/>
              <w:ind w:left="108" w:right="82"/>
              <w:rPr>
                <w:sz w:val="20"/>
              </w:rPr>
            </w:pPr>
            <w:r>
              <w:rPr>
                <w:sz w:val="20"/>
              </w:rPr>
              <w:t>However, a key element of the review centres upon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wider Trust consultation to gain ownership of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framework and metrics used for assessment. This has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been difficult to progress in light of the pandemic which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results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current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rating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amber.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Target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completion</w:t>
            </w:r>
          </w:p>
          <w:p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June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2021.</w:t>
            </w:r>
          </w:p>
        </w:tc>
        <w:tc>
          <w:tcPr>
            <w:tcW w:w="1152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35" w:type="dxa"/>
          </w:tcPr>
          <w:p>
            <w:pPr>
              <w:pStyle w:val="TableParagraph"/>
              <w:spacing w:before="103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521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regime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31st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September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2020 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approved</w:t>
            </w:r>
          </w:p>
          <w:p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October 2020-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Russell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Caldicott</w:t>
            </w:r>
          </w:p>
        </w:tc>
        <w:tc>
          <w:tcPr>
            <w:tcW w:w="1850" w:type="dxa"/>
          </w:tcPr>
          <w:p>
            <w:pPr>
              <w:pStyle w:val="TableParagraph"/>
              <w:spacing w:before="105"/>
              <w:ind w:left="105"/>
              <w:rPr>
                <w:sz w:val="20"/>
              </w:rPr>
            </w:pPr>
            <w:r>
              <w:rPr>
                <w:sz w:val="20"/>
              </w:rPr>
              <w:t>R.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Caldicott</w:t>
            </w:r>
          </w:p>
        </w:tc>
        <w:tc>
          <w:tcPr>
            <w:tcW w:w="1416" w:type="dxa"/>
          </w:tcPr>
          <w:p>
            <w:pPr>
              <w:pStyle w:val="TableParagraph"/>
              <w:spacing w:before="105"/>
              <w:ind w:left="108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2020</w:t>
            </w:r>
          </w:p>
        </w:tc>
        <w:tc>
          <w:tcPr>
            <w:tcW w:w="5141" w:type="dxa"/>
          </w:tcPr>
          <w:p>
            <w:pPr>
              <w:pStyle w:val="TableParagraph"/>
              <w:spacing w:before="10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Complete</w:t>
            </w:r>
          </w:p>
        </w:tc>
        <w:tc>
          <w:tcPr>
            <w:tcW w:w="1152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35" w:type="dxa"/>
          </w:tcPr>
          <w:p>
            <w:pPr>
              <w:pStyle w:val="TableParagraph"/>
              <w:spacing w:before="104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521" w:type="dxa"/>
          </w:tcPr>
          <w:p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work-streams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benefits</w:t>
            </w:r>
          </w:p>
          <w:p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defined.</w:t>
            </w:r>
          </w:p>
        </w:tc>
        <w:tc>
          <w:tcPr>
            <w:tcW w:w="1850" w:type="dxa"/>
          </w:tcPr>
          <w:p>
            <w:pPr>
              <w:pStyle w:val="TableParagraph"/>
              <w:spacing w:before="106"/>
              <w:ind w:left="105"/>
              <w:rPr>
                <w:sz w:val="20"/>
              </w:rPr>
            </w:pPr>
            <w:r>
              <w:rPr>
                <w:sz w:val="20"/>
              </w:rPr>
              <w:t>G.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Augustine</w:t>
            </w:r>
          </w:p>
        </w:tc>
        <w:tc>
          <w:tcPr>
            <w:tcW w:w="1416" w:type="dxa"/>
          </w:tcPr>
          <w:p>
            <w:pPr>
              <w:pStyle w:val="TableParagraph"/>
              <w:spacing w:before="106"/>
              <w:ind w:left="108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2020</w:t>
            </w:r>
          </w:p>
        </w:tc>
        <w:tc>
          <w:tcPr>
            <w:tcW w:w="5141" w:type="dxa"/>
          </w:tcPr>
          <w:p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Complete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Presented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Development</w:t>
            </w:r>
          </w:p>
          <w:p>
            <w:pPr>
              <w:pStyle w:val="TableParagraph"/>
              <w:spacing w:line="219" w:lineRule="exact" w:before="3"/>
              <w:ind w:left="108"/>
              <w:rPr>
                <w:sz w:val="20"/>
              </w:rPr>
            </w:pPr>
            <w:r>
              <w:rPr>
                <w:sz w:val="20"/>
              </w:rPr>
              <w:t>Session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October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2020.</w:t>
            </w:r>
          </w:p>
        </w:tc>
        <w:tc>
          <w:tcPr>
            <w:tcW w:w="1152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535" w:type="dxa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5521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2021/22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plan</w:t>
            </w:r>
          </w:p>
        </w:tc>
        <w:tc>
          <w:tcPr>
            <w:tcW w:w="1850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R.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Caldicott</w:t>
            </w:r>
          </w:p>
        </w:tc>
        <w:tc>
          <w:tcPr>
            <w:tcW w:w="1416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March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  <w:tc>
          <w:tcPr>
            <w:tcW w:w="5141" w:type="dxa"/>
          </w:tcPr>
          <w:p>
            <w:pPr>
              <w:pStyle w:val="TableParagraph"/>
              <w:ind w:left="108" w:right="172"/>
              <w:rPr>
                <w:sz w:val="20"/>
              </w:rPr>
            </w:pPr>
            <w:r>
              <w:rPr>
                <w:sz w:val="20"/>
              </w:rPr>
              <w:t>Likely to be delayed due to delayed receipt of national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guidance.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Q2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21/22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PFIC</w:t>
            </w:r>
          </w:p>
          <w:p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26/05/21.</w:t>
            </w:r>
          </w:p>
        </w:tc>
        <w:tc>
          <w:tcPr>
            <w:tcW w:w="1152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even" r:id="rId394"/>
          <w:pgSz w:w="16840" w:h="11910" w:orient="landscape"/>
          <w:pgMar w:header="0" w:footer="282" w:top="720" w:bottom="480" w:left="500" w:right="300"/>
        </w:sectPr>
      </w:pPr>
    </w:p>
    <w:p>
      <w:pPr>
        <w:spacing w:line="249" w:lineRule="auto" w:before="82"/>
        <w:ind w:left="766" w:right="10024" w:firstLine="0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5591555</wp:posOffset>
            </wp:positionH>
            <wp:positionV relativeFrom="paragraph">
              <wp:posOffset>1688</wp:posOffset>
            </wp:positionV>
            <wp:extent cx="3229355" cy="542531"/>
            <wp:effectExtent l="0" t="0" r="0" b="0"/>
            <wp:wrapNone/>
            <wp:docPr id="313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125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246pt;width:720pt;height:294pt;mso-position-horizontal-relative:page;mso-position-vertical-relative:page;z-index:15797760" id="docshapegroup420" coordorigin="0,4920" coordsize="14400,5880">
            <v:shape style="position:absolute;left:0;top:4920;width:14400;height:5880" type="#_x0000_t75" id="docshape421" stroked="false">
              <v:imagedata r:id="rId398" o:title=""/>
            </v:shape>
            <v:shape style="position:absolute;left:662;top:9715;width:13342;height:1085" type="#_x0000_t75" id="docshape422" stroked="false">
              <v:imagedata r:id="rId399" o:title=""/>
            </v:shape>
            <w10:wrap type="none"/>
          </v:group>
        </w:pict>
      </w:r>
      <w:bookmarkStart w:name="16.Appendix 2 - BR_New_PFIC_Presentation" w:id="142"/>
      <w:bookmarkEnd w:id="142"/>
      <w:r>
        <w:rPr/>
      </w:r>
      <w:bookmarkStart w:name="Use Resources well" w:id="143"/>
      <w:bookmarkEnd w:id="143"/>
      <w:r>
        <w:rPr/>
      </w:r>
      <w:r>
        <w:rPr>
          <w:b/>
          <w:sz w:val="22"/>
        </w:rPr>
        <w:t>Public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Trust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Board 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3</w:t>
      </w:r>
      <w:r>
        <w:rPr>
          <w:b/>
          <w:position w:val="7"/>
          <w:sz w:val="14"/>
        </w:rPr>
        <w:t>rd</w:t>
      </w:r>
      <w:r>
        <w:rPr>
          <w:b/>
          <w:spacing w:val="20"/>
          <w:position w:val="7"/>
          <w:sz w:val="14"/>
        </w:rPr>
        <w:t> </w:t>
      </w:r>
      <w:r>
        <w:rPr>
          <w:b/>
          <w:sz w:val="22"/>
        </w:rPr>
        <w:t>June 2021</w:t>
      </w:r>
      <w:r>
        <w:rPr>
          <w:b/>
          <w:spacing w:val="-58"/>
          <w:sz w:val="22"/>
        </w:rPr>
        <w:t> </w:t>
      </w:r>
      <w:r>
        <w:rPr>
          <w:b/>
          <w:sz w:val="22"/>
        </w:rPr>
        <w:t>Item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16,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Appendix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2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3"/>
        <w:spacing w:before="198"/>
        <w:ind w:left="2913" w:right="2914"/>
        <w:jc w:val="center"/>
      </w:pPr>
      <w:r>
        <w:rPr>
          <w:color w:val="332D7C"/>
        </w:rPr>
        <w:t>Use</w:t>
      </w:r>
      <w:r>
        <w:rPr>
          <w:color w:val="332D7C"/>
          <w:spacing w:val="-7"/>
        </w:rPr>
        <w:t> </w:t>
      </w:r>
      <w:r>
        <w:rPr>
          <w:color w:val="332D7C"/>
        </w:rPr>
        <w:t>Resources</w:t>
      </w:r>
      <w:r>
        <w:rPr>
          <w:color w:val="332D7C"/>
          <w:spacing w:val="-7"/>
        </w:rPr>
        <w:t> </w:t>
      </w:r>
      <w:r>
        <w:rPr>
          <w:color w:val="332D7C"/>
        </w:rPr>
        <w:t>well</w:t>
      </w:r>
    </w:p>
    <w:p>
      <w:pPr>
        <w:spacing w:after="0"/>
        <w:jc w:val="center"/>
        <w:sectPr>
          <w:headerReference w:type="default" r:id="rId395"/>
          <w:footerReference w:type="default" r:id="rId396"/>
          <w:pgSz w:w="14400" w:h="10800" w:orient="landscape"/>
          <w:pgMar w:header="0" w:footer="0" w:top="520" w:bottom="0" w:left="0" w:right="0"/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0pt;margin-top:312.630005pt;width:720pt;height:227.4pt;mso-position-horizontal-relative:page;mso-position-vertical-relative:page;z-index:15799808" id="docshapegroup423" coordorigin="0,6253" coordsize="14400,4548">
            <v:shape style="position:absolute;left:0;top:9199;width:14400;height:1601" type="#_x0000_t75" id="docshape424" stroked="false">
              <v:imagedata r:id="rId402" o:title=""/>
            </v:shape>
            <v:shape style="position:absolute;left:662;top:9715;width:13342;height:1085" type="#_x0000_t75" id="docshape425" stroked="false">
              <v:imagedata r:id="rId399" o:title=""/>
            </v:shape>
            <v:rect style="position:absolute;left:91;top:6266;width:776;height:3216" id="docshape426" filled="false" stroked="true" strokeweight=".25pt" strokecolor="#000000">
              <v:stroke dashstyle="solid"/>
            </v:rect>
            <v:shape style="position:absolute;left:1514;top:6724;width:5268;height:1803" id="docshape427" coordorigin="1514,6725" coordsize="5268,1803" path="m1514,8527l6782,8527m1514,8328l6782,8328m1514,8126l6782,8126m1514,7927l6782,7927m1514,7726l6782,7726m1514,7526l6782,7526m1514,7325l6782,7325m1514,7126l6782,7126m1514,6924l6782,6924m1514,6725l6782,6725e" filled="false" stroked="true" strokeweight=".75pt" strokecolor="#c0c0c0">
              <v:path arrowok="t"/>
              <v:stroke dashstyle="solid"/>
            </v:shape>
            <v:line style="position:absolute" from="1514,8729" to="6782,8729" stroked="true" strokeweight=".75pt" strokecolor="#878787">
              <v:stroke dashstyle="solid"/>
            </v:line>
            <v:shape style="position:absolute;left:1645;top:7758;width:5007;height:2" id="docshape428" coordorigin="1645,7758" coordsize="5007,0" path="m1645,7758l1645,7758,6388,7758,6652,7758e" filled="false" stroked="true" strokeweight="1.5pt" strokecolor="#000000">
              <v:path arrowok="t"/>
              <v:stroke dashstyle="solid"/>
            </v:shape>
            <v:shape style="position:absolute;left:1645;top:7227;width:5007;height:1402" id="docshape429" coordorigin="1645,7228" coordsize="5007,1402" path="m1645,7252l1909,7228,2173,7273,2435,7283,2699,7242,2963,7271,3227,7369,3488,7693,3752,8032,4016,8356,4280,8629,4542,8286,4806,7981,5070,7765,5334,7727,5596,7818,5860,7933,6124,8056,6388,7979,6652,7998e" filled="false" stroked="true" strokeweight="2.25pt" strokecolor="#a7a8a7">
              <v:path arrowok="t"/>
              <v:stroke dashstyle="solid"/>
            </v:shape>
            <v:shape style="position:absolute;left:1559;top:7164;width:176;height:176" type="#_x0000_t75" id="docshape430" stroked="false">
              <v:imagedata r:id="rId403" o:title=""/>
            </v:shape>
            <v:shape style="position:absolute;left:1821;top:7142;width:176;height:176" type="#_x0000_t75" id="docshape431" stroked="false">
              <v:imagedata r:id="rId403" o:title=""/>
            </v:shape>
            <v:shape style="position:absolute;left:2085;top:7186;width:176;height:176" type="#_x0000_t75" id="docshape432" stroked="false">
              <v:imagedata r:id="rId403" o:title=""/>
            </v:shape>
            <v:shape style="position:absolute;left:2349;top:7198;width:176;height:176" type="#_x0000_t75" id="docshape433" stroked="false">
              <v:imagedata r:id="rId404" o:title=""/>
            </v:shape>
            <v:shape style="position:absolute;left:2613;top:7157;width:176;height:176" type="#_x0000_t75" id="docshape434" stroked="false">
              <v:imagedata r:id="rId405" o:title=""/>
            </v:shape>
            <v:shape style="position:absolute;left:2874;top:7186;width:176;height:176" type="#_x0000_t75" id="docshape435" stroked="false">
              <v:imagedata r:id="rId405" o:title=""/>
            </v:shape>
            <v:shape style="position:absolute;left:3138;top:7282;width:176;height:176" type="#_x0000_t75" id="docshape436" stroked="false">
              <v:imagedata r:id="rId404" o:title=""/>
            </v:shape>
            <v:shape style="position:absolute;left:3402;top:7608;width:176;height:176" type="#_x0000_t75" id="docshape437" stroked="false">
              <v:imagedata r:id="rId403" o:title=""/>
            </v:shape>
            <v:shape style="position:absolute;left:3666;top:7944;width:176;height:176" type="#_x0000_t75" id="docshape438" stroked="false">
              <v:imagedata r:id="rId403" o:title=""/>
            </v:shape>
            <v:shape style="position:absolute;left:3928;top:8268;width:176;height:176" type="#_x0000_t75" id="docshape439" stroked="false">
              <v:imagedata r:id="rId403" o:title=""/>
            </v:shape>
            <v:shape style="position:absolute;left:4192;top:8542;width:176;height:176" type="#_x0000_t75" id="docshape440" stroked="false">
              <v:imagedata r:id="rId406" o:title=""/>
            </v:shape>
            <v:shape style="position:absolute;left:4456;top:8198;width:176;height:176" type="#_x0000_t75" id="docshape441" stroked="false">
              <v:imagedata r:id="rId405" o:title=""/>
            </v:shape>
            <v:shape style="position:absolute;left:4720;top:7894;width:176;height:176" type="#_x0000_t75" id="docshape442" stroked="false">
              <v:imagedata r:id="rId404" o:title=""/>
            </v:shape>
            <v:shape style="position:absolute;left:4981;top:7680;width:176;height:176" type="#_x0000_t75" id="docshape443" stroked="false">
              <v:imagedata r:id="rId405" o:title=""/>
            </v:shape>
            <v:shape style="position:absolute;left:5245;top:7642;width:176;height:176" type="#_x0000_t75" id="docshape444" stroked="false">
              <v:imagedata r:id="rId404" o:title=""/>
            </v:shape>
            <v:shape style="position:absolute;left:5509;top:7733;width:176;height:176" type="#_x0000_t75" id="docshape445" stroked="false">
              <v:imagedata r:id="rId403" o:title=""/>
            </v:shape>
            <v:shape style="position:absolute;left:5773;top:7848;width:176;height:176" type="#_x0000_t75" id="docshape446" stroked="false">
              <v:imagedata r:id="rId403" o:title=""/>
            </v:shape>
            <v:shape style="position:absolute;left:6037;top:7968;width:176;height:176" type="#_x0000_t75" id="docshape447" stroked="false">
              <v:imagedata r:id="rId403" o:title=""/>
            </v:shape>
            <v:shape style="position:absolute;left:6299;top:7891;width:176;height:176" type="#_x0000_t75" id="docshape448" stroked="false">
              <v:imagedata r:id="rId403" o:title=""/>
            </v:shape>
            <v:shape style="position:absolute;left:6563;top:7910;width:176;height:176" type="#_x0000_t75" id="docshape449" stroked="false">
              <v:imagedata r:id="rId404" o:title=""/>
            </v:shape>
            <v:shape style="position:absolute;left:1645;top:7362;width:5007;height:2" id="docshape450" coordorigin="1645,7362" coordsize="5007,0" path="m1645,7362l1645,7362,6388,7362,6652,7362e" filled="false" stroked="true" strokeweight="2.75pt" strokecolor="#808080">
              <v:path arrowok="t"/>
              <v:stroke dashstyle="longdash"/>
            </v:shape>
            <v:shape style="position:absolute;left:1645;top:8154;width:5007;height:2" id="docshape451" coordorigin="1645,8154" coordsize="5007,0" path="m1645,8154l1645,8154,6388,8154,6652,8154e" filled="false" stroked="true" strokeweight="2.75pt" strokecolor="#808080">
              <v:path arrowok="t"/>
              <v:stroke dashstyle="longdash"/>
            </v:shape>
            <v:shape style="position:absolute;left:1645;top:7045;width:5007;height:2" id="docshape452" coordorigin="1645,7045" coordsize="5007,0" path="m1645,7045l1645,7045,6388,7045,6652,7045e" filled="false" stroked="true" strokeweight="2.25pt" strokecolor="#ff0000">
              <v:path arrowok="t"/>
              <v:stroke dashstyle="dash"/>
            </v:shape>
            <v:shape style="position:absolute;left:2599;top:7143;width:200;height:200" id="docshape453" coordorigin="2599,7143" coordsize="200,200" path="m2699,7143l2660,7151,2628,7172,2607,7204,2599,7243,2607,7282,2628,7313,2660,7335,2699,7342,2737,7335,2769,7313,2790,7282,2798,7243,2790,7204,2769,7172,2737,7151,2699,7143xe" filled="true" fillcolor="#e46c0a" stroked="false">
              <v:path arrowok="t"/>
              <v:fill type="solid"/>
            </v:shape>
            <v:shape style="position:absolute;left:2599;top:7143;width:200;height:200" id="docshape454" coordorigin="2599,7143" coordsize="200,200" path="m2798,7243l2790,7282,2769,7313,2737,7335,2699,7342,2660,7335,2628,7313,2607,7282,2599,7243,2607,7204,2628,7172,2660,7151,2699,7143,2737,7151,2769,7172,2790,7204,2798,7243xe" filled="false" stroked="true" strokeweight=".75pt" strokecolor="#e46c0a">
              <v:path arrowok="t"/>
              <v:stroke dashstyle="solid"/>
            </v:shape>
            <v:shape style="position:absolute;left:2860;top:7172;width:200;height:200" id="docshape455" coordorigin="2861,7172" coordsize="200,200" path="m2960,7172l2921,7180,2890,7201,2868,7233,2861,7272,2868,7310,2890,7342,2921,7363,2960,7371,2999,7363,3031,7342,3052,7310,3060,7272,3052,7233,3031,7201,2999,7180,2960,7172xe" filled="true" fillcolor="#e46c0a" stroked="false">
              <v:path arrowok="t"/>
              <v:fill type="solid"/>
            </v:shape>
            <v:shape style="position:absolute;left:2860;top:7172;width:200;height:200" id="docshape456" coordorigin="2861,7172" coordsize="200,200" path="m3060,7272l3052,7310,3031,7342,2999,7363,2960,7371,2921,7363,2890,7342,2868,7310,2861,7272,2868,7233,2890,7201,2921,7180,2960,7172,2999,7180,3031,7201,3052,7233,3060,7272xe" filled="false" stroked="true" strokeweight=".75pt" strokecolor="#e46c0a">
              <v:path arrowok="t"/>
              <v:stroke dashstyle="solid"/>
            </v:shape>
            <v:shape style="position:absolute;left:3124;top:7268;width:200;height:200" id="docshape457" coordorigin="3125,7268" coordsize="200,200" path="m3224,7268l3185,7276,3154,7297,3132,7329,3125,7368,3132,7406,3154,7438,3185,7459,3224,7467,3263,7459,3295,7438,3316,7406,3324,7368,3316,7329,3295,7297,3263,7276,3224,7268xe" filled="true" fillcolor="#e46c0a" stroked="false">
              <v:path arrowok="t"/>
              <v:fill type="solid"/>
            </v:shape>
            <v:shape style="position:absolute;left:3124;top:7268;width:200;height:200" id="docshape458" coordorigin="3125,7268" coordsize="200,200" path="m3324,7368l3316,7406,3295,7438,3263,7459,3224,7467,3185,7459,3154,7438,3132,7406,3125,7368,3132,7329,3154,7297,3185,7276,3224,7268,3263,7276,3295,7297,3316,7329,3324,7368xe" filled="false" stroked="true" strokeweight=".75pt" strokecolor="#e46c0a">
              <v:path arrowok="t"/>
              <v:stroke dashstyle="solid"/>
            </v:shape>
            <v:shape style="position:absolute;left:3388;top:7594;width:200;height:200" id="docshape459" coordorigin="3389,7594" coordsize="200,200" path="m3488,7594l3449,7602,3418,7624,3396,7655,3389,7694,3396,7733,3418,7764,3449,7786,3488,7794,3527,7786,3559,7764,3580,7733,3588,7694,3580,7655,3559,7624,3527,7602,3488,7594xe" filled="true" fillcolor="#e46c0a" stroked="false">
              <v:path arrowok="t"/>
              <v:fill type="solid"/>
            </v:shape>
            <v:shape style="position:absolute;left:3388;top:7594;width:200;height:200" id="docshape460" coordorigin="3389,7594" coordsize="200,200" path="m3588,7694l3580,7733,3559,7764,3527,7786,3488,7794,3449,7786,3418,7764,3396,7733,3389,7694,3396,7655,3418,7624,3449,7602,3488,7594,3527,7602,3559,7624,3580,7655,3588,7694xe" filled="false" stroked="true" strokeweight=".75pt" strokecolor="#e46c0a">
              <v:path arrowok="t"/>
              <v:stroke dashstyle="solid"/>
            </v:shape>
            <v:shape style="position:absolute;left:3645;top:7922;width:215;height:215" type="#_x0000_t75" id="docshape461" stroked="false">
              <v:imagedata r:id="rId407" o:title=""/>
            </v:shape>
            <v:shape style="position:absolute;left:3906;top:8246;width:215;height:215" type="#_x0000_t75" id="docshape462" stroked="false">
              <v:imagedata r:id="rId408" o:title=""/>
            </v:shape>
            <v:shape style="position:absolute;left:4170;top:8520;width:215;height:215" type="#_x0000_t75" id="docshape463" stroked="false">
              <v:imagedata r:id="rId407" o:title=""/>
            </v:shape>
            <v:shape style="position:absolute;left:4434;top:8177;width:215;height:215" type="#_x0000_t75" id="docshape464" stroked="false">
              <v:imagedata r:id="rId407" o:title=""/>
            </v:shape>
            <v:shape style="position:absolute;left:1537;top:7142;width:215;height:215" type="#_x0000_t75" id="docshape465" stroked="false">
              <v:imagedata r:id="rId409" o:title=""/>
            </v:shape>
            <v:shape style="position:absolute;left:1799;top:7121;width:215;height:215" type="#_x0000_t75" id="docshape466" stroked="false">
              <v:imagedata r:id="rId410" o:title=""/>
            </v:shape>
            <v:shape style="position:absolute;left:2063;top:7164;width:215;height:215" type="#_x0000_t75" id="docshape467" stroked="false">
              <v:imagedata r:id="rId409" o:title=""/>
            </v:shape>
            <v:shape style="position:absolute;left:2327;top:7176;width:215;height:215" type="#_x0000_t75" id="docshape468" stroked="false">
              <v:imagedata r:id="rId411" o:title=""/>
            </v:shape>
            <v:shape style="position:absolute;left:2599;top:7143;width:200;height:200" id="docshape469" coordorigin="2599,7143" coordsize="200,200" path="m2699,7143l2660,7151,2628,7172,2607,7204,2599,7243,2607,7282,2628,7313,2660,7335,2699,7342,2737,7335,2769,7313,2790,7282,2798,7243,2790,7204,2769,7172,2737,7151,2699,7143xe" filled="true" fillcolor="#00b0f0" stroked="false">
              <v:path arrowok="t"/>
              <v:fill type="solid"/>
            </v:shape>
            <v:shape style="position:absolute;left:2599;top:7143;width:200;height:200" id="docshape470" coordorigin="2599,7143" coordsize="200,200" path="m2798,7243l2790,7282,2769,7313,2737,7335,2699,7342,2660,7335,2628,7313,2607,7282,2599,7243,2607,7204,2628,7172,2660,7151,2699,7143,2737,7151,2769,7172,2790,7204,2798,7243xe" filled="false" stroked="true" strokeweight=".75pt" strokecolor="#00b0f0">
              <v:path arrowok="t"/>
              <v:stroke dashstyle="solid"/>
            </v:shape>
            <v:shape style="position:absolute;left:2860;top:7172;width:200;height:200" id="docshape471" coordorigin="2861,7172" coordsize="200,200" path="m2960,7172l2921,7180,2890,7201,2868,7233,2861,7272,2868,7310,2890,7342,2921,7363,2960,7371,2999,7363,3031,7342,3052,7310,3060,7272,3052,7233,3031,7201,2999,7180,2960,7172xe" filled="true" fillcolor="#00b0f0" stroked="false">
              <v:path arrowok="t"/>
              <v:fill type="solid"/>
            </v:shape>
            <v:shape style="position:absolute;left:2860;top:7172;width:200;height:200" id="docshape472" coordorigin="2861,7172" coordsize="200,200" path="m3060,7272l3052,7310,3031,7342,2999,7363,2960,7371,2921,7363,2890,7342,2868,7310,2861,7272,2868,7233,2890,7201,2921,7180,2960,7172,2999,7180,3031,7201,3052,7233,3060,7272xe" filled="false" stroked="true" strokeweight=".75pt" strokecolor="#00b0f0">
              <v:path arrowok="t"/>
              <v:stroke dashstyle="solid"/>
            </v:shape>
            <v:shape style="position:absolute;left:3124;top:7268;width:200;height:200" id="docshape473" coordorigin="3125,7268" coordsize="200,200" path="m3224,7268l3185,7276,3154,7297,3132,7329,3125,7368,3132,7406,3154,7438,3185,7459,3224,7467,3263,7459,3295,7438,3316,7406,3324,7368,3316,7329,3295,7297,3263,7276,3224,7268xe" filled="true" fillcolor="#00b0f0" stroked="false">
              <v:path arrowok="t"/>
              <v:fill type="solid"/>
            </v:shape>
            <v:shape style="position:absolute;left:3124;top:7268;width:200;height:200" id="docshape474" coordorigin="3125,7268" coordsize="200,200" path="m3324,7368l3316,7406,3295,7438,3263,7459,3224,7467,3185,7459,3154,7438,3132,7406,3125,7368,3132,7329,3154,7297,3185,7276,3224,7268,3263,7276,3295,7297,3316,7329,3324,7368xe" filled="false" stroked="true" strokeweight=".75pt" strokecolor="#00b0f0">
              <v:path arrowok="t"/>
              <v:stroke dashstyle="solid"/>
            </v:shape>
            <v:shape style="position:absolute;left:3388;top:7594;width:200;height:200" id="docshape475" coordorigin="3389,7594" coordsize="200,200" path="m3488,7594l3449,7602,3418,7624,3396,7655,3389,7694,3396,7733,3418,7764,3449,7786,3488,7794,3527,7786,3559,7764,3580,7733,3588,7694,3580,7655,3559,7624,3527,7602,3488,7594xe" filled="true" fillcolor="#00b0f0" stroked="false">
              <v:path arrowok="t"/>
              <v:fill type="solid"/>
            </v:shape>
            <v:shape style="position:absolute;left:3388;top:7594;width:200;height:200" id="docshape476" coordorigin="3389,7594" coordsize="200,200" path="m3588,7694l3580,7733,3559,7764,3527,7786,3488,7794,3449,7786,3418,7764,3396,7733,3389,7694,3396,7655,3418,7624,3449,7602,3488,7594,3527,7602,3559,7624,3580,7655,3588,7694xe" filled="false" stroked="true" strokeweight=".75pt" strokecolor="#00b0f0">
              <v:path arrowok="t"/>
              <v:stroke dashstyle="solid"/>
            </v:shape>
            <v:shape style="position:absolute;left:1256;top:8862;width:5414;height:442" type="#_x0000_t75" id="docshape477" stroked="false">
              <v:imagedata r:id="rId412" o:title=""/>
            </v:shape>
            <v:shape style="position:absolute;left:0;top:6263;width:14400;height:4537" type="#_x0000_t202" id="docshape478" filled="false" stroked="false">
              <v:textbox inset="0,0,0,0">
                <w:txbxContent>
                  <w:p>
                    <w:pPr>
                      <w:spacing w:line="249" w:lineRule="auto" w:before="29"/>
                      <w:ind w:left="7053" w:right="2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Despite cessation of routine elective services due to Covid-19, the Trust’s 18-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week </w:t>
                    </w:r>
                    <w:r>
                      <w:rPr>
                        <w:sz w:val="20"/>
                      </w:rPr>
                      <w:t>National performance ranking is now in the Top 40 nationally. In April,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performance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has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remained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consistent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68.24%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patients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waiting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less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than</w:t>
                    </w:r>
                    <w:r>
                      <w:rPr>
                        <w:spacing w:val="-5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18 weeks. In May 2021, All 7 elective theatres opened up with 2 running on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weekends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support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activity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restoration.</w:t>
                    </w:r>
                  </w:p>
                  <w:p>
                    <w:pPr>
                      <w:spacing w:line="249" w:lineRule="auto" w:before="4"/>
                      <w:ind w:left="7053" w:right="2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Insourced theatre team continue to support opening to 7 daily all day lists, to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ensure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continued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health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&amp;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wellbeing of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our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theatre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staff,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many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whom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were</w:t>
                    </w:r>
                    <w:r>
                      <w:rPr>
                        <w:spacing w:val="-5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re-deployed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support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Critical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Care.</w:t>
                    </w:r>
                  </w:p>
                  <w:p>
                    <w:pPr>
                      <w:spacing w:line="249" w:lineRule="auto" w:before="2"/>
                      <w:ind w:left="7053" w:right="215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April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2021,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number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patients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waiting over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52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weeks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elective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treatment</w:t>
                    </w:r>
                    <w:r>
                      <w:rPr>
                        <w:spacing w:val="-5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has also reduced to 554 from 768 in March 2021, as a result of the re-opening of</w:t>
                    </w:r>
                    <w:r>
                      <w:rPr>
                        <w:spacing w:val="-5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elective theatres.</w:t>
                    </w:r>
                  </w:p>
                </w:txbxContent>
              </v:textbox>
              <w10:wrap type="none"/>
            </v:shape>
            <v:shape style="position:absolute;left:867;top:6267;width:6010;height:3214" type="#_x0000_t202" id="docshape479" filled="false" stroked="true" strokeweight="1.5pt" strokecolor="#808080">
              <v:textbox inset="0,0,0,0">
                <w:txbxContent>
                  <w:p>
                    <w:pPr>
                      <w:spacing w:line="240" w:lineRule="auto" w:before="7"/>
                      <w:rPr>
                        <w:b/>
                        <w:sz w:val="28"/>
                      </w:rPr>
                    </w:pPr>
                  </w:p>
                  <w:p>
                    <w:pPr>
                      <w:spacing w:line="204" w:lineRule="exact" w:before="0"/>
                      <w:ind w:left="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100%</w:t>
                    </w:r>
                  </w:p>
                  <w:p>
                    <w:pPr>
                      <w:spacing w:line="201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95%</w:t>
                    </w:r>
                  </w:p>
                  <w:p>
                    <w:pPr>
                      <w:spacing w:line="201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90%</w:t>
                    </w:r>
                  </w:p>
                  <w:p>
                    <w:pPr>
                      <w:spacing w:line="201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85%</w:t>
                    </w:r>
                  </w:p>
                  <w:p>
                    <w:pPr>
                      <w:spacing w:line="201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80%</w:t>
                    </w:r>
                  </w:p>
                  <w:p>
                    <w:pPr>
                      <w:spacing w:line="201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75%</w:t>
                    </w:r>
                  </w:p>
                  <w:p>
                    <w:pPr>
                      <w:spacing w:line="201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70%</w:t>
                    </w:r>
                  </w:p>
                  <w:p>
                    <w:pPr>
                      <w:spacing w:line="201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65%</w:t>
                    </w:r>
                  </w:p>
                  <w:p>
                    <w:pPr>
                      <w:spacing w:line="201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60%</w:t>
                    </w:r>
                  </w:p>
                  <w:p>
                    <w:pPr>
                      <w:spacing w:line="201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55%</w:t>
                    </w:r>
                  </w:p>
                  <w:p>
                    <w:pPr>
                      <w:spacing w:line="204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50%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spacing w:before="3"/>
        <w:rPr>
          <w:b/>
          <w:sz w:val="29"/>
        </w:rPr>
      </w:pPr>
    </w:p>
    <w:p>
      <w:pPr>
        <w:pStyle w:val="Heading7"/>
        <w:spacing w:before="89"/>
        <w:ind w:left="3204"/>
      </w:pPr>
      <w:r>
        <w:rPr/>
        <w:drawing>
          <wp:anchor distT="0" distB="0" distL="0" distR="0" allowOverlap="1" layoutInCell="1" locked="0" behindDoc="1" simplePos="0" relativeHeight="466508800">
            <wp:simplePos x="0" y="0"/>
            <wp:positionH relativeFrom="page">
              <wp:posOffset>5591555</wp:posOffset>
            </wp:positionH>
            <wp:positionV relativeFrom="paragraph">
              <wp:posOffset>-357748</wp:posOffset>
            </wp:positionV>
            <wp:extent cx="3229355" cy="542531"/>
            <wp:effectExtent l="0" t="0" r="0" b="0"/>
            <wp:wrapNone/>
            <wp:docPr id="315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125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Use Resources Well - Performance" w:id="144"/>
      <w:bookmarkEnd w:id="144"/>
      <w:r>
        <w:rPr>
          <w:b w:val="0"/>
        </w:rPr>
      </w:r>
      <w:r>
        <w:rPr>
          <w:color w:val="332D7C"/>
        </w:rPr>
        <w:t>Use</w:t>
      </w:r>
      <w:r>
        <w:rPr>
          <w:color w:val="332D7C"/>
          <w:spacing w:val="-7"/>
        </w:rPr>
        <w:t> </w:t>
      </w:r>
      <w:r>
        <w:rPr>
          <w:color w:val="332D7C"/>
        </w:rPr>
        <w:t>Resources</w:t>
      </w:r>
      <w:r>
        <w:rPr>
          <w:color w:val="332D7C"/>
          <w:spacing w:val="-7"/>
        </w:rPr>
        <w:t> </w:t>
      </w:r>
      <w:r>
        <w:rPr>
          <w:color w:val="332D7C"/>
        </w:rPr>
        <w:t>Well</w:t>
      </w:r>
      <w:r>
        <w:rPr>
          <w:color w:val="332D7C"/>
          <w:spacing w:val="-9"/>
        </w:rPr>
        <w:t> </w:t>
      </w:r>
      <w:r>
        <w:rPr>
          <w:color w:val="332D7C"/>
        </w:rPr>
        <w:t>-</w:t>
      </w:r>
      <w:r>
        <w:rPr>
          <w:color w:val="332D7C"/>
          <w:spacing w:val="-9"/>
        </w:rPr>
        <w:t> </w:t>
      </w:r>
      <w:r>
        <w:rPr>
          <w:color w:val="332D7C"/>
        </w:rPr>
        <w:t>Performance</w:t>
      </w:r>
    </w:p>
    <w:p>
      <w:pPr>
        <w:pStyle w:val="BodyText"/>
        <w:spacing w:before="6"/>
        <w:rPr>
          <w:b/>
          <w:sz w:val="23"/>
        </w:rPr>
      </w:pPr>
      <w:r>
        <w:rPr/>
        <w:pict>
          <v:group style="position:absolute;margin-left:42.48pt;margin-top:14.729162pt;width:661.6pt;height:36.4pt;mso-position-horizontal-relative:page;mso-position-vertical-relative:paragraph;z-index:-15659008;mso-wrap-distance-left:0;mso-wrap-distance-right:0" id="docshapegroup480" coordorigin="850,295" coordsize="13232,728">
            <v:line style="position:absolute" from="850,976" to="13550,976" stroked="true" strokeweight="1pt" strokecolor="#332d7c">
              <v:stroke dashstyle="solid"/>
            </v:line>
            <v:shape style="position:absolute;left:7048;top:294;width:7032;height:728" type="#_x0000_t75" id="docshape481" stroked="false">
              <v:imagedata r:id="rId413" o:title=""/>
            </v:shape>
            <v:shape style="position:absolute;left:6323;top:698;width:672;height:180" type="#_x0000_t202" id="docshape48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SPC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Key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69"/>
        <w:ind w:left="7053" w:right="0" w:firstLine="0"/>
        <w:jc w:val="left"/>
        <w:rPr>
          <w:b/>
          <w:sz w:val="21"/>
        </w:rPr>
      </w:pPr>
      <w:r>
        <w:rPr>
          <w:b/>
          <w:sz w:val="21"/>
          <w:u w:val="thick"/>
        </w:rPr>
        <w:t>Narrative (supplied</w:t>
      </w:r>
      <w:r>
        <w:rPr>
          <w:b/>
          <w:spacing w:val="-8"/>
          <w:sz w:val="21"/>
          <w:u w:val="thick"/>
        </w:rPr>
        <w:t> </w:t>
      </w:r>
      <w:r>
        <w:rPr>
          <w:b/>
          <w:sz w:val="21"/>
          <w:u w:val="thick"/>
        </w:rPr>
        <w:t>by</w:t>
      </w:r>
      <w:r>
        <w:rPr>
          <w:b/>
          <w:spacing w:val="-5"/>
          <w:sz w:val="21"/>
          <w:u w:val="thick"/>
        </w:rPr>
        <w:t> </w:t>
      </w:r>
      <w:r>
        <w:rPr>
          <w:b/>
          <w:sz w:val="21"/>
          <w:u w:val="thick"/>
        </w:rPr>
        <w:t>Chief</w:t>
      </w:r>
      <w:r>
        <w:rPr>
          <w:b/>
          <w:spacing w:val="-7"/>
          <w:sz w:val="21"/>
          <w:u w:val="thick"/>
        </w:rPr>
        <w:t> </w:t>
      </w:r>
      <w:r>
        <w:rPr>
          <w:b/>
          <w:sz w:val="21"/>
          <w:u w:val="thick"/>
        </w:rPr>
        <w:t>Operating</w:t>
      </w:r>
      <w:r>
        <w:rPr>
          <w:b/>
          <w:spacing w:val="-5"/>
          <w:sz w:val="21"/>
          <w:u w:val="thick"/>
        </w:rPr>
        <w:t> </w:t>
      </w:r>
      <w:r>
        <w:rPr>
          <w:b/>
          <w:sz w:val="21"/>
          <w:u w:val="thick"/>
        </w:rPr>
        <w:t>Officer)</w:t>
      </w:r>
    </w:p>
    <w:p>
      <w:pPr>
        <w:spacing w:before="10"/>
        <w:ind w:left="7053" w:right="0" w:firstLine="0"/>
        <w:jc w:val="left"/>
        <w:rPr>
          <w:b/>
          <w:sz w:val="20"/>
        </w:rPr>
      </w:pPr>
      <w:r>
        <w:rPr/>
        <w:pict>
          <v:rect style="position:absolute;margin-left:4.560pt;margin-top:-12.200209pt;width:38.76pt;height:159.480pt;mso-position-horizontal-relative:page;mso-position-vertical-relative:paragraph;z-index:15800320" id="docshape483" filled="false" stroked="true" strokeweight=".25pt" strokecolor="#000000">
            <v:stroke dashstyle="solid"/>
            <w10:wrap type="none"/>
          </v:rect>
        </w:pict>
      </w:r>
      <w:r>
        <w:rPr/>
        <w:pict>
          <v:group style="position:absolute;margin-left:75.839996pt;margin-top:10.464791pt;width:264.850pt;height:70.25pt;mso-position-horizontal-relative:page;mso-position-vertical-relative:paragraph;z-index:-36805632" id="docshapegroup484" coordorigin="1517,209" coordsize="5297,1405">
            <v:shape style="position:absolute;left:1516;top:812;width:5297;height:795" id="docshape485" coordorigin="1517,812" coordsize="5297,795" path="m1517,1606l6814,1606m1517,1407l6814,1407m1517,1208l6814,1208m1517,1011l6814,1011m1517,812l6814,812e" filled="false" stroked="true" strokeweight=".75pt" strokecolor="#c0c0c0">
              <v:path arrowok="t"/>
              <v:stroke dashstyle="solid"/>
            </v:shape>
            <v:shape style="position:absolute;left:1647;top:844;width:5036;height:2" id="docshape486" coordorigin="1648,844" coordsize="5036,0" path="m1648,844l1648,844,6416,844,6683,844e" filled="false" stroked="true" strokeweight="1.5pt" strokecolor="#000000">
              <v:path arrowok="t"/>
              <v:stroke dashstyle="solid"/>
            </v:shape>
            <v:shape style="position:absolute;left:1516;top:416;width:5297;height:197" id="docshape487" coordorigin="1517,416" coordsize="5297,197" path="m1517,613l6814,613m1517,416l6814,416e" filled="false" stroked="true" strokeweight=".75pt" strokecolor="#c0c0c0">
              <v:path arrowok="t"/>
              <v:stroke dashstyle="solid"/>
            </v:shape>
            <v:shape style="position:absolute;left:1647;top:398;width:5036;height:1037" id="docshape488" coordorigin="1648,398" coordsize="5036,1037" path="m1648,854l1914,916,2178,945,2444,1015,2708,868,2972,890,3239,1108,3503,782,3767,525,4033,508,4297,398,4564,540,4828,871,5092,1288,5358,1080,5622,1039,5886,1435,6152,828,6416,465,6683,542e" filled="false" stroked="true" strokeweight="2.25pt" strokecolor="#a7a8a7">
              <v:path arrowok="t"/>
              <v:stroke dashstyle="solid"/>
            </v:shape>
            <v:shape style="position:absolute;left:1561;top:767;width:176;height:176" type="#_x0000_t75" id="docshape489" stroked="false">
              <v:imagedata r:id="rId404" o:title=""/>
            </v:shape>
            <v:shape style="position:absolute;left:1825;top:829;width:176;height:176" type="#_x0000_t75" id="docshape490" stroked="false">
              <v:imagedata r:id="rId405" o:title=""/>
            </v:shape>
            <v:shape style="position:absolute;left:2092;top:856;width:176;height:176" type="#_x0000_t75" id="docshape491" stroked="false">
              <v:imagedata r:id="rId406" o:title=""/>
            </v:shape>
            <v:shape style="position:absolute;left:2356;top:928;width:176;height:176" type="#_x0000_t75" id="docshape492" stroked="false">
              <v:imagedata r:id="rId405" o:title=""/>
            </v:shape>
            <v:shape style="position:absolute;left:2620;top:781;width:176;height:176" type="#_x0000_t75" id="docshape493" stroked="false">
              <v:imagedata r:id="rId404" o:title=""/>
            </v:shape>
            <v:shape style="position:absolute;left:2886;top:803;width:176;height:176" type="#_x0000_t75" id="docshape494" stroked="false">
              <v:imagedata r:id="rId406" o:title=""/>
            </v:shape>
            <v:shape style="position:absolute;left:3150;top:1021;width:176;height:176" type="#_x0000_t75" id="docshape495" stroked="false">
              <v:imagedata r:id="rId404" o:title=""/>
            </v:shape>
            <v:shape style="position:absolute;left:3417;top:695;width:176;height:176" type="#_x0000_t75" id="docshape496" stroked="false">
              <v:imagedata r:id="rId403" o:title=""/>
            </v:shape>
            <v:shape style="position:absolute;left:3681;top:438;width:176;height:176" type="#_x0000_t75" id="docshape497" stroked="false">
              <v:imagedata r:id="rId403" o:title=""/>
            </v:shape>
            <v:shape style="position:absolute;left:3945;top:421;width:176;height:176" type="#_x0000_t75" id="docshape498" stroked="false">
              <v:imagedata r:id="rId406" o:title=""/>
            </v:shape>
            <v:shape style="position:absolute;left:4211;top:309;width:176;height:176" type="#_x0000_t75" id="docshape499" stroked="false">
              <v:imagedata r:id="rId406" o:title=""/>
            </v:shape>
            <v:shape style="position:absolute;left:4475;top:450;width:176;height:176" type="#_x0000_t75" id="docshape500" stroked="false">
              <v:imagedata r:id="rId406" o:title=""/>
            </v:shape>
            <v:shape style="position:absolute;left:4739;top:784;width:176;height:176" type="#_x0000_t75" id="docshape501" stroked="false">
              <v:imagedata r:id="rId403" o:title=""/>
            </v:shape>
            <v:shape style="position:absolute;left:5005;top:1199;width:176;height:176" type="#_x0000_t75" id="docshape502" stroked="false">
              <v:imagedata r:id="rId404" o:title=""/>
            </v:shape>
            <v:shape style="position:absolute;left:5269;top:990;width:176;height:176" type="#_x0000_t75" id="docshape503" stroked="false">
              <v:imagedata r:id="rId406" o:title=""/>
            </v:shape>
            <v:shape style="position:absolute;left:5536;top:949;width:176;height:176" type="#_x0000_t75" id="docshape504" stroked="false">
              <v:imagedata r:id="rId405" o:title=""/>
            </v:shape>
            <v:shape style="position:absolute;left:5800;top:1348;width:176;height:176" type="#_x0000_t75" id="docshape505" stroked="false">
              <v:imagedata r:id="rId405" o:title=""/>
            </v:shape>
            <v:shape style="position:absolute;left:6064;top:738;width:176;height:176" type="#_x0000_t75" id="docshape506" stroked="false">
              <v:imagedata r:id="rId403" o:title=""/>
            </v:shape>
            <v:shape style="position:absolute;left:6330;top:378;width:176;height:176" type="#_x0000_t75" id="docshape507" stroked="false">
              <v:imagedata r:id="rId405" o:title=""/>
            </v:shape>
            <v:shape style="position:absolute;left:6594;top:455;width:176;height:176" type="#_x0000_t75" id="docshape508" stroked="false">
              <v:imagedata r:id="rId405" o:title=""/>
            </v:shape>
            <v:line style="position:absolute" from="1517,217" to="6814,217" stroked="true" strokeweight=".75pt" strokecolor="#c0c0c0">
              <v:stroke dashstyle="solid"/>
            </v:line>
            <v:shape style="position:absolute;left:1647;top:306;width:5036;height:2" id="docshape509" coordorigin="1648,307" coordsize="5036,0" path="m1648,307l1648,307,6416,307,6683,307e" filled="false" stroked="true" strokeweight="2.75pt" strokecolor="#808080">
              <v:path arrowok="t"/>
              <v:stroke dashstyle="longdash"/>
            </v:shape>
            <v:shape style="position:absolute;left:1647;top:1382;width:5036;height:2" id="docshape510" coordorigin="1648,1382" coordsize="5036,0" path="m1648,1382l1648,1382,6416,1382,6683,1382e" filled="false" stroked="true" strokeweight="2.75pt" strokecolor="#808080">
              <v:path arrowok="t"/>
              <v:stroke dashstyle="longdash"/>
            </v:shape>
            <v:shape style="position:absolute;left:1647;top:414;width:5036;height:2" id="docshape511" coordorigin="1648,415" coordsize="5036,0" path="m1648,415l1648,415,6416,415,6683,415e" filled="false" stroked="true" strokeweight="2.25pt" strokecolor="#ff0000">
              <v:path arrowok="t"/>
              <v:stroke dashstyle="dash"/>
            </v:shape>
            <v:shape style="position:absolute;left:1540;top:745;width:215;height:215" type="#_x0000_t75" id="docshape512" stroked="false">
              <v:imagedata r:id="rId407" o:title=""/>
            </v:shape>
            <v:shape style="position:absolute;left:1804;top:808;width:215;height:215" type="#_x0000_t75" id="docshape513" stroked="false">
              <v:imagedata r:id="rId414" o:title=""/>
            </v:shape>
            <v:shape style="position:absolute;left:2070;top:834;width:215;height:215" type="#_x0000_t75" id="docshape514" stroked="false">
              <v:imagedata r:id="rId415" o:title=""/>
            </v:shape>
            <v:shape style="position:absolute;left:2334;top:906;width:215;height:215" type="#_x0000_t75" id="docshape515" stroked="false">
              <v:imagedata r:id="rId415" o:title=""/>
            </v:shape>
            <v:shape style="position:absolute;left:2598;top:760;width:215;height:215" type="#_x0000_t75" id="docshape516" stroked="false">
              <v:imagedata r:id="rId407" o:title=""/>
            </v:shape>
            <v:shape style="position:absolute;left:2865;top:781;width:215;height:215" type="#_x0000_t75" id="docshape517" stroked="false">
              <v:imagedata r:id="rId415" o:title=""/>
            </v:shape>
            <v:shape style="position:absolute;left:3129;top:1000;width:215;height:215" type="#_x0000_t75" id="docshape518" stroked="false">
              <v:imagedata r:id="rId407" o:title=""/>
            </v:shape>
            <v:shape style="position:absolute;left:5778;top:1326;width:215;height:215" type="#_x0000_t75" id="docshape519" stroked="false">
              <v:imagedata r:id="rId415" o:title=""/>
            </v:shape>
            <w10:wrap type="none"/>
          </v:group>
        </w:pict>
      </w:r>
      <w:r>
        <w:rPr/>
        <w:pict>
          <v:group style="position:absolute;margin-left:42.75pt;margin-top:-12.530209pt;width:303.45pt;height:160.65pt;mso-position-horizontal-relative:page;mso-position-vertical-relative:paragraph;z-index:-36804608" id="docshapegroup520" coordorigin="855,-251" coordsize="6069,3213">
            <v:shape style="position:absolute;left:1259;top:2334;width:5442;height:442" type="#_x0000_t75" id="docshape521" stroked="false">
              <v:imagedata r:id="rId416" o:title=""/>
            </v:shape>
            <v:shape style="position:absolute;left:870;top:-236;width:6039;height:3183" type="#_x0000_t202" id="docshape522" filled="false" stroked="true" strokeweight="1.5pt" strokecolor="#808080">
              <v:textbox inset="0,0,0,0">
                <w:txbxContent>
                  <w:p>
                    <w:pPr>
                      <w:spacing w:line="240" w:lineRule="auto" w:before="4"/>
                      <w:rPr>
                        <w:b/>
                        <w:sz w:val="28"/>
                      </w:rPr>
                    </w:pPr>
                  </w:p>
                  <w:p>
                    <w:pPr>
                      <w:spacing w:line="203" w:lineRule="exact" w:before="0"/>
                      <w:ind w:left="15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100%</w:t>
                    </w:r>
                  </w:p>
                  <w:p>
                    <w:pPr>
                      <w:spacing w:line="198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95%</w:t>
                    </w:r>
                  </w:p>
                  <w:p>
                    <w:pPr>
                      <w:spacing w:line="198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90%</w:t>
                    </w:r>
                  </w:p>
                  <w:p>
                    <w:pPr>
                      <w:spacing w:line="198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85%</w:t>
                    </w:r>
                  </w:p>
                  <w:p>
                    <w:pPr>
                      <w:spacing w:line="198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80%</w:t>
                    </w:r>
                  </w:p>
                  <w:p>
                    <w:pPr>
                      <w:spacing w:line="198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75%</w:t>
                    </w:r>
                  </w:p>
                  <w:p>
                    <w:pPr>
                      <w:spacing w:line="198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70%</w:t>
                    </w:r>
                  </w:p>
                  <w:p>
                    <w:pPr>
                      <w:spacing w:line="198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65%</w:t>
                    </w:r>
                  </w:p>
                  <w:p>
                    <w:pPr>
                      <w:spacing w:line="198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60%</w:t>
                    </w:r>
                  </w:p>
                  <w:p>
                    <w:pPr>
                      <w:spacing w:line="198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55%</w:t>
                    </w:r>
                  </w:p>
                  <w:p>
                    <w:pPr>
                      <w:spacing w:line="203" w:lineRule="exact" w:before="0"/>
                      <w:ind w:left="116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50%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1.318936pt;margin-top:-2.608609pt;width:25.15pt;height:140.25pt;mso-position-horizontal-relative:page;mso-position-vertical-relative:paragraph;z-index:15802880" type="#_x0000_t202" id="docshape523" filled="false" stroked="false">
            <v:textbox inset="0,0,0,0" style="layout-flow:vertical">
              <w:txbxContent>
                <w:p>
                  <w:pPr>
                    <w:spacing w:line="249" w:lineRule="auto" w:before="12"/>
                    <w:ind w:left="855" w:right="13" w:hanging="836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ED</w:t>
                  </w:r>
                  <w:r>
                    <w:rPr>
                      <w:spacing w:val="-2"/>
                      <w:sz w:val="20"/>
                    </w:rPr>
                    <w:t> </w:t>
                  </w:r>
                  <w:r>
                    <w:rPr>
                      <w:sz w:val="20"/>
                    </w:rPr>
                    <w:t>-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%</w:t>
                  </w:r>
                  <w:r>
                    <w:rPr>
                      <w:spacing w:val="-7"/>
                      <w:sz w:val="20"/>
                    </w:rPr>
                    <w:t> </w:t>
                  </w:r>
                  <w:r>
                    <w:rPr>
                      <w:sz w:val="20"/>
                    </w:rPr>
                    <w:t>within</w:t>
                  </w:r>
                  <w:r>
                    <w:rPr>
                      <w:spacing w:val="2"/>
                      <w:sz w:val="20"/>
                    </w:rPr>
                    <w:t> </w:t>
                  </w:r>
                  <w:r>
                    <w:rPr>
                      <w:sz w:val="20"/>
                    </w:rPr>
                    <w:t>4</w:t>
                  </w:r>
                  <w:r>
                    <w:rPr>
                      <w:spacing w:val="-5"/>
                      <w:sz w:val="20"/>
                    </w:rPr>
                    <w:t> </w:t>
                  </w:r>
                  <w:r>
                    <w:rPr>
                      <w:sz w:val="20"/>
                    </w:rPr>
                    <w:t>hours</w:t>
                  </w:r>
                  <w:r>
                    <w:rPr>
                      <w:spacing w:val="-6"/>
                      <w:sz w:val="20"/>
                    </w:rPr>
                    <w:t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Overall</w:t>
                  </w:r>
                  <w:r>
                    <w:rPr>
                      <w:spacing w:val="-5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(Type 1</w:t>
                  </w:r>
                  <w:r>
                    <w:rPr>
                      <w:spacing w:val="-2"/>
                      <w:sz w:val="20"/>
                    </w:rPr>
                    <w:t> </w:t>
                  </w:r>
                  <w:r>
                    <w:rPr>
                      <w:sz w:val="20"/>
                    </w:rPr>
                    <w:t>&amp;</w:t>
                  </w:r>
                  <w:r>
                    <w:rPr>
                      <w:spacing w:val="-2"/>
                      <w:sz w:val="20"/>
                    </w:rPr>
                    <w:t> </w:t>
                  </w:r>
                  <w:r>
                    <w:rPr>
                      <w:sz w:val="20"/>
                    </w:rPr>
                    <w:t>3)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Emergency/Urgent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Care</w:t>
      </w:r>
    </w:p>
    <w:p>
      <w:pPr>
        <w:spacing w:line="249" w:lineRule="auto" w:before="10"/>
        <w:ind w:left="7053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-36806144" from="75.839996pt,88.117989pt" to="340.679996pt,88.117989pt" stroked="true" strokeweight=".75pt" strokecolor="#c0c0c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36805120" from="75.839996pt,97.957993pt" to="340.679996pt,97.957993pt" stroked="true" strokeweight=".75pt" strokecolor="#878787">
            <v:stroke dashstyle="solid"/>
            <w10:wrap type="none"/>
          </v:line>
        </w:pict>
      </w:r>
      <w:r>
        <w:rPr>
          <w:sz w:val="20"/>
        </w:rPr>
        <w:t>The Trust achieved the 19</w:t>
      </w:r>
      <w:r>
        <w:rPr>
          <w:position w:val="6"/>
          <w:sz w:val="13"/>
        </w:rPr>
        <w:t>th </w:t>
      </w:r>
      <w:r>
        <w:rPr>
          <w:sz w:val="20"/>
        </w:rPr>
        <w:t>best Emergency Access Standard performance</w:t>
      </w:r>
      <w:r>
        <w:rPr>
          <w:spacing w:val="1"/>
          <w:sz w:val="20"/>
        </w:rPr>
        <w:t> </w:t>
      </w:r>
      <w:r>
        <w:rPr>
          <w:sz w:val="20"/>
        </w:rPr>
        <w:t>nationally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5</w:t>
      </w:r>
      <w:r>
        <w:rPr>
          <w:position w:val="6"/>
          <w:sz w:val="13"/>
        </w:rPr>
        <w:t>th</w:t>
      </w:r>
      <w:r>
        <w:rPr>
          <w:spacing w:val="12"/>
          <w:position w:val="6"/>
          <w:sz w:val="13"/>
        </w:rPr>
        <w:t> </w:t>
      </w: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regionally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month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April.</w:t>
      </w:r>
      <w:r>
        <w:rPr>
          <w:spacing w:val="-4"/>
          <w:sz w:val="20"/>
        </w:rPr>
        <w:t> </w:t>
      </w:r>
      <w:r>
        <w:rPr>
          <w:sz w:val="20"/>
        </w:rPr>
        <w:t>91.8%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patients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53"/>
          <w:sz w:val="20"/>
        </w:rPr>
        <w:t> </w:t>
      </w:r>
      <w:r>
        <w:rPr>
          <w:sz w:val="20"/>
        </w:rPr>
        <w:t>admitted or discharged within four hours of arrival. This continues the statistically</w:t>
      </w:r>
      <w:r>
        <w:rPr>
          <w:spacing w:val="1"/>
          <w:sz w:val="20"/>
        </w:rPr>
        <w:t> </w:t>
      </w:r>
      <w:r>
        <w:rPr>
          <w:sz w:val="20"/>
        </w:rPr>
        <w:t>significant improvement in performance seen following ED’s Perfect Week in</w:t>
      </w:r>
      <w:r>
        <w:rPr>
          <w:spacing w:val="1"/>
          <w:sz w:val="20"/>
        </w:rPr>
        <w:t> </w:t>
      </w:r>
      <w:r>
        <w:rPr>
          <w:sz w:val="20"/>
        </w:rPr>
        <w:t>March. Given attendances increased in April 2021, it also demonstrates the</w:t>
      </w:r>
      <w:r>
        <w:rPr>
          <w:spacing w:val="1"/>
          <w:sz w:val="20"/>
        </w:rPr>
        <w:t> </w:t>
      </w:r>
      <w:r>
        <w:rPr>
          <w:sz w:val="20"/>
        </w:rPr>
        <w:t>increasing</w:t>
      </w:r>
      <w:r>
        <w:rPr>
          <w:spacing w:val="-4"/>
          <w:sz w:val="20"/>
        </w:rPr>
        <w:t> </w:t>
      </w:r>
      <w:r>
        <w:rPr>
          <w:sz w:val="20"/>
        </w:rPr>
        <w:t>resilience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8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ED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2"/>
          <w:sz w:val="20"/>
        </w:rPr>
        <w:t> </w:t>
      </w:r>
      <w:r>
        <w:rPr>
          <w:sz w:val="20"/>
        </w:rPr>
        <w:t>months.</w:t>
      </w:r>
    </w:p>
    <w:p>
      <w:pPr>
        <w:pStyle w:val="BodyText"/>
        <w:spacing w:before="2"/>
        <w:rPr>
          <w:sz w:val="8"/>
        </w:rPr>
      </w:pPr>
      <w:r>
        <w:rPr/>
        <w:pict>
          <v:shape style="position:absolute;margin-left:75.839996pt;margin-top:5.943096pt;width:264.850pt;height:.1pt;mso-position-horizontal-relative:page;mso-position-vertical-relative:paragraph;z-index:-15658496;mso-wrap-distance-left:0;mso-wrap-distance-right:0" id="docshape524" coordorigin="1517,119" coordsize="5297,0" path="m1517,119l6814,119e" filled="false" stroked="true" strokeweight=".75pt" strokecolor="#c0c0c0">
            <v:path arrowok="t"/>
            <v:stroke dashstyle="solid"/>
            <w10:wrap type="topAndBottom"/>
          </v:shape>
        </w:pict>
      </w:r>
    </w:p>
    <w:p>
      <w:pPr>
        <w:spacing w:line="249" w:lineRule="auto" w:before="119"/>
        <w:ind w:left="7053" w:right="148" w:firstLine="0"/>
        <w:jc w:val="left"/>
        <w:rPr>
          <w:sz w:val="20"/>
        </w:rPr>
      </w:pPr>
      <w:r>
        <w:rPr>
          <w:sz w:val="20"/>
        </w:rPr>
        <w:t>The Trust achieved the best ambulance handover performance in the region for</w:t>
      </w:r>
      <w:r>
        <w:rPr>
          <w:spacing w:val="-53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third</w:t>
      </w:r>
      <w:r>
        <w:rPr>
          <w:spacing w:val="-5"/>
          <w:sz w:val="20"/>
        </w:rPr>
        <w:t> </w:t>
      </w:r>
      <w:r>
        <w:rPr>
          <w:sz w:val="20"/>
        </w:rPr>
        <w:t>consecutive</w:t>
      </w:r>
      <w:r>
        <w:rPr>
          <w:spacing w:val="-10"/>
          <w:sz w:val="20"/>
        </w:rPr>
        <w:t> </w:t>
      </w:r>
      <w:r>
        <w:rPr>
          <w:sz w:val="20"/>
        </w:rPr>
        <w:t>month</w:t>
      </w:r>
      <w:r>
        <w:rPr>
          <w:spacing w:val="-1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97.54%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patients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8"/>
          <w:sz w:val="20"/>
        </w:rPr>
        <w:t> </w:t>
      </w:r>
      <w:r>
        <w:rPr>
          <w:sz w:val="20"/>
        </w:rPr>
        <w:t>handed</w:t>
      </w:r>
      <w:r>
        <w:rPr>
          <w:spacing w:val="-11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within</w:t>
      </w:r>
      <w:r>
        <w:rPr>
          <w:spacing w:val="-3"/>
          <w:sz w:val="20"/>
        </w:rPr>
        <w:t> </w:t>
      </w:r>
      <w:r>
        <w:rPr>
          <w:sz w:val="20"/>
        </w:rPr>
        <w:t>30</w:t>
      </w:r>
      <w:r>
        <w:rPr>
          <w:spacing w:val="-52"/>
          <w:sz w:val="20"/>
        </w:rPr>
        <w:t> </w:t>
      </w:r>
      <w:r>
        <w:rPr>
          <w:sz w:val="20"/>
        </w:rPr>
        <w:t>minutes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have</w:t>
      </w:r>
      <w:r>
        <w:rPr>
          <w:spacing w:val="-8"/>
          <w:sz w:val="20"/>
        </w:rPr>
        <w:t> </w:t>
      </w:r>
      <w:r>
        <w:rPr>
          <w:sz w:val="20"/>
        </w:rPr>
        <w:t>maintained</w:t>
      </w:r>
      <w:r>
        <w:rPr>
          <w:spacing w:val="-10"/>
          <w:sz w:val="20"/>
        </w:rPr>
        <w:t> </w:t>
      </w:r>
      <w:r>
        <w:rPr>
          <w:sz w:val="20"/>
        </w:rPr>
        <w:t>significant</w:t>
      </w:r>
      <w:r>
        <w:rPr>
          <w:spacing w:val="-8"/>
          <w:sz w:val="20"/>
        </w:rPr>
        <w:t> </w:t>
      </w:r>
      <w:r>
        <w:rPr>
          <w:sz w:val="20"/>
        </w:rPr>
        <w:t>improvements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percentage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patients</w:t>
      </w:r>
      <w:r>
        <w:rPr>
          <w:spacing w:val="-53"/>
          <w:sz w:val="20"/>
        </w:rPr>
        <w:t> </w:t>
      </w:r>
      <w:r>
        <w:rPr>
          <w:sz w:val="20"/>
        </w:rPr>
        <w:t>triaged</w:t>
      </w:r>
      <w:r>
        <w:rPr>
          <w:spacing w:val="-2"/>
          <w:sz w:val="20"/>
        </w:rPr>
        <w:t> </w:t>
      </w:r>
      <w:r>
        <w:rPr>
          <w:sz w:val="20"/>
        </w:rPr>
        <w:t>within</w:t>
      </w:r>
      <w:r>
        <w:rPr>
          <w:spacing w:val="3"/>
          <w:sz w:val="20"/>
        </w:rPr>
        <w:t> </w:t>
      </w:r>
      <w:r>
        <w:rPr>
          <w:sz w:val="20"/>
        </w:rPr>
        <w:t>15</w:t>
      </w:r>
      <w:r>
        <w:rPr>
          <w:spacing w:val="-1"/>
          <w:sz w:val="20"/>
        </w:rPr>
        <w:t> </w:t>
      </w:r>
      <w:r>
        <w:rPr>
          <w:sz w:val="20"/>
        </w:rPr>
        <w:t>minutes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arrival.</w:t>
      </w:r>
    </w:p>
    <w:p>
      <w:pPr>
        <w:pStyle w:val="BodyText"/>
        <w:spacing w:before="2"/>
        <w:rPr>
          <w:sz w:val="21"/>
        </w:rPr>
      </w:pPr>
    </w:p>
    <w:p>
      <w:pPr>
        <w:spacing w:before="0"/>
        <w:ind w:left="7053" w:right="0" w:firstLine="0"/>
        <w:jc w:val="left"/>
        <w:rPr>
          <w:b/>
          <w:sz w:val="20"/>
        </w:rPr>
      </w:pPr>
      <w:r>
        <w:rPr/>
        <w:pict>
          <v:shape style="position:absolute;margin-left:11.318836pt;margin-top:27.990986pt;width:25.15pt;height:126.1pt;mso-position-horizontal-relative:page;mso-position-vertical-relative:paragraph;z-index:15803392" type="#_x0000_t202" id="docshape525" filled="false" stroked="false">
            <v:textbox inset="0,0,0,0" style="layout-flow:vertical">
              <w:txbxContent>
                <w:p>
                  <w:pPr>
                    <w:spacing w:line="249" w:lineRule="auto" w:before="12"/>
                    <w:ind w:left="833" w:right="11" w:hanging="814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weeks</w:t>
                  </w:r>
                  <w:r>
                    <w:rPr>
                      <w:spacing w:val="-5"/>
                      <w:sz w:val="20"/>
                    </w:rPr>
                    <w:t> </w:t>
                  </w:r>
                  <w:r>
                    <w:rPr>
                      <w:sz w:val="20"/>
                    </w:rPr>
                    <w:t>RTT</w:t>
                  </w:r>
                  <w:r>
                    <w:rPr>
                      <w:spacing w:val="-5"/>
                      <w:sz w:val="20"/>
                    </w:rPr>
                    <w:t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Incomplete</w:t>
                  </w:r>
                  <w:r>
                    <w:rPr>
                      <w:spacing w:val="-5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Pathways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RTT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(18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weeks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Referral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Treatment)</w:t>
      </w:r>
    </w:p>
    <w:p>
      <w:pPr>
        <w:spacing w:after="0"/>
        <w:jc w:val="left"/>
        <w:rPr>
          <w:sz w:val="20"/>
        </w:rPr>
        <w:sectPr>
          <w:headerReference w:type="even" r:id="rId400"/>
          <w:footerReference w:type="even" r:id="rId401"/>
          <w:pgSz w:w="14400" w:h="10800" w:orient="landscape"/>
          <w:pgMar w:header="0" w:footer="0" w:top="520" w:bottom="0" w:left="0" w:right="0"/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0pt;margin-top:309.834991pt;width:720pt;height:230.2pt;mso-position-horizontal-relative:page;mso-position-vertical-relative:page;z-index:-36802048" id="docshapegroup526" coordorigin="0,6197" coordsize="14400,4604">
            <v:shape style="position:absolute;left:0;top:9199;width:14400;height:1601" type="#_x0000_t75" id="docshape527" stroked="false">
              <v:imagedata r:id="rId402" o:title=""/>
            </v:shape>
            <v:shape style="position:absolute;left:662;top:9715;width:13342;height:1085" type="#_x0000_t75" id="docshape528" stroked="false">
              <v:imagedata r:id="rId399" o:title=""/>
            </v:shape>
            <v:rect style="position:absolute;left:338;top:6199;width:533;height:3190" id="docshape529" filled="false" stroked="true" strokeweight=".25pt" strokecolor="#000000">
              <v:stroke dashstyle="solid"/>
            </v:rect>
            <v:shape style="position:absolute;left:1358;top:6525;width:5172;height:1836" id="docshape530" coordorigin="1358,6526" coordsize="5172,1836" path="m1358,8362l6530,8362m1358,8158l6530,8158m1358,7954l6530,7954m1358,7750l6530,7750m1358,7546l6530,7546m1358,7342l6530,7342m1358,7138l6530,7138m1358,6934l6530,6934m1358,6730l6530,6730m1358,6526l6530,6526e" filled="false" stroked="true" strokeweight=".75pt" strokecolor="#c0c0c0">
              <v:path arrowok="t"/>
              <v:stroke dashstyle="solid"/>
            </v:shape>
            <v:line style="position:absolute" from="1358,8566" to="6530,8566" stroked="true" strokeweight=".75pt" strokecolor="#878787">
              <v:stroke dashstyle="solid"/>
            </v:line>
            <v:shape style="position:absolute;left:1489;top:8142;width:4913;height:2" id="docshape531" coordorigin="1489,8142" coordsize="4913,0" path="m1489,8142l1489,8142,6143,8142,6402,8142e" filled="false" stroked="true" strokeweight="1.5pt" strokecolor="#000000">
              <v:path arrowok="t"/>
              <v:stroke dashstyle="solid"/>
            </v:shape>
            <v:shape style="position:absolute;left:1489;top:6970;width:4913;height:1592" id="docshape532" coordorigin="1489,6971" coordsize="4913,1592" path="m1489,8562l1746,8557,2005,8557,2264,8531,2524,8560,2780,8550,3040,8466,3299,6971,3558,7055,3815,7648,4074,7900,4333,7820,4592,7967,4849,8063,5108,7835,5368,7931,5627,8368,5884,8507,6143,8519,6402,8495e" filled="false" stroked="true" strokeweight="2.25pt" strokecolor="#a7a8a7">
              <v:path arrowok="t"/>
              <v:stroke dashstyle="solid"/>
            </v:shape>
            <v:shape style="position:absolute;left:1401;top:8474;width:176;height:176" type="#_x0000_t75" id="docshape533" stroked="false">
              <v:imagedata r:id="rId406" o:title=""/>
            </v:shape>
            <v:shape style="position:absolute;left:1660;top:8472;width:176;height:176" type="#_x0000_t75" id="docshape534" stroked="false">
              <v:imagedata r:id="rId404" o:title=""/>
            </v:shape>
            <v:shape style="position:absolute;left:1919;top:8469;width:176;height:176" type="#_x0000_t75" id="docshape535" stroked="false">
              <v:imagedata r:id="rId403" o:title=""/>
            </v:shape>
            <v:shape style="position:absolute;left:2176;top:8445;width:176;height:176" type="#_x0000_t75" id="docshape536" stroked="false">
              <v:imagedata r:id="rId405" o:title=""/>
            </v:shape>
            <v:shape style="position:absolute;left:2435;top:8474;width:176;height:176" type="#_x0000_t75" id="docshape537" stroked="false">
              <v:imagedata r:id="rId406" o:title=""/>
            </v:shape>
            <v:shape style="position:absolute;left:2694;top:8462;width:176;height:176" type="#_x0000_t75" id="docshape538" stroked="false">
              <v:imagedata r:id="rId405" o:title=""/>
            </v:shape>
            <v:shape style="position:absolute;left:2953;top:8380;width:176;height:176" type="#_x0000_t75" id="docshape539" stroked="false">
              <v:imagedata r:id="rId403" o:title=""/>
            </v:shape>
            <v:shape style="position:absolute;left:3210;top:6883;width:176;height:176" type="#_x0000_t75" id="docshape540" stroked="false">
              <v:imagedata r:id="rId404" o:title=""/>
            </v:shape>
            <v:shape style="position:absolute;left:3469;top:6969;width:176;height:176" type="#_x0000_t75" id="docshape541" stroked="false">
              <v:imagedata r:id="rId403" o:title=""/>
            </v:shape>
            <v:shape style="position:absolute;left:3729;top:7562;width:176;height:176" type="#_x0000_t75" id="docshape542" stroked="false">
              <v:imagedata r:id="rId405" o:title=""/>
            </v:shape>
            <v:shape style="position:absolute;left:3988;top:7812;width:176;height:176" type="#_x0000_t75" id="docshape543" stroked="false">
              <v:imagedata r:id="rId406" o:title=""/>
            </v:shape>
            <v:shape style="position:absolute;left:4245;top:7735;width:176;height:176" type="#_x0000_t75" id="docshape544" stroked="false">
              <v:imagedata r:id="rId403" o:title=""/>
            </v:shape>
            <v:shape style="position:absolute;left:4504;top:7879;width:176;height:176" type="#_x0000_t75" id="docshape545" stroked="false">
              <v:imagedata r:id="rId406" o:title=""/>
            </v:shape>
            <v:shape style="position:absolute;left:4763;top:7975;width:176;height:176" type="#_x0000_t75" id="docshape546" stroked="false">
              <v:imagedata r:id="rId405" o:title=""/>
            </v:shape>
            <v:shape style="position:absolute;left:5022;top:7747;width:176;height:176" type="#_x0000_t75" id="docshape547" stroked="false">
              <v:imagedata r:id="rId406" o:title=""/>
            </v:shape>
            <v:shape style="position:absolute;left:5279;top:7845;width:176;height:176" type="#_x0000_t75" id="docshape548" stroked="false">
              <v:imagedata r:id="rId403" o:title=""/>
            </v:shape>
            <v:shape style="position:absolute;left:5538;top:8280;width:176;height:176" type="#_x0000_t75" id="docshape549" stroked="false">
              <v:imagedata r:id="rId404" o:title=""/>
            </v:shape>
            <v:shape style="position:absolute;left:5797;top:8419;width:176;height:176" type="#_x0000_t75" id="docshape550" stroked="false">
              <v:imagedata r:id="rId406" o:title=""/>
            </v:shape>
            <v:shape style="position:absolute;left:6057;top:8433;width:176;height:176" type="#_x0000_t75" id="docshape551" stroked="false">
              <v:imagedata r:id="rId403" o:title=""/>
            </v:shape>
            <v:shape style="position:absolute;left:6313;top:8409;width:176;height:176" type="#_x0000_t75" id="docshape552" stroked="false">
              <v:imagedata r:id="rId403" o:title=""/>
            </v:shape>
            <v:shape style="position:absolute;left:1489;top:7606;width:4913;height:2" id="docshape553" coordorigin="1489,7607" coordsize="4913,0" path="m1489,7607l1489,7607,6143,7607,6402,7607e" filled="false" stroked="true" strokeweight="2.75pt" strokecolor="#808080">
              <v:path arrowok="t"/>
              <v:stroke dashstyle="longdash"/>
            </v:shape>
            <v:shape style="position:absolute;left:1489;top:8523;width:4913;height:2" id="docshape554" coordorigin="1489,8524" coordsize="4913,0" path="m1489,8524l1489,8524,6143,8524,6402,8524e" filled="false" stroked="true" strokeweight="2.25pt" strokecolor="#ff0000">
              <v:path arrowok="t"/>
              <v:stroke dashstyle="dash"/>
            </v:shape>
            <v:shape style="position:absolute;left:3189;top:6861;width:215;height:215" type="#_x0000_t75" id="docshape555" stroked="false">
              <v:imagedata r:id="rId415" o:title=""/>
            </v:shape>
            <v:shape style="position:absolute;left:3448;top:6948;width:215;height:215" type="#_x0000_t75" id="docshape556" stroked="false">
              <v:imagedata r:id="rId414" o:title=""/>
            </v:shape>
            <v:shape style="position:absolute;left:3707;top:7540;width:215;height:215" type="#_x0000_t75" id="docshape557" stroked="false">
              <v:imagedata r:id="rId407" o:title=""/>
            </v:shape>
            <v:shape style="position:absolute;left:3966;top:7790;width:215;height:215" type="#_x0000_t75" id="docshape558" stroked="false">
              <v:imagedata r:id="rId408" o:title=""/>
            </v:shape>
            <v:shape style="position:absolute;left:4223;top:7713;width:215;height:215" type="#_x0000_t75" id="docshape559" stroked="false">
              <v:imagedata r:id="rId407" o:title=""/>
            </v:shape>
            <v:shape style="position:absolute;left:4482;top:7857;width:215;height:215" type="#_x0000_t75" id="docshape560" stroked="false">
              <v:imagedata r:id="rId408" o:title=""/>
            </v:shape>
            <v:shape style="position:absolute;left:4741;top:7953;width:215;height:215" type="#_x0000_t75" id="docshape561" stroked="false">
              <v:imagedata r:id="rId407" o:title=""/>
            </v:shape>
            <v:shape style="position:absolute;left:5001;top:7725;width:215;height:215" type="#_x0000_t75" id="docshape562" stroked="false">
              <v:imagedata r:id="rId414" o:title=""/>
            </v:shape>
            <v:shape style="position:absolute;left:5257;top:7824;width:215;height:215" type="#_x0000_t75" id="docshape563" stroked="false">
              <v:imagedata r:id="rId407" o:title=""/>
            </v:shape>
            <v:shape style="position:absolute;left:1099;top:8359;width:5322;height:782" type="#_x0000_t75" id="docshape564" stroked="false">
              <v:imagedata r:id="rId419" o:title=""/>
            </v:shap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Heading7"/>
        <w:spacing w:before="218"/>
        <w:ind w:left="3250"/>
      </w:pPr>
      <w:r>
        <w:rPr/>
        <w:drawing>
          <wp:anchor distT="0" distB="0" distL="0" distR="0" allowOverlap="1" layoutInCell="1" locked="0" behindDoc="1" simplePos="0" relativeHeight="466513920">
            <wp:simplePos x="0" y="0"/>
            <wp:positionH relativeFrom="page">
              <wp:posOffset>5591555</wp:posOffset>
            </wp:positionH>
            <wp:positionV relativeFrom="paragraph">
              <wp:posOffset>-290345</wp:posOffset>
            </wp:positionV>
            <wp:extent cx="3229355" cy="542531"/>
            <wp:effectExtent l="0" t="0" r="0" b="0"/>
            <wp:wrapNone/>
            <wp:docPr id="317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8" name="image125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Number 3" w:id="145"/>
      <w:bookmarkEnd w:id="145"/>
      <w:r>
        <w:rPr>
          <w:b w:val="0"/>
        </w:rPr>
      </w:r>
      <w:r>
        <w:rPr>
          <w:color w:val="332D7C"/>
        </w:rPr>
        <w:t>Use</w:t>
      </w:r>
      <w:r>
        <w:rPr>
          <w:color w:val="332D7C"/>
          <w:spacing w:val="-7"/>
        </w:rPr>
        <w:t> </w:t>
      </w:r>
      <w:r>
        <w:rPr>
          <w:color w:val="332D7C"/>
        </w:rPr>
        <w:t>Resources</w:t>
      </w:r>
      <w:r>
        <w:rPr>
          <w:color w:val="332D7C"/>
          <w:spacing w:val="-7"/>
        </w:rPr>
        <w:t> </w:t>
      </w:r>
      <w:r>
        <w:rPr>
          <w:color w:val="332D7C"/>
        </w:rPr>
        <w:t>Well</w:t>
      </w:r>
      <w:r>
        <w:rPr>
          <w:color w:val="332D7C"/>
          <w:spacing w:val="-9"/>
        </w:rPr>
        <w:t> </w:t>
      </w:r>
      <w:r>
        <w:rPr>
          <w:color w:val="332D7C"/>
        </w:rPr>
        <w:t>-</w:t>
      </w:r>
      <w:r>
        <w:rPr>
          <w:color w:val="332D7C"/>
          <w:spacing w:val="-9"/>
        </w:rPr>
        <w:t> </w:t>
      </w:r>
      <w:r>
        <w:rPr>
          <w:color w:val="332D7C"/>
        </w:rPr>
        <w:t>Performance</w:t>
      </w:r>
    </w:p>
    <w:p>
      <w:pPr>
        <w:pStyle w:val="BodyText"/>
        <w:spacing w:before="6"/>
        <w:rPr>
          <w:b/>
          <w:sz w:val="21"/>
        </w:rPr>
      </w:pPr>
      <w:r>
        <w:rPr/>
        <w:pict>
          <v:group style="position:absolute;margin-left:42.48pt;margin-top:13.603754pt;width:635.050pt;height:36.5pt;mso-position-horizontal-relative:page;mso-position-vertical-relative:paragraph;z-index:-15653376;mso-wrap-distance-left:0;mso-wrap-distance-right:0" id="docshapegroup565" coordorigin="850,272" coordsize="12701,730">
            <v:line style="position:absolute" from="850,954" to="13550,954" stroked="true" strokeweight="1pt" strokecolor="#332d7c">
              <v:stroke dashstyle="solid"/>
            </v:line>
            <v:shape style="position:absolute;left:4365;top:272;width:7037;height:730" type="#_x0000_t75" id="docshape566" stroked="false">
              <v:imagedata r:id="rId420" o:title=""/>
            </v:shape>
            <w10:wrap type="topAndBottom"/>
          </v:group>
        </w:pict>
      </w:r>
    </w:p>
    <w:p>
      <w:pPr>
        <w:spacing w:before="80"/>
        <w:ind w:left="6890" w:right="0" w:firstLine="0"/>
        <w:jc w:val="left"/>
        <w:rPr>
          <w:b/>
          <w:sz w:val="20"/>
        </w:rPr>
      </w:pPr>
      <w:r>
        <w:rPr>
          <w:b/>
          <w:sz w:val="20"/>
        </w:rPr>
        <w:t>Cancer</w:t>
      </w:r>
    </w:p>
    <w:p>
      <w:pPr>
        <w:spacing w:line="249" w:lineRule="auto" w:before="10"/>
        <w:ind w:left="6890" w:right="148" w:firstLine="0"/>
        <w:jc w:val="left"/>
        <w:rPr>
          <w:sz w:val="20"/>
        </w:rPr>
      </w:pPr>
      <w:r>
        <w:rPr/>
        <w:pict>
          <v:group style="position:absolute;margin-left:15.715pt;margin-top:-6.944316pt;width:316.7pt;height:161.1pt;mso-position-horizontal-relative:page;mso-position-vertical-relative:paragraph;z-index:15805440" id="docshapegroup567" coordorigin="314,-139" coordsize="6334,3222">
            <v:rect style="position:absolute;left:316;top:-123;width:533;height:3190" id="docshape568" filled="false" stroked="true" strokeweight=".25pt" strokecolor="#000000">
              <v:stroke dashstyle="solid"/>
            </v:rect>
            <v:shape style="position:absolute;left:850;top:-124;width:5782;height:3192" type="#_x0000_t202" id="docshape569" filled="false" stroked="true" strokeweight="1.5pt" strokecolor="#808080">
              <v:textbox inset="0,0,0,0">
                <w:txbxContent>
                  <w:p>
                    <w:pPr>
                      <w:spacing w:line="199" w:lineRule="auto" w:before="76"/>
                      <w:ind w:left="229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Cancer</w:t>
                    </w:r>
                    <w:r>
                      <w:rPr>
                        <w:rFonts w:ascii="Calibri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-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62 day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referral</w:t>
                    </w:r>
                    <w:r>
                      <w:rPr>
                        <w:rFonts w:ascii="Calibri"/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to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treatment</w:t>
                    </w:r>
                    <w:r>
                      <w:rPr>
                        <w:rFonts w:ascii="Calibri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of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all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cancers</w:t>
                    </w:r>
                    <w:r>
                      <w:rPr>
                        <w:rFonts w:ascii="Calibri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-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starting</w:t>
                    </w:r>
                    <w:r>
                      <w:rPr>
                        <w:rFonts w:ascii="Calibri"/>
                        <w:b/>
                        <w:spacing w:val="-4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sz w:val="20"/>
                      </w:rPr>
                      <w:t>01/09/19</w:t>
                    </w:r>
                  </w:p>
                  <w:p>
                    <w:pPr>
                      <w:spacing w:line="214" w:lineRule="exact" w:before="99"/>
                      <w:ind w:left="13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100%</w:t>
                    </w:r>
                  </w:p>
                  <w:p>
                    <w:pPr>
                      <w:spacing w:line="198" w:lineRule="exact" w:before="0"/>
                      <w:ind w:left="125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95%</w:t>
                    </w:r>
                  </w:p>
                  <w:p>
                    <w:pPr>
                      <w:spacing w:line="198" w:lineRule="exact" w:before="0"/>
                      <w:ind w:left="125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90%</w:t>
                    </w:r>
                  </w:p>
                  <w:p>
                    <w:pPr>
                      <w:spacing w:line="198" w:lineRule="exact" w:before="0"/>
                      <w:ind w:left="125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85%</w:t>
                    </w:r>
                  </w:p>
                  <w:p>
                    <w:pPr>
                      <w:spacing w:line="198" w:lineRule="exact" w:before="0"/>
                      <w:ind w:left="125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80%</w:t>
                    </w:r>
                  </w:p>
                  <w:p>
                    <w:pPr>
                      <w:spacing w:line="198" w:lineRule="exact" w:before="0"/>
                      <w:ind w:left="125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75%</w:t>
                    </w:r>
                  </w:p>
                  <w:p>
                    <w:pPr>
                      <w:spacing w:line="198" w:lineRule="exact" w:before="0"/>
                      <w:ind w:left="125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70%</w:t>
                    </w:r>
                  </w:p>
                  <w:p>
                    <w:pPr>
                      <w:spacing w:line="198" w:lineRule="exact" w:before="0"/>
                      <w:ind w:left="125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65%</w:t>
                    </w:r>
                  </w:p>
                  <w:p>
                    <w:pPr>
                      <w:spacing w:line="214" w:lineRule="exact" w:before="0"/>
                      <w:ind w:left="125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60%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78.120003pt;margin-top:33.090683pt;width:248.4pt;height:70pt;mso-position-horizontal-relative:page;mso-position-vertical-relative:paragraph;z-index:15805952" id="docshapegroup570" coordorigin="1562,662" coordsize="4968,1400">
            <v:shape style="position:absolute;left:1562;top:1262;width:4968;height:792" id="docshape571" coordorigin="1562,1262" coordsize="4968,792" path="m1562,2054l6530,2054m1562,1855l6530,1855m1562,1658l6530,1658m1562,1459l6530,1459m1562,1262l6530,1262e" filled="false" stroked="true" strokeweight=".75pt" strokecolor="#c0c0c0">
              <v:path arrowok="t"/>
              <v:stroke dashstyle="solid"/>
            </v:shape>
            <v:shape style="position:absolute;left:1688;top:1294;width:4719;height:2" id="docshape572" coordorigin="1688,1295" coordsize="4719,0" path="m1688,1295l1688,1295,6160,1295,6407,1295e" filled="false" stroked="true" strokeweight="1.5pt" strokecolor="#000000">
              <v:path arrowok="t"/>
              <v:stroke dashstyle="solid"/>
            </v:shape>
            <v:shape style="position:absolute;left:1562;top:866;width:4968;height:200" id="docshape573" coordorigin="1562,866" coordsize="4968,200" path="m1562,1065l6530,1065m1562,866l6530,866e" filled="false" stroked="true" strokeweight=".75pt" strokecolor="#c0c0c0">
              <v:path arrowok="t"/>
              <v:stroke dashstyle="solid"/>
            </v:shape>
            <v:shape style="position:absolute;left:1688;top:850;width:4719;height:1035" id="docshape574" coordorigin="1688,851" coordsize="4719,1035" path="m1688,1304l1936,1367,2185,1395,2432,1465,2682,1321,2929,1343,3179,1559,3426,1235,3676,978,3923,961,4172,851,4420,990,4669,1321,4916,1736,5166,1527,5413,1489,5663,1885,5910,1278,6160,918,6407,995e" filled="false" stroked="true" strokeweight="2.25pt" strokecolor="#a7a8a7">
              <v:path arrowok="t"/>
              <v:stroke dashstyle="solid"/>
            </v:shape>
            <v:shape style="position:absolute;left:1600;top:1218;width:176;height:176" type="#_x0000_t75" id="docshape575" stroked="false">
              <v:imagedata r:id="rId405" o:title=""/>
            </v:shape>
            <v:shape style="position:absolute;left:1850;top:1280;width:176;height:176" type="#_x0000_t75" id="docshape576" stroked="false">
              <v:imagedata r:id="rId406" o:title=""/>
            </v:shape>
            <v:shape style="position:absolute;left:2097;top:1307;width:176;height:176" type="#_x0000_t75" id="docshape577" stroked="false">
              <v:imagedata r:id="rId403" o:title=""/>
            </v:shape>
            <v:shape style="position:absolute;left:2346;top:1379;width:176;height:176" type="#_x0000_t75" id="docshape578" stroked="false">
              <v:imagedata r:id="rId406" o:title=""/>
            </v:shape>
            <v:shape style="position:absolute;left:2594;top:1232;width:176;height:176" type="#_x0000_t75" id="docshape579" stroked="false">
              <v:imagedata r:id="rId403" o:title=""/>
            </v:shape>
            <v:shape style="position:absolute;left:2843;top:1254;width:176;height:176" type="#_x0000_t75" id="docshape580" stroked="false">
              <v:imagedata r:id="rId405" o:title=""/>
            </v:shape>
            <v:shape style="position:absolute;left:3090;top:1472;width:176;height:176" type="#_x0000_t75" id="docshape581" stroked="false">
              <v:imagedata r:id="rId405" o:title=""/>
            </v:shape>
            <v:shape style="position:absolute;left:3340;top:1146;width:176;height:176" type="#_x0000_t75" id="docshape582" stroked="false">
              <v:imagedata r:id="rId404" o:title=""/>
            </v:shape>
            <v:shape style="position:absolute;left:3587;top:889;width:176;height:176" type="#_x0000_t75" id="docshape583" stroked="false">
              <v:imagedata r:id="rId405" o:title=""/>
            </v:shape>
            <v:shape style="position:absolute;left:3837;top:875;width:176;height:176" type="#_x0000_t75" id="docshape584" stroked="false">
              <v:imagedata r:id="rId406" o:title=""/>
            </v:shape>
            <v:shape style="position:absolute;left:4084;top:762;width:176;height:176" type="#_x0000_t75" id="docshape585" stroked="false">
              <v:imagedata r:id="rId403" o:title=""/>
            </v:shape>
            <v:shape style="position:absolute;left:4334;top:904;width:176;height:176" type="#_x0000_t75" id="docshape586" stroked="false">
              <v:imagedata r:id="rId403" o:title=""/>
            </v:shape>
            <v:shape style="position:absolute;left:4581;top:1235;width:176;height:176" type="#_x0000_t75" id="docshape587" stroked="false">
              <v:imagedata r:id="rId406" o:title=""/>
            </v:shape>
            <v:shape style="position:absolute;left:4830;top:1650;width:176;height:176" type="#_x0000_t75" id="docshape588" stroked="false">
              <v:imagedata r:id="rId404" o:title=""/>
            </v:shape>
            <v:shape style="position:absolute;left:5078;top:1441;width:176;height:176" type="#_x0000_t75" id="docshape589" stroked="false">
              <v:imagedata r:id="rId404" o:title=""/>
            </v:shape>
            <v:shape style="position:absolute;left:5327;top:1400;width:176;height:176" type="#_x0000_t75" id="docshape590" stroked="false">
              <v:imagedata r:id="rId404" o:title=""/>
            </v:shape>
            <v:shape style="position:absolute;left:5574;top:1796;width:176;height:176" type="#_x0000_t75" id="docshape591" stroked="false">
              <v:imagedata r:id="rId405" o:title=""/>
            </v:shape>
            <v:shape style="position:absolute;left:5824;top:1192;width:176;height:176" type="#_x0000_t75" id="docshape592" stroked="false">
              <v:imagedata r:id="rId406" o:title=""/>
            </v:shape>
            <v:shape style="position:absolute;left:6071;top:829;width:176;height:176" type="#_x0000_t75" id="docshape593" stroked="false">
              <v:imagedata r:id="rId403" o:title=""/>
            </v:shape>
            <v:shape style="position:absolute;left:6321;top:906;width:176;height:176" type="#_x0000_t75" id="docshape594" stroked="false">
              <v:imagedata r:id="rId406" o:title=""/>
            </v:shape>
            <v:line style="position:absolute" from="1562,669" to="6530,669" stroked="true" strokeweight=".75pt" strokecolor="#c0c0c0">
              <v:stroke dashstyle="solid"/>
            </v:line>
            <v:shape style="position:absolute;left:1688;top:759;width:4719;height:2" id="docshape595" coordorigin="1688,759" coordsize="4719,0" path="m1688,759l1688,759,6160,759,6407,759e" filled="false" stroked="true" strokeweight="2.75pt" strokecolor="#808080">
              <v:path arrowok="t"/>
              <v:stroke dashstyle="longdash"/>
            </v:shape>
            <v:shape style="position:absolute;left:1688;top:1832;width:4719;height:2" id="docshape596" coordorigin="1688,1832" coordsize="4719,0" path="m1688,1832l1688,1832,6160,1832,6407,1832e" filled="false" stroked="true" strokeweight="2.75pt" strokecolor="#808080">
              <v:path arrowok="t"/>
              <v:stroke dashstyle="longdash"/>
            </v:shape>
            <v:shape style="position:absolute;left:1688;top:867;width:4719;height:2" id="docshape597" coordorigin="1688,867" coordsize="4719,0" path="m1688,867l1688,867,6160,867,6407,867e" filled="false" stroked="true" strokeweight="2.25pt" strokecolor="#ff0000">
              <v:path arrowok="t"/>
              <v:stroke dashstyle="dash"/>
            </v:shape>
            <v:shape style="position:absolute;left:1578;top:1196;width:215;height:215" type="#_x0000_t75" id="docshape598" stroked="false">
              <v:imagedata r:id="rId414" o:title=""/>
            </v:shape>
            <v:shape style="position:absolute;left:1828;top:1259;width:215;height:215" type="#_x0000_t75" id="docshape599" stroked="false">
              <v:imagedata r:id="rId408" o:title=""/>
            </v:shape>
            <v:shape style="position:absolute;left:2075;top:1285;width:215;height:215" type="#_x0000_t75" id="docshape600" stroked="false">
              <v:imagedata r:id="rId414" o:title=""/>
            </v:shape>
            <v:shape style="position:absolute;left:2325;top:1357;width:215;height:215" type="#_x0000_t75" id="docshape601" stroked="false">
              <v:imagedata r:id="rId415" o:title=""/>
            </v:shape>
            <v:shape style="position:absolute;left:2572;top:1211;width:215;height:215" type="#_x0000_t75" id="docshape602" stroked="false">
              <v:imagedata r:id="rId407" o:title=""/>
            </v:shape>
            <v:shape style="position:absolute;left:2822;top:1232;width:215;height:215" type="#_x0000_t75" id="docshape603" stroked="false">
              <v:imagedata r:id="rId407" o:title=""/>
            </v:shape>
            <v:shape style="position:absolute;left:3069;top:1451;width:215;height:215" type="#_x0000_t75" id="docshape604" stroked="false">
              <v:imagedata r:id="rId407" o:title=""/>
            </v:shape>
            <v:shape style="position:absolute;left:5553;top:1775;width:215;height:215" type="#_x0000_t75" id="docshape605" stroked="false">
              <v:imagedata r:id="rId415" o:title=""/>
            </v:shape>
            <w10:wrap type="none"/>
          </v:group>
        </w:pict>
      </w:r>
      <w:r>
        <w:rPr/>
        <w:pict>
          <v:shape style="position:absolute;margin-left:22.453836pt;margin-top:28.169483pt;width:13.15pt;height:90.65pt;mso-position-horizontal-relative:page;mso-position-vertical-relative:paragraph;z-index:15808512" type="#_x0000_t202" id="docshape606" filled="false" stroked="false">
            <v:textbox inset="0,0,0,0" style="layout-flow:vertical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Cancer</w:t>
                  </w:r>
                  <w:r>
                    <w:rPr>
                      <w:spacing w:val="-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62</w:t>
                  </w:r>
                  <w:r>
                    <w:rPr>
                      <w:spacing w:val="-6"/>
                      <w:sz w:val="20"/>
                    </w:rPr>
                    <w:t> </w:t>
                  </w:r>
                  <w:r>
                    <w:rPr>
                      <w:sz w:val="20"/>
                    </w:rPr>
                    <w:t>Day</w:t>
                  </w:r>
                  <w:r>
                    <w:rPr>
                      <w:spacing w:val="-2"/>
                      <w:sz w:val="20"/>
                    </w:rPr>
                    <w:t> </w:t>
                  </w:r>
                  <w:r>
                    <w:rPr>
                      <w:sz w:val="20"/>
                    </w:rPr>
                    <w:t>RTT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March</w:t>
      </w:r>
      <w:r>
        <w:rPr>
          <w:spacing w:val="-5"/>
          <w:sz w:val="20"/>
        </w:rPr>
        <w:t> </w:t>
      </w:r>
      <w:r>
        <w:rPr>
          <w:sz w:val="20"/>
        </w:rPr>
        <w:t>2021,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62-day</w:t>
      </w:r>
      <w:r>
        <w:rPr>
          <w:spacing w:val="-7"/>
          <w:sz w:val="20"/>
        </w:rPr>
        <w:t> </w:t>
      </w:r>
      <w:r>
        <w:rPr>
          <w:sz w:val="20"/>
        </w:rPr>
        <w:t>Cancer</w:t>
      </w:r>
      <w:r>
        <w:rPr>
          <w:spacing w:val="-6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10"/>
          <w:sz w:val="20"/>
        </w:rPr>
        <w:t> </w:t>
      </w:r>
      <w:r>
        <w:rPr>
          <w:sz w:val="20"/>
        </w:rPr>
        <w:t>was</w:t>
      </w:r>
      <w:r>
        <w:rPr>
          <w:spacing w:val="-1"/>
          <w:sz w:val="20"/>
        </w:rPr>
        <w:t> </w:t>
      </w:r>
      <w:r>
        <w:rPr>
          <w:sz w:val="20"/>
        </w:rPr>
        <w:t>materially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2"/>
          <w:sz w:val="20"/>
        </w:rPr>
        <w:t> </w:t>
      </w:r>
      <w:r>
        <w:rPr>
          <w:sz w:val="20"/>
        </w:rPr>
        <w:t>West Midlands average (60%) and in line with national average (73.9%), with</w:t>
      </w:r>
      <w:r>
        <w:rPr>
          <w:spacing w:val="1"/>
          <w:sz w:val="20"/>
        </w:rPr>
        <w:t> </w:t>
      </w:r>
      <w:r>
        <w:rPr>
          <w:sz w:val="20"/>
        </w:rPr>
        <w:t>72.4%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our</w:t>
      </w:r>
      <w:r>
        <w:rPr>
          <w:spacing w:val="-5"/>
          <w:sz w:val="20"/>
        </w:rPr>
        <w:t> </w:t>
      </w:r>
      <w:r>
        <w:rPr>
          <w:sz w:val="20"/>
        </w:rPr>
        <w:t>patients</w:t>
      </w:r>
      <w:r>
        <w:rPr>
          <w:spacing w:val="-7"/>
          <w:sz w:val="20"/>
        </w:rPr>
        <w:t> </w:t>
      </w:r>
      <w:r>
        <w:rPr>
          <w:sz w:val="20"/>
        </w:rPr>
        <w:t>treated</w:t>
      </w:r>
      <w:r>
        <w:rPr>
          <w:spacing w:val="-9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62</w:t>
      </w:r>
      <w:r>
        <w:rPr>
          <w:spacing w:val="-9"/>
          <w:sz w:val="20"/>
        </w:rPr>
        <w:t> </w:t>
      </w:r>
      <w:r>
        <w:rPr>
          <w:sz w:val="20"/>
        </w:rPr>
        <w:t>days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referral.</w:t>
      </w:r>
      <w:r>
        <w:rPr>
          <w:spacing w:val="-7"/>
          <w:sz w:val="20"/>
        </w:rPr>
        <w:t> </w:t>
      </w:r>
      <w:r>
        <w:rPr>
          <w:sz w:val="20"/>
        </w:rPr>
        <w:t>Cancer</w:t>
      </w:r>
      <w:r>
        <w:rPr>
          <w:spacing w:val="-5"/>
          <w:sz w:val="20"/>
        </w:rPr>
        <w:t> </w:t>
      </w:r>
      <w:r>
        <w:rPr>
          <w:sz w:val="20"/>
        </w:rPr>
        <w:t>62</w:t>
      </w:r>
      <w:r>
        <w:rPr>
          <w:spacing w:val="-6"/>
          <w:sz w:val="20"/>
        </w:rPr>
        <w:t> </w:t>
      </w:r>
      <w:r>
        <w:rPr>
          <w:sz w:val="20"/>
        </w:rPr>
        <w:t>day</w:t>
      </w:r>
      <w:r>
        <w:rPr>
          <w:spacing w:val="-7"/>
          <w:sz w:val="20"/>
        </w:rPr>
        <w:t> </w:t>
      </w:r>
      <w:r>
        <w:rPr>
          <w:sz w:val="20"/>
        </w:rPr>
        <w:t>screening</w:t>
      </w:r>
      <w:r>
        <w:rPr>
          <w:spacing w:val="-9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consultant upgrade standards were achieved, with a performance of 86% and</w:t>
      </w:r>
      <w:r>
        <w:rPr>
          <w:spacing w:val="1"/>
          <w:sz w:val="20"/>
        </w:rPr>
        <w:t> </w:t>
      </w:r>
      <w:r>
        <w:rPr>
          <w:sz w:val="20"/>
        </w:rPr>
        <w:t>94.7%</w:t>
      </w:r>
      <w:r>
        <w:rPr>
          <w:spacing w:val="-4"/>
          <w:sz w:val="20"/>
        </w:rPr>
        <w:t> </w:t>
      </w:r>
      <w:r>
        <w:rPr>
          <w:sz w:val="20"/>
        </w:rPr>
        <w:t>respectively.</w:t>
      </w:r>
    </w:p>
    <w:p>
      <w:pPr>
        <w:spacing w:line="249" w:lineRule="auto" w:before="4"/>
        <w:ind w:left="6890" w:right="270" w:firstLine="0"/>
        <w:jc w:val="left"/>
        <w:rPr>
          <w:sz w:val="20"/>
        </w:rPr>
      </w:pPr>
      <w:r>
        <w:rPr>
          <w:sz w:val="20"/>
        </w:rPr>
        <w:t>Whilst</w:t>
      </w:r>
      <w:r>
        <w:rPr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line with</w:t>
      </w:r>
      <w:r>
        <w:rPr>
          <w:spacing w:val="-3"/>
          <w:sz w:val="20"/>
        </w:rPr>
        <w:t> </w:t>
      </w:r>
      <w:r>
        <w:rPr>
          <w:sz w:val="20"/>
        </w:rPr>
        <w:t>STP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West</w:t>
      </w:r>
      <w:r>
        <w:rPr>
          <w:spacing w:val="-11"/>
          <w:sz w:val="20"/>
        </w:rPr>
        <w:t> </w:t>
      </w:r>
      <w:r>
        <w:rPr>
          <w:sz w:val="20"/>
        </w:rPr>
        <w:t>Midlands</w:t>
      </w:r>
      <w:r>
        <w:rPr>
          <w:spacing w:val="-1"/>
          <w:sz w:val="20"/>
        </w:rPr>
        <w:t> </w:t>
      </w:r>
      <w:r>
        <w:rPr>
          <w:sz w:val="20"/>
        </w:rPr>
        <w:t>Cancer</w:t>
      </w:r>
      <w:r>
        <w:rPr>
          <w:spacing w:val="-4"/>
          <w:sz w:val="20"/>
        </w:rPr>
        <w:t> </w:t>
      </w:r>
      <w:r>
        <w:rPr>
          <w:sz w:val="20"/>
        </w:rPr>
        <w:t>Alliance</w:t>
      </w:r>
      <w:r>
        <w:rPr>
          <w:spacing w:val="-3"/>
          <w:sz w:val="20"/>
        </w:rPr>
        <w:t> </w:t>
      </w:r>
      <w:r>
        <w:rPr>
          <w:sz w:val="20"/>
        </w:rPr>
        <w:t>performance,</w:t>
      </w:r>
      <w:r>
        <w:rPr>
          <w:spacing w:val="-11"/>
          <w:sz w:val="20"/>
        </w:rPr>
        <w:t> </w:t>
      </w:r>
      <w:r>
        <w:rPr>
          <w:sz w:val="20"/>
        </w:rPr>
        <w:t>both</w:t>
      </w:r>
      <w:r>
        <w:rPr>
          <w:spacing w:val="-8"/>
          <w:sz w:val="20"/>
        </w:rPr>
        <w:t> </w:t>
      </w:r>
      <w:r>
        <w:rPr>
          <w:sz w:val="20"/>
        </w:rPr>
        <w:t>2</w:t>
      </w:r>
      <w:r>
        <w:rPr>
          <w:spacing w:val="-53"/>
          <w:sz w:val="20"/>
        </w:rPr>
        <w:t> </w:t>
      </w:r>
      <w:r>
        <w:rPr>
          <w:sz w:val="20"/>
        </w:rPr>
        <w:t>week wait Suspected Cancer (all tumour sites) and 2 week wait Breast</w:t>
      </w:r>
      <w:r>
        <w:rPr>
          <w:spacing w:val="1"/>
          <w:sz w:val="20"/>
        </w:rPr>
        <w:t> </w:t>
      </w:r>
      <w:r>
        <w:rPr>
          <w:sz w:val="20"/>
        </w:rPr>
        <w:t>Symptomatic</w:t>
      </w:r>
      <w:r>
        <w:rPr>
          <w:spacing w:val="-5"/>
          <w:sz w:val="20"/>
        </w:rPr>
        <w:t> </w:t>
      </w:r>
      <w:r>
        <w:rPr>
          <w:sz w:val="20"/>
        </w:rPr>
        <w:t>standards</w:t>
      </w:r>
      <w:r>
        <w:rPr>
          <w:spacing w:val="-6"/>
          <w:sz w:val="20"/>
        </w:rPr>
        <w:t> </w:t>
      </w:r>
      <w:r>
        <w:rPr>
          <w:sz w:val="20"/>
        </w:rPr>
        <w:t>remain</w:t>
      </w:r>
      <w:r>
        <w:rPr>
          <w:spacing w:val="-9"/>
          <w:sz w:val="20"/>
        </w:rPr>
        <w:t> </w:t>
      </w:r>
      <w:r>
        <w:rPr>
          <w:sz w:val="20"/>
        </w:rPr>
        <w:t>highly</w:t>
      </w:r>
      <w:r>
        <w:rPr>
          <w:spacing w:val="-4"/>
          <w:sz w:val="20"/>
        </w:rPr>
        <w:t> </w:t>
      </w:r>
      <w:r>
        <w:rPr>
          <w:sz w:val="20"/>
        </w:rPr>
        <w:t>challenged</w:t>
      </w:r>
      <w:r>
        <w:rPr>
          <w:spacing w:val="-6"/>
          <w:sz w:val="20"/>
        </w:rPr>
        <w:t> </w:t>
      </w:r>
      <w:r>
        <w:rPr>
          <w:sz w:val="20"/>
        </w:rPr>
        <w:t>across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Black</w:t>
      </w:r>
      <w:r>
        <w:rPr>
          <w:spacing w:val="-5"/>
          <w:sz w:val="20"/>
        </w:rPr>
        <w:t> </w:t>
      </w:r>
      <w:r>
        <w:rPr>
          <w:sz w:val="20"/>
        </w:rPr>
        <w:t>Country.</w:t>
      </w:r>
    </w:p>
    <w:p>
      <w:pPr>
        <w:spacing w:line="249" w:lineRule="auto" w:before="2"/>
        <w:ind w:left="6890" w:right="148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806464" from="78.120003pt,16.131279pt" to="326.520003pt,16.131279pt" stroked="true" strokeweight=".75pt" strokecolor="#878787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806976">
            <wp:simplePos x="0" y="0"/>
            <wp:positionH relativeFrom="page">
              <wp:posOffset>824774</wp:posOffset>
            </wp:positionH>
            <wp:positionV relativeFrom="paragraph">
              <wp:posOffset>289817</wp:posOffset>
            </wp:positionV>
            <wp:extent cx="3256231" cy="280388"/>
            <wp:effectExtent l="0" t="0" r="0" b="0"/>
            <wp:wrapNone/>
            <wp:docPr id="319" name="image1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0" name="image145.png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231" cy="280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Additional Breast clinics have been scheduled with the assistance of insourced</w:t>
      </w:r>
      <w:r>
        <w:rPr>
          <w:spacing w:val="1"/>
          <w:sz w:val="20"/>
        </w:rPr>
        <w:t> </w:t>
      </w:r>
      <w:r>
        <w:rPr>
          <w:sz w:val="20"/>
        </w:rPr>
        <w:t>Breast Imaging support. 2 Week Wait Breast Symptomatic standard performance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2"/>
          <w:sz w:val="20"/>
        </w:rPr>
        <w:t> </w:t>
      </w:r>
      <w:r>
        <w:rPr>
          <w:sz w:val="20"/>
        </w:rPr>
        <w:t>take</w:t>
      </w:r>
      <w:r>
        <w:rPr>
          <w:spacing w:val="-10"/>
          <w:sz w:val="20"/>
        </w:rPr>
        <w:t> </w:t>
      </w:r>
      <w:r>
        <w:rPr>
          <w:sz w:val="20"/>
        </w:rPr>
        <w:t>until</w:t>
      </w:r>
      <w:r>
        <w:rPr>
          <w:spacing w:val="-3"/>
          <w:sz w:val="20"/>
        </w:rPr>
        <w:t> </w:t>
      </w:r>
      <w:r>
        <w:rPr>
          <w:sz w:val="20"/>
        </w:rPr>
        <w:t>June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recover</w:t>
      </w:r>
      <w:r>
        <w:rPr>
          <w:spacing w:val="-3"/>
          <w:sz w:val="20"/>
        </w:rPr>
        <w:t> </w:t>
      </w:r>
      <w:r>
        <w:rPr>
          <w:sz w:val="20"/>
        </w:rPr>
        <w:t>fully, 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result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significant</w:t>
      </w:r>
      <w:r>
        <w:rPr>
          <w:spacing w:val="-6"/>
          <w:sz w:val="20"/>
        </w:rPr>
        <w:t> </w:t>
      </w:r>
      <w:r>
        <w:rPr>
          <w:sz w:val="20"/>
        </w:rPr>
        <w:t>increases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3"/>
          <w:sz w:val="20"/>
        </w:rPr>
        <w:t> </w:t>
      </w:r>
      <w:r>
        <w:rPr>
          <w:sz w:val="20"/>
        </w:rPr>
        <w:t>referrals,</w:t>
      </w:r>
      <w:r>
        <w:rPr>
          <w:spacing w:val="-4"/>
          <w:sz w:val="20"/>
        </w:rPr>
        <w:t> </w:t>
      </w:r>
      <w:r>
        <w:rPr>
          <w:sz w:val="20"/>
        </w:rPr>
        <w:t>predominantly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Wolverhampton</w:t>
      </w:r>
      <w:r>
        <w:rPr>
          <w:spacing w:val="-9"/>
          <w:sz w:val="20"/>
        </w:rPr>
        <w:t> </w:t>
      </w:r>
      <w:r>
        <w:rPr>
          <w:sz w:val="20"/>
        </w:rPr>
        <w:t>area.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0"/>
        <w:ind w:left="6890" w:right="0" w:firstLine="0"/>
        <w:jc w:val="left"/>
        <w:rPr>
          <w:b/>
          <w:sz w:val="20"/>
        </w:rPr>
      </w:pPr>
      <w:r>
        <w:rPr/>
        <w:pict>
          <v:shape style="position:absolute;margin-left:43.5pt;margin-top:-4.66956pt;width:288.150pt;height:159.5pt;mso-position-horizontal-relative:page;mso-position-vertical-relative:paragraph;z-index:15807488" type="#_x0000_t202" id="docshape607" filled="false" stroked="true" strokeweight="1.5pt" strokecolor="#808080">
            <v:textbox inset="0,0,0,0">
              <w:txbxContent>
                <w:p>
                  <w:pPr>
                    <w:pStyle w:val="BodyText"/>
                    <w:spacing w:before="2"/>
                    <w:rPr>
                      <w:sz w:val="18"/>
                    </w:rPr>
                  </w:pPr>
                </w:p>
                <w:p>
                  <w:pPr>
                    <w:spacing w:before="0"/>
                    <w:ind w:left="16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50%</w:t>
                  </w:r>
                </w:p>
                <w:p>
                  <w:pPr>
                    <w:spacing w:before="20"/>
                    <w:ind w:left="16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45%</w:t>
                  </w:r>
                </w:p>
                <w:p>
                  <w:pPr>
                    <w:spacing w:before="20"/>
                    <w:ind w:left="16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40%</w:t>
                  </w:r>
                </w:p>
                <w:p>
                  <w:pPr>
                    <w:spacing w:before="20"/>
                    <w:ind w:left="16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35%</w:t>
                  </w:r>
                </w:p>
                <w:p>
                  <w:pPr>
                    <w:spacing w:before="20"/>
                    <w:ind w:left="16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30%</w:t>
                  </w:r>
                </w:p>
                <w:p>
                  <w:pPr>
                    <w:spacing w:before="21"/>
                    <w:ind w:left="16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25%</w:t>
                  </w:r>
                </w:p>
                <w:p>
                  <w:pPr>
                    <w:spacing w:before="20"/>
                    <w:ind w:left="16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20%</w:t>
                  </w:r>
                </w:p>
                <w:p>
                  <w:pPr>
                    <w:spacing w:before="20"/>
                    <w:ind w:left="16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15%</w:t>
                  </w:r>
                </w:p>
                <w:p>
                  <w:pPr>
                    <w:spacing w:before="20"/>
                    <w:ind w:left="16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10%</w:t>
                  </w:r>
                </w:p>
                <w:p>
                  <w:pPr>
                    <w:spacing w:before="20"/>
                    <w:ind w:left="104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5%</w:t>
                  </w:r>
                </w:p>
                <w:p>
                  <w:pPr>
                    <w:spacing w:before="20"/>
                    <w:ind w:left="104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0%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3.517237pt;margin-top:2.59654pt;width:13.15pt;height:144.85pt;mso-position-horizontal-relative:page;mso-position-vertical-relative:paragraph;z-index:15808000" type="#_x0000_t202" id="docshape608" filled="false" stroked="false">
            <v:textbox inset="0,0,0,0" style="layout-flow:vertical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Diagnostic</w:t>
                  </w:r>
                  <w:r>
                    <w:rPr>
                      <w:spacing w:val="-9"/>
                      <w:sz w:val="20"/>
                    </w:rPr>
                    <w:t> </w:t>
                  </w:r>
                  <w:r>
                    <w:rPr>
                      <w:sz w:val="20"/>
                    </w:rPr>
                    <w:t>waiting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sz w:val="20"/>
                    </w:rPr>
                    <w:t>times</w:t>
                  </w:r>
                  <w:r>
                    <w:rPr>
                      <w:spacing w:val="-11"/>
                      <w:sz w:val="20"/>
                    </w:rPr>
                    <w:t> </w:t>
                  </w:r>
                  <w:r>
                    <w:rPr>
                      <w:sz w:val="20"/>
                    </w:rPr>
                    <w:t>(DM01)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Diagnostic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waiting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&amp;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activity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(DM01)</w:t>
      </w:r>
    </w:p>
    <w:p>
      <w:pPr>
        <w:spacing w:line="249" w:lineRule="auto" w:before="10"/>
        <w:ind w:left="6890" w:right="27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April</w:t>
      </w:r>
      <w:r>
        <w:rPr>
          <w:spacing w:val="-4"/>
          <w:sz w:val="20"/>
        </w:rPr>
        <w:t> </w:t>
      </w:r>
      <w:r>
        <w:rPr>
          <w:sz w:val="20"/>
        </w:rPr>
        <w:t>2021,</w:t>
      </w:r>
      <w:r>
        <w:rPr>
          <w:spacing w:val="-8"/>
          <w:sz w:val="20"/>
        </w:rPr>
        <w:t> </w:t>
      </w:r>
      <w:r>
        <w:rPr>
          <w:sz w:val="20"/>
        </w:rPr>
        <w:t>Trust</w:t>
      </w:r>
      <w:r>
        <w:rPr>
          <w:spacing w:val="-8"/>
          <w:sz w:val="20"/>
        </w:rPr>
        <w:t> </w:t>
      </w:r>
      <w:r>
        <w:rPr>
          <w:sz w:val="20"/>
        </w:rPr>
        <w:t>diagnostic</w:t>
      </w:r>
      <w:r>
        <w:rPr>
          <w:spacing w:val="-6"/>
          <w:sz w:val="20"/>
        </w:rPr>
        <w:t> </w:t>
      </w:r>
      <w:r>
        <w:rPr>
          <w:sz w:val="20"/>
        </w:rPr>
        <w:t>6</w:t>
      </w:r>
      <w:r>
        <w:rPr>
          <w:spacing w:val="-6"/>
          <w:sz w:val="20"/>
        </w:rPr>
        <w:t> </w:t>
      </w:r>
      <w:r>
        <w:rPr>
          <w:sz w:val="20"/>
        </w:rPr>
        <w:t>week</w:t>
      </w:r>
      <w:r>
        <w:rPr>
          <w:spacing w:val="-5"/>
          <w:sz w:val="20"/>
        </w:rPr>
        <w:t> </w:t>
      </w:r>
      <w:r>
        <w:rPr>
          <w:sz w:val="20"/>
        </w:rPr>
        <w:t>wait</w:t>
      </w:r>
      <w:r>
        <w:rPr>
          <w:spacing w:val="-2"/>
          <w:sz w:val="20"/>
        </w:rPr>
        <w:t> </w:t>
      </w:r>
      <w:r>
        <w:rPr>
          <w:sz w:val="20"/>
        </w:rPr>
        <w:t>(DM01)</w:t>
      </w:r>
      <w:r>
        <w:rPr>
          <w:spacing w:val="-4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sustained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53"/>
          <w:sz w:val="20"/>
        </w:rPr>
        <w:t> </w:t>
      </w:r>
      <w:r>
        <w:rPr>
          <w:sz w:val="20"/>
        </w:rPr>
        <w:t>1.72% of patients waiting over 6 weeks. As a result of the overall sustained</w:t>
      </w:r>
      <w:r>
        <w:rPr>
          <w:spacing w:val="1"/>
          <w:sz w:val="20"/>
        </w:rPr>
        <w:t> </w:t>
      </w:r>
      <w:r>
        <w:rPr>
          <w:sz w:val="20"/>
        </w:rPr>
        <w:t>performance,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51"/>
          <w:sz w:val="20"/>
        </w:rPr>
        <w:t> </w:t>
      </w:r>
      <w:r>
        <w:rPr>
          <w:sz w:val="20"/>
        </w:rPr>
        <w:t>Trust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2"/>
          <w:sz w:val="20"/>
        </w:rPr>
        <w:t> </w:t>
      </w:r>
      <w:r>
        <w:rPr>
          <w:sz w:val="20"/>
        </w:rPr>
        <w:t>now</w:t>
      </w:r>
      <w:r>
        <w:rPr>
          <w:spacing w:val="-3"/>
          <w:sz w:val="20"/>
        </w:rPr>
        <w:t> </w:t>
      </w:r>
      <w:r>
        <w:rPr>
          <w:sz w:val="20"/>
        </w:rPr>
        <w:t>3rd</w:t>
      </w:r>
      <w:r>
        <w:rPr>
          <w:spacing w:val="49"/>
          <w:sz w:val="20"/>
        </w:rPr>
        <w:t> </w:t>
      </w:r>
      <w:r>
        <w:rPr>
          <w:sz w:val="20"/>
        </w:rPr>
        <w:t>best</w:t>
      </w:r>
      <w:r>
        <w:rPr>
          <w:spacing w:val="-3"/>
          <w:sz w:val="20"/>
        </w:rPr>
        <w:t> </w:t>
      </w:r>
      <w:r>
        <w:rPr>
          <w:sz w:val="20"/>
        </w:rPr>
        <w:t>nationally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regionally.</w:t>
      </w:r>
    </w:p>
    <w:p>
      <w:pPr>
        <w:spacing w:line="249" w:lineRule="auto" w:before="2"/>
        <w:ind w:left="6890" w:right="144" w:firstLine="0"/>
        <w:jc w:val="left"/>
        <w:rPr>
          <w:sz w:val="20"/>
        </w:rPr>
      </w:pPr>
      <w:r>
        <w:rPr>
          <w:sz w:val="20"/>
        </w:rPr>
        <w:t>Cystoscopy is the single modality which reports significant numbers of 6 week</w:t>
      </w:r>
      <w:r>
        <w:rPr>
          <w:spacing w:val="1"/>
          <w:sz w:val="20"/>
        </w:rPr>
        <w:t> </w:t>
      </w:r>
      <w:r>
        <w:rPr>
          <w:sz w:val="20"/>
        </w:rPr>
        <w:t>patient breaches which in turn affects the overall Trust DM01 position. Flexible</w:t>
      </w:r>
      <w:r>
        <w:rPr>
          <w:spacing w:val="1"/>
          <w:sz w:val="20"/>
        </w:rPr>
        <w:t> </w:t>
      </w:r>
      <w:r>
        <w:rPr>
          <w:sz w:val="20"/>
        </w:rPr>
        <w:t>cystoscopy</w:t>
      </w:r>
      <w:r>
        <w:rPr>
          <w:spacing w:val="-7"/>
          <w:sz w:val="20"/>
        </w:rPr>
        <w:t> </w:t>
      </w:r>
      <w:r>
        <w:rPr>
          <w:sz w:val="20"/>
        </w:rPr>
        <w:t>sessions</w:t>
      </w:r>
      <w:r>
        <w:rPr>
          <w:spacing w:val="-8"/>
          <w:sz w:val="20"/>
        </w:rPr>
        <w:t> </w:t>
      </w:r>
      <w:r>
        <w:rPr>
          <w:sz w:val="20"/>
        </w:rPr>
        <w:t>have</w:t>
      </w:r>
      <w:r>
        <w:rPr>
          <w:spacing w:val="-8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been</w:t>
      </w:r>
      <w:r>
        <w:rPr>
          <w:spacing w:val="-7"/>
          <w:sz w:val="20"/>
        </w:rPr>
        <w:t> </w:t>
      </w:r>
      <w:r>
        <w:rPr>
          <w:sz w:val="20"/>
        </w:rPr>
        <w:t>restored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pre-COVID</w:t>
      </w:r>
      <w:r>
        <w:rPr>
          <w:spacing w:val="-5"/>
          <w:sz w:val="20"/>
        </w:rPr>
        <w:t> </w:t>
      </w:r>
      <w:r>
        <w:rPr>
          <w:sz w:val="20"/>
        </w:rPr>
        <w:t>levels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appointment</w:t>
      </w:r>
      <w:r>
        <w:rPr>
          <w:spacing w:val="-52"/>
          <w:sz w:val="20"/>
        </w:rPr>
        <w:t> </w:t>
      </w:r>
      <w:r>
        <w:rPr>
          <w:sz w:val="20"/>
        </w:rPr>
        <w:t>times have been reconfigured to increase capacity. Additional weekend lists are</w:t>
      </w:r>
      <w:r>
        <w:rPr>
          <w:spacing w:val="1"/>
          <w:sz w:val="20"/>
        </w:rPr>
        <w:t> </w:t>
      </w:r>
      <w:r>
        <w:rPr>
          <w:sz w:val="20"/>
        </w:rPr>
        <w:t>also now in place. In combination these measures are forecast to start to reduce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backlog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patients</w:t>
      </w:r>
      <w:r>
        <w:rPr>
          <w:spacing w:val="-4"/>
          <w:sz w:val="20"/>
        </w:rPr>
        <w:t> </w:t>
      </w:r>
      <w:r>
        <w:rPr>
          <w:sz w:val="20"/>
        </w:rPr>
        <w:t>waiting</w:t>
      </w:r>
      <w:r>
        <w:rPr>
          <w:spacing w:val="-1"/>
          <w:sz w:val="20"/>
        </w:rPr>
        <w:t> </w:t>
      </w:r>
      <w:r>
        <w:rPr>
          <w:sz w:val="20"/>
        </w:rPr>
        <w:t>over</w:t>
      </w:r>
      <w:r>
        <w:rPr>
          <w:spacing w:val="-3"/>
          <w:sz w:val="20"/>
        </w:rPr>
        <w:t> </w:t>
      </w:r>
      <w:r>
        <w:rPr>
          <w:sz w:val="20"/>
        </w:rPr>
        <w:t>6</w:t>
      </w:r>
      <w:r>
        <w:rPr>
          <w:spacing w:val="-8"/>
          <w:sz w:val="20"/>
        </w:rPr>
        <w:t> </w:t>
      </w:r>
      <w:r>
        <w:rPr>
          <w:sz w:val="20"/>
        </w:rPr>
        <w:t>weeks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week</w:t>
      </w:r>
      <w:r>
        <w:rPr>
          <w:spacing w:val="-2"/>
          <w:sz w:val="20"/>
        </w:rPr>
        <w:t> </w:t>
      </w:r>
      <w:r>
        <w:rPr>
          <w:sz w:val="20"/>
        </w:rPr>
        <w:t>commencing</w:t>
      </w:r>
      <w:r>
        <w:rPr>
          <w:spacing w:val="-10"/>
          <w:sz w:val="20"/>
        </w:rPr>
        <w:t> </w:t>
      </w:r>
      <w:r>
        <w:rPr>
          <w:sz w:val="20"/>
        </w:rPr>
        <w:t>7</w:t>
      </w:r>
      <w:r>
        <w:rPr>
          <w:position w:val="6"/>
          <w:sz w:val="13"/>
        </w:rPr>
        <w:t>th</w:t>
      </w:r>
      <w:r>
        <w:rPr>
          <w:spacing w:val="12"/>
          <w:position w:val="6"/>
          <w:sz w:val="13"/>
        </w:rPr>
        <w:t> </w:t>
      </w:r>
      <w:r>
        <w:rPr>
          <w:sz w:val="20"/>
        </w:rPr>
        <w:t>June</w:t>
      </w:r>
      <w:r>
        <w:rPr>
          <w:spacing w:val="-8"/>
          <w:sz w:val="20"/>
        </w:rPr>
        <w:t> </w:t>
      </w:r>
      <w:r>
        <w:rPr>
          <w:sz w:val="20"/>
        </w:rPr>
        <w:t>2021.</w:t>
      </w:r>
    </w:p>
    <w:p>
      <w:pPr>
        <w:spacing w:after="0" w:line="249" w:lineRule="auto"/>
        <w:jc w:val="left"/>
        <w:rPr>
          <w:sz w:val="20"/>
        </w:rPr>
        <w:sectPr>
          <w:headerReference w:type="default" r:id="rId417"/>
          <w:footerReference w:type="default" r:id="rId418"/>
          <w:pgSz w:w="14400" w:h="10800" w:orient="landscape"/>
          <w:pgMar w:header="0" w:footer="0" w:top="52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755.64447pt;width:595.35pt;height:85.9pt;mso-position-horizontal-relative:page;mso-position-vertical-relative:page;z-index:15809024" id="docshapegroup609" coordorigin="0,15113" coordsize="11907,1718">
            <v:shape style="position:absolute;left:0;top:15112;width:11907;height:1718" type="#_x0000_t75" id="docshape610" stroked="false">
              <v:imagedata r:id="rId424" o:title=""/>
            </v:shape>
            <v:shape style="position:absolute;left:5839;top:15636;width:132;height:221" type="#_x0000_t202" id="docshape611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tbl>
      <w:tblPr>
        <w:tblW w:w="0" w:type="auto"/>
        <w:jc w:val="left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1"/>
        <w:gridCol w:w="2938"/>
        <w:gridCol w:w="1880"/>
        <w:gridCol w:w="2838"/>
      </w:tblGrid>
      <w:tr>
        <w:trPr>
          <w:trHeight w:val="558" w:hRule="atLeast"/>
        </w:trPr>
        <w:tc>
          <w:tcPr>
            <w:tcW w:w="10397" w:type="dxa"/>
            <w:gridSpan w:val="4"/>
            <w:shd w:val="clear" w:color="auto" w:fill="DADADA"/>
          </w:tcPr>
          <w:p>
            <w:pPr>
              <w:pStyle w:val="TableParagraph"/>
              <w:spacing w:before="117"/>
              <w:ind w:left="45"/>
              <w:rPr>
                <w:b/>
                <w:sz w:val="24"/>
              </w:rPr>
            </w:pPr>
            <w:bookmarkStart w:name="18. PODC Highlight Report May 2021" w:id="146"/>
            <w:bookmarkEnd w:id="146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1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873" w:hRule="atLeast"/>
        </w:trPr>
        <w:tc>
          <w:tcPr>
            <w:tcW w:w="7559" w:type="dxa"/>
            <w:gridSpan w:val="3"/>
            <w:shd w:val="clear" w:color="auto" w:fill="DADADA"/>
          </w:tcPr>
          <w:p>
            <w:pPr>
              <w:pStyle w:val="TableParagraph"/>
              <w:spacing w:line="276" w:lineRule="auto" w:before="120"/>
              <w:ind w:left="45" w:right="27"/>
              <w:rPr>
                <w:sz w:val="24"/>
              </w:rPr>
            </w:pPr>
            <w:r>
              <w:rPr>
                <w:sz w:val="24"/>
              </w:rPr>
              <w:t>People and Organisational Development Committee (PODC) Highlight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2838" w:type="dxa"/>
            <w:shd w:val="clear" w:color="auto" w:fill="DADADA"/>
          </w:tcPr>
          <w:p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18</w:t>
            </w:r>
          </w:p>
        </w:tc>
      </w:tr>
      <w:tr>
        <w:trPr>
          <w:trHeight w:val="990" w:hRule="atLeast"/>
        </w:trPr>
        <w:tc>
          <w:tcPr>
            <w:tcW w:w="2741" w:type="dxa"/>
          </w:tcPr>
          <w:p>
            <w:pPr>
              <w:pStyle w:val="TableParagraph"/>
              <w:spacing w:line="276" w:lineRule="auto" w:before="122"/>
              <w:ind w:left="45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>
            <w:pPr>
              <w:pStyle w:val="TableParagraph"/>
              <w:spacing w:line="276" w:lineRule="auto" w:before="2"/>
              <w:ind w:left="42" w:right="1241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Secretary</w:t>
            </w:r>
          </w:p>
        </w:tc>
        <w:tc>
          <w:tcPr>
            <w:tcW w:w="1880" w:type="dxa"/>
          </w:tcPr>
          <w:p>
            <w:pPr>
              <w:pStyle w:val="TableParagraph"/>
              <w:spacing w:line="276" w:lineRule="auto" w:before="122"/>
              <w:ind w:left="42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838" w:type="dxa"/>
          </w:tcPr>
          <w:p>
            <w:pPr>
              <w:pStyle w:val="TableParagraph"/>
              <w:spacing w:line="276" w:lineRule="auto" w:before="2"/>
              <w:ind w:left="43" w:right="350"/>
              <w:rPr>
                <w:sz w:val="24"/>
              </w:rPr>
            </w:pPr>
            <w:r>
              <w:rPr>
                <w:sz w:val="24"/>
              </w:rPr>
              <w:t>Junior Hemans (Non-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 Director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Chair)</w:t>
            </w:r>
          </w:p>
        </w:tc>
      </w:tr>
      <w:tr>
        <w:trPr>
          <w:trHeight w:val="597" w:hRule="atLeast"/>
        </w:trPr>
        <w:tc>
          <w:tcPr>
            <w:tcW w:w="2741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656" w:type="dxa"/>
            <w:gridSpan w:val="3"/>
          </w:tcPr>
          <w:p>
            <w:pPr>
              <w:pStyle w:val="TableParagraph"/>
              <w:tabs>
                <w:tab w:pos="1446" w:val="left" w:leader="none"/>
                <w:tab w:pos="2793" w:val="left" w:leader="none"/>
                <w:tab w:pos="4180" w:val="left" w:leader="none"/>
              </w:tabs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2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9208" w:hRule="atLeast"/>
        </w:trPr>
        <w:tc>
          <w:tcPr>
            <w:tcW w:w="2741" w:type="dxa"/>
          </w:tcPr>
          <w:p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656" w:type="dxa"/>
            <w:gridSpan w:val="3"/>
          </w:tcPr>
          <w:p>
            <w:pPr>
              <w:pStyle w:val="TableParagraph"/>
              <w:spacing w:line="271" w:lineRule="auto" w:before="122"/>
              <w:ind w:left="42" w:right="275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messages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Organisational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27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7"/>
                <w:position w:val="8"/>
                <w:sz w:val="16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2021.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note are: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403" w:val="left" w:leader="none"/>
              </w:tabs>
              <w:spacing w:line="276" w:lineRule="auto" w:before="142" w:after="0"/>
              <w:ind w:left="402" w:right="271" w:hanging="360"/>
              <w:jc w:val="both"/>
              <w:rPr>
                <w:sz w:val="24"/>
              </w:rPr>
            </w:pPr>
            <w:r>
              <w:rPr>
                <w:sz w:val="24"/>
              </w:rPr>
              <w:t>The Committee received the Freedom to Speak Up Guardians’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Q4 2020/21,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also before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encouraged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increase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reporting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concerns.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Whilst this highlights issues, it also illustrates that staff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are aware of the routes to speaking up, and are confident in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vehicle as a way to be heard.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 is still work to be done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close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loop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feedback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opportunity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triangulate staffing concerns reported with the safe staffing report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comes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Committee.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403" w:val="left" w:leader="none"/>
              </w:tabs>
              <w:spacing w:line="276" w:lineRule="auto" w:before="17" w:after="0"/>
              <w:ind w:left="402" w:right="272" w:hanging="36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commended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improvements made in the workforce metrics including sickness,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turnover,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retention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statutory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mandatory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levels,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whilst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recognising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appraisal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compliance.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403" w:val="left" w:leader="none"/>
              </w:tabs>
              <w:spacing w:line="276" w:lineRule="auto" w:before="16" w:after="0"/>
              <w:ind w:left="402" w:right="33" w:hanging="360"/>
              <w:jc w:val="both"/>
              <w:rPr>
                <w:sz w:val="24"/>
              </w:rPr>
            </w:pPr>
            <w:r>
              <w:rPr>
                <w:sz w:val="24"/>
              </w:rPr>
              <w:t>There is a great deal of improvement work underway in the Value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our Colleagues workstream of the Improvement Programme.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 Chairs have agreed to meet with the workstream leads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before the next round of meetings to discuss the ways in 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reporting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presented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progress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outcomes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Improvement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Programme.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403" w:val="left" w:leader="none"/>
              </w:tabs>
              <w:spacing w:line="276" w:lineRule="auto" w:before="16" w:after="0"/>
              <w:ind w:left="402" w:right="272" w:hanging="360"/>
              <w:jc w:val="both"/>
              <w:rPr>
                <w:sz w:val="24"/>
              </w:rPr>
            </w:pPr>
            <w:r>
              <w:rPr>
                <w:sz w:val="24"/>
              </w:rPr>
              <w:t>Effectiveness reviews for Board Committees will take place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July/August, however this Committee has reviewed it progress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against its priorities set for 2020/21 ahead of that review.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Those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priorities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follows:</w:t>
            </w:r>
          </w:p>
          <w:p>
            <w:pPr>
              <w:pStyle w:val="TableParagraph"/>
              <w:numPr>
                <w:ilvl w:val="1"/>
                <w:numId w:val="106"/>
              </w:numPr>
              <w:tabs>
                <w:tab w:pos="359" w:val="left" w:leader="none"/>
                <w:tab w:pos="360" w:val="left" w:leader="none"/>
                <w:tab w:pos="2023" w:val="left" w:leader="none"/>
                <w:tab w:pos="2671" w:val="left" w:leader="none"/>
                <w:tab w:pos="4051" w:val="left" w:leader="none"/>
                <w:tab w:pos="4499" w:val="left" w:leader="none"/>
                <w:tab w:pos="5080" w:val="left" w:leader="none"/>
                <w:tab w:pos="6074" w:val="left" w:leader="none"/>
              </w:tabs>
              <w:spacing w:line="240" w:lineRule="auto" w:before="17" w:after="0"/>
              <w:ind w:left="762" w:right="271" w:hanging="763"/>
              <w:jc w:val="right"/>
              <w:rPr>
                <w:sz w:val="24"/>
              </w:rPr>
            </w:pPr>
            <w:r>
              <w:rPr>
                <w:sz w:val="24"/>
              </w:rPr>
              <w:t>Development</w:t>
              <w:tab/>
              <w:t>and</w:t>
              <w:tab/>
              <w:t>finalisation</w:t>
              <w:tab/>
              <w:t>of</w:t>
              <w:tab/>
              <w:t>the</w:t>
              <w:tab/>
              <w:t>Project</w:t>
              <w:tab/>
              <w:t>Initiation</w:t>
            </w:r>
          </w:p>
          <w:p>
            <w:pPr>
              <w:pStyle w:val="TableParagraph"/>
              <w:spacing w:before="40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Documents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(PIDs)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Value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Colleagues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workstream.</w:t>
            </w:r>
          </w:p>
        </w:tc>
      </w:tr>
    </w:tbl>
    <w:p>
      <w:pPr>
        <w:spacing w:after="0"/>
        <w:jc w:val="right"/>
        <w:rPr>
          <w:sz w:val="24"/>
        </w:rPr>
        <w:sectPr>
          <w:headerReference w:type="even" r:id="rId422"/>
          <w:footerReference w:type="even" r:id="rId423"/>
          <w:pgSz w:w="11910" w:h="16840"/>
          <w:pgMar w:header="523" w:footer="0" w:top="1380" w:bottom="0" w:left="0" w:right="0"/>
        </w:sectPr>
      </w:pPr>
    </w:p>
    <w:p>
      <w:pPr>
        <w:pStyle w:val="BodyText"/>
        <w:spacing w:after="56"/>
        <w:ind w:left="6320"/>
        <w:rPr>
          <w:sz w:val="20"/>
        </w:rPr>
      </w:pPr>
      <w:r>
        <w:rPr/>
        <w:pict>
          <v:group style="position:absolute;margin-left:0pt;margin-top:754.544312pt;width:595.35pt;height:85.9pt;mso-position-horizontal-relative:page;mso-position-vertical-relative:page;z-index:15809536" id="docshapegroup612" coordorigin="0,15091" coordsize="11907,1718">
            <v:shape style="position:absolute;left:0;top:15090;width:11907;height:1718" type="#_x0000_t75" id="docshape613" stroked="false">
              <v:imagedata r:id="rId427" o:title=""/>
            </v:shape>
            <v:shape style="position:absolute;left:5839;top:15636;width:132;height:221" type="#_x0000_t202" id="docshape614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3265528" cy="548640"/>
            <wp:effectExtent l="0" t="0" r="0" b="0"/>
            <wp:docPr id="323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4" name="image3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8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tbl>
      <w:tblPr>
        <w:tblW w:w="0" w:type="auto"/>
        <w:jc w:val="left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1"/>
        <w:gridCol w:w="7654"/>
      </w:tblGrid>
      <w:tr>
        <w:trPr>
          <w:trHeight w:val="10086" w:hRule="atLeast"/>
        </w:trPr>
        <w:tc>
          <w:tcPr>
            <w:tcW w:w="27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654" w:type="dxa"/>
          </w:tcPr>
          <w:p>
            <w:pPr>
              <w:pStyle w:val="TableParagraph"/>
              <w:ind w:left="762"/>
              <w:jc w:val="both"/>
              <w:rPr>
                <w:sz w:val="24"/>
              </w:rPr>
            </w:pPr>
            <w:r>
              <w:rPr>
                <w:sz w:val="24"/>
              </w:rPr>
              <w:t>Completed: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PIDs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approved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763" w:val="left" w:leader="none"/>
              </w:tabs>
              <w:spacing w:line="276" w:lineRule="auto" w:before="58" w:after="0"/>
              <w:ind w:left="762" w:right="269" w:hanging="360"/>
              <w:jc w:val="both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greater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depth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and actions to mitigate and manage risks (both strategic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corporate).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Completed: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The Committee reviews these 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meeting.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763" w:val="left" w:leader="none"/>
              </w:tabs>
              <w:spacing w:line="276" w:lineRule="auto" w:before="17" w:after="0"/>
              <w:ind w:left="762" w:right="268" w:hanging="360"/>
              <w:jc w:val="both"/>
              <w:rPr>
                <w:sz w:val="24"/>
              </w:rPr>
            </w:pPr>
            <w:r>
              <w:rPr>
                <w:sz w:val="24"/>
              </w:rPr>
              <w:t>Development of the equality, diversity and inclusion strategy.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Completed: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Initial review of the strategy in January 2020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approval in April 2021, with final approval by Board in May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763" w:val="left" w:leader="none"/>
              </w:tabs>
              <w:spacing w:line="276" w:lineRule="auto" w:before="16" w:after="0"/>
              <w:ind w:left="762" w:right="267" w:hanging="360"/>
              <w:jc w:val="both"/>
              <w:rPr>
                <w:sz w:val="24"/>
              </w:rPr>
            </w:pPr>
            <w:r>
              <w:rPr>
                <w:sz w:val="24"/>
              </w:rPr>
              <w:t>Development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wellbeing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strategy.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Completed: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was due for review in December and 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delayed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COVID-19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capacity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Occupational Health team who were diverted to support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pandemic.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In December 2020 the Committee were updated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 progress.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timelines for delivery of the strategy 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 re-phased in the Improvement Programme IP and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Occupational Health team are maturing this into an evidence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based strategy.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will be carried forward into 2021/22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Q3.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403" w:val="left" w:leader="none"/>
              </w:tabs>
              <w:spacing w:line="240" w:lineRule="auto" w:before="16" w:after="0"/>
              <w:ind w:left="402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priorities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2021/22:</w:t>
            </w:r>
          </w:p>
          <w:p>
            <w:pPr>
              <w:pStyle w:val="TableParagraph"/>
              <w:numPr>
                <w:ilvl w:val="1"/>
                <w:numId w:val="108"/>
              </w:numPr>
              <w:tabs>
                <w:tab w:pos="763" w:val="left" w:leader="none"/>
              </w:tabs>
              <w:spacing w:line="276" w:lineRule="auto" w:before="58" w:after="0"/>
              <w:ind w:left="762" w:right="272" w:hanging="360"/>
              <w:jc w:val="both"/>
              <w:rPr>
                <w:sz w:val="24"/>
              </w:rPr>
            </w:pPr>
            <w:r>
              <w:rPr>
                <w:sz w:val="24"/>
              </w:rPr>
              <w:t>Development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wellbeing strategy (carried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2020/21).</w:t>
            </w:r>
          </w:p>
          <w:p>
            <w:pPr>
              <w:pStyle w:val="TableParagraph"/>
              <w:numPr>
                <w:ilvl w:val="1"/>
                <w:numId w:val="108"/>
              </w:numPr>
              <w:tabs>
                <w:tab w:pos="763" w:val="left" w:leader="none"/>
              </w:tabs>
              <w:spacing w:line="276" w:lineRule="auto" w:before="16" w:after="0"/>
              <w:ind w:left="762" w:right="270" w:hanging="360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Terms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reporting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requirements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group reporting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Committee.</w:t>
            </w:r>
          </w:p>
          <w:p>
            <w:pPr>
              <w:pStyle w:val="TableParagraph"/>
              <w:numPr>
                <w:ilvl w:val="1"/>
                <w:numId w:val="108"/>
              </w:numPr>
              <w:tabs>
                <w:tab w:pos="763" w:val="left" w:leader="none"/>
              </w:tabs>
              <w:spacing w:line="276" w:lineRule="auto" w:before="15" w:after="0"/>
              <w:ind w:left="762" w:right="270" w:hanging="360"/>
              <w:jc w:val="both"/>
              <w:rPr>
                <w:sz w:val="24"/>
              </w:rPr>
            </w:pPr>
            <w:r>
              <w:rPr>
                <w:sz w:val="24"/>
              </w:rPr>
              <w:t>Agree and monitor reporting and assurance regime from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Equality,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Diversity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Inclusion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Equality,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Diversity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Strategy.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403" w:val="left" w:leader="none"/>
              </w:tabs>
              <w:spacing w:line="276" w:lineRule="auto" w:before="18" w:after="0"/>
              <w:ind w:left="402" w:right="269" w:hanging="360"/>
              <w:jc w:val="both"/>
              <w:rPr>
                <w:sz w:val="24"/>
              </w:rPr>
            </w:pPr>
            <w:r>
              <w:rPr>
                <w:sz w:val="24"/>
              </w:rPr>
              <w:t>The Committee received the compliance with attendance at 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policy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internal audit review 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noting.</w:t>
            </w:r>
          </w:p>
          <w:p>
            <w:pPr>
              <w:pStyle w:val="TableParagraph"/>
              <w:spacing w:line="310" w:lineRule="atLeast" w:before="85"/>
              <w:ind w:left="42" w:right="274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take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place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24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32"/>
                <w:position w:val="8"/>
                <w:sz w:val="16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</w:tr>
      <w:tr>
        <w:trPr>
          <w:trHeight w:val="875" w:hRule="atLeast"/>
        </w:trPr>
        <w:tc>
          <w:tcPr>
            <w:tcW w:w="2741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654" w:type="dxa"/>
          </w:tcPr>
          <w:p>
            <w:pPr>
              <w:pStyle w:val="TableParagraph"/>
              <w:spacing w:line="278" w:lineRule="auto" w:before="120"/>
              <w:ind w:left="4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asked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escalations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attention.</w:t>
            </w:r>
          </w:p>
        </w:tc>
      </w:tr>
      <w:tr>
        <w:trPr>
          <w:trHeight w:val="1192" w:hRule="atLeast"/>
        </w:trPr>
        <w:tc>
          <w:tcPr>
            <w:tcW w:w="2741" w:type="dxa"/>
          </w:tcPr>
          <w:p>
            <w:pPr>
              <w:pStyle w:val="TableParagraph"/>
              <w:spacing w:line="276" w:lineRule="auto" w:before="120"/>
              <w:ind w:left="45"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Risk in the BAF 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Register</w:t>
            </w:r>
          </w:p>
        </w:tc>
        <w:tc>
          <w:tcPr>
            <w:tcW w:w="7654" w:type="dxa"/>
          </w:tcPr>
          <w:p>
            <w:pPr>
              <w:pStyle w:val="TableParagraph"/>
              <w:spacing w:line="276" w:lineRule="auto" w:before="120"/>
              <w:ind w:left="42" w:right="269"/>
              <w:jc w:val="both"/>
              <w:rPr>
                <w:sz w:val="24"/>
              </w:rPr>
            </w:pPr>
            <w:r>
              <w:rPr>
                <w:sz w:val="24"/>
              </w:rPr>
              <w:t>BAF S04 – Culture (lack of an Inclusive and open culture impacts 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morale,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engagement,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recruitment,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retention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patient care)</w:t>
            </w:r>
          </w:p>
        </w:tc>
      </w:tr>
      <w:tr>
        <w:trPr>
          <w:trHeight w:val="556" w:hRule="atLeast"/>
        </w:trPr>
        <w:tc>
          <w:tcPr>
            <w:tcW w:w="2741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654" w:type="dxa"/>
          </w:tcPr>
          <w:p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</w:tbl>
    <w:p>
      <w:pPr>
        <w:spacing w:after="0"/>
        <w:rPr>
          <w:sz w:val="24"/>
        </w:rPr>
        <w:sectPr>
          <w:headerReference w:type="default" r:id="rId425"/>
          <w:footerReference w:type="default" r:id="rId426"/>
          <w:pgSz w:w="11910" w:h="16840"/>
          <w:pgMar w:header="0" w:footer="0" w:top="480" w:bottom="0" w:left="0" w:right="0"/>
        </w:sectPr>
      </w:pPr>
    </w:p>
    <w:p>
      <w:pPr>
        <w:pStyle w:val="BodyText"/>
        <w:spacing w:before="6"/>
        <w:rPr>
          <w:sz w:val="4"/>
        </w:rPr>
      </w:pPr>
    </w:p>
    <w:tbl>
      <w:tblPr>
        <w:tblW w:w="0" w:type="auto"/>
        <w:jc w:val="left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1"/>
        <w:gridCol w:w="3547"/>
        <w:gridCol w:w="4106"/>
      </w:tblGrid>
      <w:tr>
        <w:trPr>
          <w:trHeight w:val="1192" w:hRule="atLeast"/>
        </w:trPr>
        <w:tc>
          <w:tcPr>
            <w:tcW w:w="2741" w:type="dxa"/>
          </w:tcPr>
          <w:p>
            <w:pPr>
              <w:pStyle w:val="TableParagraph"/>
              <w:spacing w:line="276" w:lineRule="auto" w:before="120"/>
              <w:ind w:left="45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Legal, Equality and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653" w:type="dxa"/>
            <w:gridSpan w:val="2"/>
          </w:tcPr>
          <w:p>
            <w:pPr>
              <w:pStyle w:val="TableParagraph"/>
              <w:spacing w:line="276" w:lineRule="auto" w:before="120"/>
              <w:ind w:left="42" w:right="271"/>
              <w:jc w:val="both"/>
              <w:rPr>
                <w:sz w:val="24"/>
              </w:rPr>
            </w:pPr>
            <w:r>
              <w:rPr>
                <w:sz w:val="24"/>
              </w:rPr>
              <w:t>This Committee supports the Trust’s approach to delivering equality,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diversity and inclusion for the benefit of the patient population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who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Walsall.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</w:tr>
      <w:tr>
        <w:trPr>
          <w:trHeight w:val="597" w:hRule="atLeast"/>
        </w:trPr>
        <w:tc>
          <w:tcPr>
            <w:tcW w:w="2741" w:type="dxa"/>
            <w:vMerge w:val="restart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547" w:type="dxa"/>
          </w:tcPr>
          <w:p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4106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597" w:hRule="atLeast"/>
        </w:trPr>
        <w:tc>
          <w:tcPr>
            <w:tcW w:w="27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4106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9" w:hRule="atLeast"/>
        </w:trPr>
        <w:tc>
          <w:tcPr>
            <w:tcW w:w="27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410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w:type="even" r:id="rId428"/>
          <w:headerReference w:type="default" r:id="rId429"/>
          <w:footerReference w:type="even" r:id="rId430"/>
          <w:pgSz w:w="11910" w:h="16840"/>
          <w:pgMar w:header="508" w:footer="922" w:top="1360" w:bottom="1120" w:left="0" w:right="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810048">
            <wp:simplePos x="0" y="0"/>
            <wp:positionH relativeFrom="page">
              <wp:posOffset>0</wp:posOffset>
            </wp:positionH>
            <wp:positionV relativeFrom="page">
              <wp:posOffset>9583711</wp:posOffset>
            </wp:positionV>
            <wp:extent cx="7549692" cy="1090919"/>
            <wp:effectExtent l="0" t="0" r="0" b="0"/>
            <wp:wrapNone/>
            <wp:docPr id="331" name="image1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148.png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692" cy="1090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tbl>
      <w:tblPr>
        <w:tblW w:w="0" w:type="auto"/>
        <w:jc w:val="left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4"/>
        <w:gridCol w:w="3365"/>
        <w:gridCol w:w="1990"/>
        <w:gridCol w:w="2585"/>
      </w:tblGrid>
      <w:tr>
        <w:trPr>
          <w:trHeight w:val="556" w:hRule="atLeast"/>
        </w:trPr>
        <w:tc>
          <w:tcPr>
            <w:tcW w:w="10254" w:type="dxa"/>
            <w:gridSpan w:val="4"/>
            <w:shd w:val="clear" w:color="auto" w:fill="DADADA"/>
          </w:tcPr>
          <w:p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name="19. Value our ColleaguesTrust Board June" w:id="147"/>
            <w:bookmarkEnd w:id="147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1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556" w:hRule="atLeast"/>
        </w:trPr>
        <w:tc>
          <w:tcPr>
            <w:tcW w:w="7669" w:type="dxa"/>
            <w:gridSpan w:val="3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Colleagues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Update</w:t>
            </w:r>
          </w:p>
        </w:tc>
        <w:tc>
          <w:tcPr>
            <w:tcW w:w="2585" w:type="dxa"/>
            <w:shd w:val="clear" w:color="auto" w:fill="DADADA"/>
          </w:tcPr>
          <w:p>
            <w:pPr>
              <w:pStyle w:val="TableParagraph"/>
              <w:spacing w:before="120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19</w:t>
            </w:r>
          </w:p>
        </w:tc>
      </w:tr>
      <w:tr>
        <w:trPr>
          <w:trHeight w:val="952" w:hRule="atLeast"/>
        </w:trPr>
        <w:tc>
          <w:tcPr>
            <w:tcW w:w="2314" w:type="dxa"/>
          </w:tcPr>
          <w:p>
            <w:pPr>
              <w:pStyle w:val="TableParagraph"/>
              <w:spacing w:line="276" w:lineRule="auto" w:before="122"/>
              <w:ind w:left="4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3365" w:type="dxa"/>
          </w:tcPr>
          <w:p>
            <w:pPr>
              <w:pStyle w:val="TableParagraph"/>
              <w:spacing w:line="276" w:lineRule="auto" w:before="2"/>
              <w:ind w:left="45" w:right="248"/>
              <w:rPr>
                <w:sz w:val="24"/>
              </w:rPr>
            </w:pPr>
            <w:r>
              <w:rPr>
                <w:sz w:val="24"/>
              </w:rPr>
              <w:t>Catherine Griffiths – Director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 People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Culture</w:t>
            </w:r>
          </w:p>
        </w:tc>
        <w:tc>
          <w:tcPr>
            <w:tcW w:w="1990" w:type="dxa"/>
          </w:tcPr>
          <w:p>
            <w:pPr>
              <w:pStyle w:val="TableParagraph"/>
              <w:spacing w:line="276" w:lineRule="auto" w:before="2"/>
              <w:ind w:left="42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85" w:type="dxa"/>
          </w:tcPr>
          <w:p>
            <w:pPr>
              <w:pStyle w:val="TableParagraph"/>
              <w:spacing w:line="276" w:lineRule="auto" w:before="2"/>
              <w:ind w:left="44" w:right="131"/>
              <w:rPr>
                <w:sz w:val="24"/>
              </w:rPr>
            </w:pPr>
            <w:r>
              <w:rPr>
                <w:sz w:val="24"/>
              </w:rPr>
              <w:t>Catherine Griffiths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75" w:lineRule="exact"/>
              <w:ind w:left="44"/>
              <w:rPr>
                <w:sz w:val="24"/>
              </w:rPr>
            </w:pPr>
            <w:r>
              <w:rPr>
                <w:sz w:val="24"/>
              </w:rPr>
              <w:t>Culture</w:t>
            </w:r>
          </w:p>
        </w:tc>
      </w:tr>
      <w:tr>
        <w:trPr>
          <w:trHeight w:val="10197" w:hRule="atLeast"/>
        </w:trPr>
        <w:tc>
          <w:tcPr>
            <w:tcW w:w="2314" w:type="dxa"/>
          </w:tcPr>
          <w:p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940" w:type="dxa"/>
            <w:gridSpan w:val="3"/>
          </w:tcPr>
          <w:p>
            <w:pPr>
              <w:pStyle w:val="TableParagraph"/>
              <w:spacing w:line="310" w:lineRule="exact"/>
              <w:ind w:left="45"/>
              <w:jc w:val="both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Approve</w:t>
            </w:r>
            <w:r>
              <w:rPr>
                <w:spacing w:val="-14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☐ </w:t>
            </w:r>
            <w:r>
              <w:rPr>
                <w:rFonts w:ascii="Arial Unicode MS" w:hAnsi="Arial Unicode MS"/>
                <w:spacing w:val="3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Discuss</w:t>
            </w:r>
            <w:r>
              <w:rPr>
                <w:spacing w:val="-16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☐  </w:t>
            </w:r>
            <w:r>
              <w:rPr>
                <w:rFonts w:ascii="Arial Unicode MS" w:hAnsi="Arial Unicode MS"/>
                <w:spacing w:val="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2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   </w:t>
            </w:r>
            <w:r>
              <w:rPr>
                <w:rFonts w:ascii="Arial Unicode MS" w:hAnsi="Arial Unicode MS"/>
                <w:spacing w:val="6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spacing w:line="276" w:lineRule="auto" w:before="1"/>
              <w:ind w:left="44" w:right="127"/>
              <w:jc w:val="both"/>
              <w:rPr>
                <w:sz w:val="24"/>
              </w:rPr>
            </w:pPr>
            <w:r>
              <w:rPr>
                <w:sz w:val="24"/>
              </w:rPr>
              <w:t>This report provides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update on actions taken last month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relating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Value Our Colleagues work-stream of the improvement programme.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following points seek to inform the Trust Board of progress, identify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where assurance can be taken and where required to seek approval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proposed.</w:t>
            </w: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spacing w:before="1"/>
              <w:ind w:left="4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  <w:u w:val="single"/>
              </w:rPr>
              <w:t>Progress</w:t>
            </w:r>
            <w:r>
              <w:rPr>
                <w:spacing w:val="-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on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agency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reduction</w:t>
            </w:r>
          </w:p>
          <w:p>
            <w:pPr>
              <w:pStyle w:val="TableParagraph"/>
              <w:spacing w:line="276" w:lineRule="auto" w:before="43"/>
              <w:ind w:left="404" w:right="128"/>
              <w:jc w:val="both"/>
              <w:rPr>
                <w:sz w:val="24"/>
              </w:rPr>
            </w:pPr>
            <w:r>
              <w:rPr>
                <w:sz w:val="24"/>
              </w:rPr>
              <w:t>The People and Organisation Development Committee noted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approved the safe staffing report, which shows that at 30</w:t>
            </w:r>
            <w:r>
              <w:rPr>
                <w:position w:val="8"/>
                <w:sz w:val="16"/>
              </w:rPr>
              <w:t>th </w:t>
            </w:r>
            <w:r>
              <w:rPr>
                <w:sz w:val="24"/>
              </w:rPr>
              <w:t>April 2021,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gap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registered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nurses,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vacancy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rate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just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below 9%. The scheduled international recruitment will close this gap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October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bringing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125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RN’s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cohorts,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supported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Royal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Wolverhampton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includes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comprehensive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pastoral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support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ensure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retention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international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nurses.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cohort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international nurses started with the Trust in May 2021, a further 40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arrive in June; all are being supported with development including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OSCE. In addition a further 60 RN positions will be filled by domestic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recruitment drawing on the successful Clinical Fellow approach 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RWT support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team.</w:t>
            </w: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04" w:right="128"/>
              <w:jc w:val="both"/>
              <w:rPr>
                <w:sz w:val="24"/>
              </w:rPr>
            </w:pPr>
            <w:r>
              <w:rPr>
                <w:sz w:val="24"/>
              </w:rPr>
              <w:t>The vacancy rate for Clinical Support Workers remains close to zero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percent at 0.37% - 36 clinical support workers (CSW) started 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April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recruitment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campaign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partnership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Housing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Walsall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College has been very successful both in terms of closing the gap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CSWs which stood at 55 WTE in November 2020 and in establishing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principles and approach for the trust becoming recognised as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anchor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institution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employer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borough,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recruitment</w:t>
            </w:r>
          </w:p>
          <w:p>
            <w:pPr>
              <w:pStyle w:val="TableParagraph"/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>was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cross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sector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care.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NHSI/E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has</w:t>
            </w:r>
          </w:p>
        </w:tc>
      </w:tr>
    </w:tbl>
    <w:p>
      <w:pPr>
        <w:spacing w:after="0"/>
        <w:jc w:val="both"/>
        <w:rPr>
          <w:sz w:val="24"/>
        </w:rPr>
        <w:sectPr>
          <w:footerReference w:type="default" r:id="rId431"/>
          <w:pgSz w:w="11910" w:h="16840"/>
          <w:pgMar w:footer="0" w:header="522" w:top="1380" w:bottom="0" w:left="0" w:right="0"/>
        </w:sectPr>
      </w:pPr>
    </w:p>
    <w:p>
      <w:pPr>
        <w:pStyle w:val="BodyText"/>
        <w:spacing w:line="276" w:lineRule="auto" w:before="88"/>
        <w:ind w:left="3530" w:right="980"/>
        <w:jc w:val="both"/>
      </w:pPr>
      <w:r>
        <w:rPr/>
        <w:pict>
          <v:shape style="position:absolute;margin-left:40.320004pt;margin-top:70.918945pt;width:513.15pt;height:649.6pt;mso-position-horizontal-relative:page;mso-position-vertical-relative:page;z-index:-36796416" id="docshape618" coordorigin="806,1418" coordsize="10263,12992" path="m11069,1428l11059,1428,11059,14400,3130,14400,3130,1428,3120,1428,3120,14400,816,14400,816,1428,806,1428,806,14400,806,14410,816,14410,3120,14410,3130,14410,3130,14410,11059,14410,11069,14410,11069,14400,11069,1428xm11069,1418l11059,1418,3130,1418,3130,1418,3120,1418,816,1418,806,1418,806,1428,816,1428,3120,1428,3130,1428,3130,1428,11059,1428,11069,1428,11069,1418xe" filled="true" fillcolor="#000000" stroked="false">
            <v:path arrowok="t"/>
            <v:fill type="solid"/>
            <w10:wrap type="none"/>
          </v:shape>
        </w:pict>
      </w:r>
      <w:r>
        <w:rPr/>
        <w:t>used the trust approach as a case study for best practice across the</w:t>
      </w:r>
      <w:r>
        <w:rPr>
          <w:spacing w:val="1"/>
        </w:rPr>
        <w:t> </w:t>
      </w:r>
      <w:r>
        <w:rPr/>
        <w:t>Black</w:t>
      </w:r>
      <w:r>
        <w:rPr>
          <w:spacing w:val="-1"/>
        </w:rPr>
        <w:t> </w:t>
      </w:r>
      <w:r>
        <w:rPr/>
        <w:t>Country STP system</w:t>
      </w:r>
      <w:r>
        <w:rPr>
          <w:spacing w:val="-1"/>
        </w:rPr>
        <w:t> </w:t>
      </w:r>
      <w:r>
        <w:rPr/>
        <w:t>and across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region.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3530" w:right="979"/>
        <w:jc w:val="both"/>
      </w:pPr>
      <w:r>
        <w:rPr/>
        <w:t>The other area of significant agency activity is estates and facilities</w:t>
      </w:r>
      <w:r>
        <w:rPr>
          <w:spacing w:val="1"/>
        </w:rPr>
        <w:t> </w:t>
      </w:r>
      <w:r>
        <w:rPr/>
        <w:t>with a gap of 52 WTE in support and ancillary roles. The recruitment</w:t>
      </w:r>
      <w:r>
        <w:rPr>
          <w:spacing w:val="1"/>
        </w:rPr>
        <w:t> </w:t>
      </w:r>
      <w:r>
        <w:rPr/>
        <w:t>campaign is taking place in partnership with Walsall Housing Group</w:t>
      </w:r>
      <w:r>
        <w:rPr>
          <w:spacing w:val="1"/>
        </w:rPr>
        <w:t> </w:t>
      </w:r>
      <w:r>
        <w:rPr/>
        <w:t>and Walsall</w:t>
      </w:r>
      <w:r>
        <w:rPr>
          <w:spacing w:val="1"/>
        </w:rPr>
        <w:t> </w:t>
      </w:r>
      <w:r>
        <w:rPr/>
        <w:t>College with</w:t>
      </w:r>
      <w:r>
        <w:rPr>
          <w:spacing w:val="1"/>
        </w:rPr>
        <w:t> </w:t>
      </w:r>
      <w:r>
        <w:rPr/>
        <w:t>the aim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reaching</w:t>
      </w:r>
      <w:r>
        <w:rPr>
          <w:spacing w:val="1"/>
        </w:rPr>
        <w:t> </w:t>
      </w:r>
      <w:r>
        <w:rPr/>
        <w:t>full</w:t>
      </w:r>
      <w:r>
        <w:rPr>
          <w:spacing w:val="66"/>
        </w:rPr>
        <w:t> </w:t>
      </w:r>
      <w:r>
        <w:rPr/>
        <w:t>establishment by</w:t>
      </w:r>
      <w:r>
        <w:rPr>
          <w:spacing w:val="-64"/>
        </w:rPr>
        <w:t> </w:t>
      </w:r>
      <w:r>
        <w:rPr/>
        <w:t>end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quarter</w:t>
      </w:r>
      <w:r>
        <w:rPr>
          <w:spacing w:val="-1"/>
        </w:rPr>
        <w:t> </w:t>
      </w:r>
      <w:r>
        <w:rPr/>
        <w:t>one.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0"/>
          <w:numId w:val="109"/>
        </w:numPr>
        <w:tabs>
          <w:tab w:pos="3531" w:val="left" w:leader="none"/>
        </w:tabs>
        <w:spacing w:line="276" w:lineRule="auto" w:before="1" w:after="0"/>
        <w:ind w:left="3530" w:right="977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Staff Experience and Engagement Oversight</w:t>
      </w:r>
      <w:r>
        <w:rPr>
          <w:spacing w:val="66"/>
          <w:sz w:val="24"/>
        </w:rPr>
        <w:t> </w:t>
      </w:r>
      <w:r>
        <w:rPr>
          <w:sz w:val="24"/>
        </w:rPr>
        <w:t>Group exists to</w:t>
      </w:r>
      <w:r>
        <w:rPr>
          <w:spacing w:val="1"/>
          <w:sz w:val="24"/>
        </w:rPr>
        <w:t> </w:t>
      </w:r>
      <w:r>
        <w:rPr>
          <w:sz w:val="24"/>
        </w:rPr>
        <w:t>give</w:t>
      </w:r>
      <w:r>
        <w:rPr>
          <w:spacing w:val="1"/>
          <w:sz w:val="24"/>
        </w:rPr>
        <w:t> </w:t>
      </w:r>
      <w:r>
        <w:rPr>
          <w:sz w:val="24"/>
        </w:rPr>
        <w:t>assurance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People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Organisation</w:t>
      </w:r>
      <w:r>
        <w:rPr>
          <w:spacing w:val="1"/>
          <w:sz w:val="24"/>
        </w:rPr>
        <w:t> </w:t>
      </w:r>
      <w:r>
        <w:rPr>
          <w:sz w:val="24"/>
        </w:rPr>
        <w:t>Development</w:t>
      </w:r>
      <w:r>
        <w:rPr>
          <w:spacing w:val="1"/>
          <w:sz w:val="24"/>
        </w:rPr>
        <w:t> </w:t>
      </w:r>
      <w:r>
        <w:rPr>
          <w:sz w:val="24"/>
        </w:rPr>
        <w:t>Committee and Trust Board on the outcomes of the action plan for</w:t>
      </w:r>
      <w:r>
        <w:rPr>
          <w:spacing w:val="1"/>
          <w:sz w:val="24"/>
        </w:rPr>
        <w:t> </w:t>
      </w:r>
      <w:r>
        <w:rPr>
          <w:sz w:val="24"/>
        </w:rPr>
        <w:t>improving NHS Staff Survey results for the 2021 Survey. This month</w:t>
      </w:r>
      <w:r>
        <w:rPr>
          <w:spacing w:val="1"/>
          <w:sz w:val="24"/>
        </w:rPr>
        <w:t> </w:t>
      </w:r>
      <w:r>
        <w:rPr>
          <w:sz w:val="24"/>
        </w:rPr>
        <w:t>the Medicine and Long Term Conditions Division (MLTC) and the</w:t>
      </w:r>
      <w:r>
        <w:rPr>
          <w:spacing w:val="1"/>
          <w:sz w:val="24"/>
        </w:rPr>
        <w:t> </w:t>
      </w:r>
      <w:r>
        <w:rPr>
          <w:sz w:val="24"/>
        </w:rPr>
        <w:t>Women’s and Children’s Division (WCSS) present their actions to</w:t>
      </w:r>
      <w:r>
        <w:rPr>
          <w:spacing w:val="1"/>
          <w:sz w:val="24"/>
        </w:rPr>
        <w:t> </w:t>
      </w:r>
      <w:r>
        <w:rPr>
          <w:sz w:val="24"/>
        </w:rPr>
        <w:t>date. The Pulse Survey is live with a current trust response rate of</w:t>
      </w:r>
      <w:r>
        <w:rPr>
          <w:spacing w:val="1"/>
          <w:sz w:val="24"/>
        </w:rPr>
        <w:t> </w:t>
      </w:r>
      <w:r>
        <w:rPr>
          <w:sz w:val="24"/>
        </w:rPr>
        <w:t>36%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27</w:t>
      </w:r>
      <w:r>
        <w:rPr>
          <w:position w:val="8"/>
          <w:sz w:val="16"/>
        </w:rPr>
        <w:t>th</w:t>
      </w:r>
      <w:r>
        <w:rPr>
          <w:spacing w:val="1"/>
          <w:position w:val="8"/>
          <w:sz w:val="16"/>
        </w:rPr>
        <w:t> </w:t>
      </w:r>
      <w:r>
        <w:rPr>
          <w:sz w:val="24"/>
        </w:rPr>
        <w:t>May</w:t>
      </w:r>
      <w:r>
        <w:rPr>
          <w:spacing w:val="1"/>
          <w:sz w:val="24"/>
        </w:rPr>
        <w:t> </w:t>
      </w:r>
      <w:r>
        <w:rPr>
          <w:sz w:val="24"/>
        </w:rPr>
        <w:t>2021,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Corporate</w:t>
      </w:r>
      <w:r>
        <w:rPr>
          <w:spacing w:val="1"/>
          <w:sz w:val="24"/>
        </w:rPr>
        <w:t> </w:t>
      </w:r>
      <w:r>
        <w:rPr>
          <w:sz w:val="24"/>
        </w:rPr>
        <w:t>Services</w:t>
      </w:r>
      <w:r>
        <w:rPr>
          <w:spacing w:val="1"/>
          <w:sz w:val="24"/>
        </w:rPr>
        <w:t> </w:t>
      </w:r>
      <w:r>
        <w:rPr>
          <w:sz w:val="24"/>
        </w:rPr>
        <w:t>response</w:t>
      </w:r>
      <w:r>
        <w:rPr>
          <w:spacing w:val="1"/>
          <w:sz w:val="24"/>
        </w:rPr>
        <w:t> </w:t>
      </w:r>
      <w:r>
        <w:rPr>
          <w:sz w:val="24"/>
        </w:rPr>
        <w:t>rate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-64"/>
          <w:sz w:val="24"/>
        </w:rPr>
        <w:t> </w:t>
      </w:r>
      <w:r>
        <w:rPr>
          <w:sz w:val="24"/>
        </w:rPr>
        <w:t>currently 60% and the survey closes in two weeks. During this month</w:t>
      </w:r>
      <w:r>
        <w:rPr>
          <w:spacing w:val="1"/>
          <w:sz w:val="24"/>
        </w:rPr>
        <w:t> </w:t>
      </w:r>
      <w:r>
        <w:rPr>
          <w:sz w:val="24"/>
        </w:rPr>
        <w:t>Sherwood Forest presented to members of the group on their three</w:t>
      </w:r>
      <w:r>
        <w:rPr>
          <w:spacing w:val="1"/>
          <w:sz w:val="24"/>
        </w:rPr>
        <w:t> </w:t>
      </w:r>
      <w:r>
        <w:rPr>
          <w:sz w:val="24"/>
        </w:rPr>
        <w:t>year</w:t>
      </w:r>
      <w:r>
        <w:rPr>
          <w:spacing w:val="48"/>
          <w:sz w:val="24"/>
        </w:rPr>
        <w:t> </w:t>
      </w:r>
      <w:r>
        <w:rPr>
          <w:sz w:val="24"/>
        </w:rPr>
        <w:t>journey</w:t>
      </w:r>
      <w:r>
        <w:rPr>
          <w:spacing w:val="50"/>
          <w:sz w:val="24"/>
        </w:rPr>
        <w:t> </w:t>
      </w:r>
      <w:r>
        <w:rPr>
          <w:sz w:val="24"/>
        </w:rPr>
        <w:t>from</w:t>
      </w:r>
      <w:r>
        <w:rPr>
          <w:spacing w:val="52"/>
          <w:sz w:val="24"/>
        </w:rPr>
        <w:t> </w:t>
      </w:r>
      <w:r>
        <w:rPr>
          <w:sz w:val="24"/>
        </w:rPr>
        <w:t>special</w:t>
      </w:r>
      <w:r>
        <w:rPr>
          <w:spacing w:val="49"/>
          <w:sz w:val="24"/>
        </w:rPr>
        <w:t> </w:t>
      </w:r>
      <w:r>
        <w:rPr>
          <w:sz w:val="24"/>
        </w:rPr>
        <w:t>measures</w:t>
      </w:r>
      <w:r>
        <w:rPr>
          <w:spacing w:val="50"/>
          <w:sz w:val="24"/>
        </w:rPr>
        <w:t> </w:t>
      </w:r>
      <w:r>
        <w:rPr>
          <w:sz w:val="24"/>
        </w:rPr>
        <w:t>to</w:t>
      </w:r>
      <w:r>
        <w:rPr>
          <w:spacing w:val="51"/>
          <w:sz w:val="24"/>
        </w:rPr>
        <w:t> </w:t>
      </w:r>
      <w:r>
        <w:rPr>
          <w:sz w:val="24"/>
        </w:rPr>
        <w:t>high</w:t>
      </w:r>
      <w:r>
        <w:rPr>
          <w:spacing w:val="50"/>
          <w:sz w:val="24"/>
        </w:rPr>
        <w:t> </w:t>
      </w:r>
      <w:r>
        <w:rPr>
          <w:sz w:val="24"/>
        </w:rPr>
        <w:t>performance</w:t>
      </w:r>
      <w:r>
        <w:rPr>
          <w:spacing w:val="51"/>
          <w:sz w:val="24"/>
        </w:rPr>
        <w:t> </w:t>
      </w:r>
      <w:r>
        <w:rPr>
          <w:sz w:val="24"/>
        </w:rPr>
        <w:t>on</w:t>
      </w:r>
      <w:r>
        <w:rPr>
          <w:spacing w:val="51"/>
          <w:sz w:val="24"/>
        </w:rPr>
        <w:t> </w:t>
      </w:r>
      <w:r>
        <w:rPr>
          <w:sz w:val="24"/>
        </w:rPr>
        <w:t>NHS</w:t>
      </w:r>
      <w:r>
        <w:rPr>
          <w:spacing w:val="-65"/>
          <w:sz w:val="24"/>
        </w:rPr>
        <w:t> </w:t>
      </w:r>
      <w:r>
        <w:rPr>
          <w:sz w:val="24"/>
        </w:rPr>
        <w:t>staff</w:t>
      </w:r>
      <w:r>
        <w:rPr>
          <w:spacing w:val="1"/>
          <w:sz w:val="24"/>
        </w:rPr>
        <w:t> </w:t>
      </w:r>
      <w:r>
        <w:rPr>
          <w:sz w:val="24"/>
        </w:rPr>
        <w:t>survey</w:t>
      </w:r>
      <w:r>
        <w:rPr>
          <w:spacing w:val="1"/>
          <w:sz w:val="24"/>
        </w:rPr>
        <w:t> </w:t>
      </w:r>
      <w:r>
        <w:rPr>
          <w:sz w:val="24"/>
        </w:rPr>
        <w:t>outcomes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indicators.</w:t>
      </w:r>
      <w:r>
        <w:rPr>
          <w:spacing w:val="1"/>
          <w:sz w:val="24"/>
        </w:rPr>
        <w:t> </w:t>
      </w:r>
      <w:r>
        <w:rPr>
          <w:sz w:val="24"/>
        </w:rPr>
        <w:t>There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joint</w:t>
      </w:r>
      <w:r>
        <w:rPr>
          <w:spacing w:val="1"/>
          <w:sz w:val="24"/>
        </w:rPr>
        <w:t> </w:t>
      </w:r>
      <w:r>
        <w:rPr>
          <w:sz w:val="24"/>
        </w:rPr>
        <w:t>forum</w:t>
      </w:r>
      <w:r>
        <w:rPr>
          <w:spacing w:val="1"/>
          <w:sz w:val="24"/>
        </w:rPr>
        <w:t> </w:t>
      </w:r>
      <w:r>
        <w:rPr>
          <w:sz w:val="24"/>
        </w:rPr>
        <w:t>established with RWT and learning from good practice survey results</w:t>
      </w:r>
      <w:r>
        <w:rPr>
          <w:spacing w:val="1"/>
          <w:sz w:val="24"/>
        </w:rPr>
        <w:t> </w:t>
      </w:r>
      <w:r>
        <w:rPr>
          <w:sz w:val="24"/>
        </w:rPr>
        <w:t>is an element of the collaboration taking place. The action plan is on</w:t>
      </w:r>
      <w:r>
        <w:rPr>
          <w:spacing w:val="1"/>
          <w:sz w:val="24"/>
        </w:rPr>
        <w:t> </w:t>
      </w:r>
      <w:r>
        <w:rPr>
          <w:sz w:val="24"/>
        </w:rPr>
        <w:t>track and the communication and engagement plan leading up to the</w:t>
      </w:r>
      <w:r>
        <w:rPr>
          <w:spacing w:val="1"/>
          <w:sz w:val="24"/>
        </w:rPr>
        <w:t> </w:t>
      </w:r>
      <w:r>
        <w:rPr>
          <w:sz w:val="24"/>
        </w:rPr>
        <w:t>National</w:t>
      </w:r>
      <w:r>
        <w:rPr>
          <w:spacing w:val="-4"/>
          <w:sz w:val="24"/>
        </w:rPr>
        <w:t> </w:t>
      </w:r>
      <w:r>
        <w:rPr>
          <w:sz w:val="24"/>
        </w:rPr>
        <w:t>Staff</w:t>
      </w:r>
      <w:r>
        <w:rPr>
          <w:spacing w:val="1"/>
          <w:sz w:val="24"/>
        </w:rPr>
        <w:t> </w:t>
      </w:r>
      <w:r>
        <w:rPr>
          <w:sz w:val="24"/>
        </w:rPr>
        <w:t>Survey</w:t>
      </w:r>
      <w:r>
        <w:rPr>
          <w:spacing w:val="-1"/>
          <w:sz w:val="24"/>
        </w:rPr>
        <w:t> </w:t>
      </w:r>
      <w:r>
        <w:rPr>
          <w:sz w:val="24"/>
        </w:rPr>
        <w:t>2021</w:t>
      </w:r>
      <w:r>
        <w:rPr>
          <w:spacing w:val="-1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been</w:t>
      </w:r>
      <w:r>
        <w:rPr>
          <w:spacing w:val="1"/>
          <w:sz w:val="24"/>
        </w:rPr>
        <w:t> </w:t>
      </w:r>
      <w:r>
        <w:rPr>
          <w:sz w:val="24"/>
        </w:rPr>
        <w:t>initiated.</w:t>
      </w: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109"/>
        </w:numPr>
        <w:tabs>
          <w:tab w:pos="3531" w:val="left" w:leader="none"/>
        </w:tabs>
        <w:spacing w:line="276" w:lineRule="auto" w:before="1" w:after="0"/>
        <w:ind w:left="3530" w:right="978" w:hanging="360"/>
        <w:jc w:val="both"/>
        <w:rPr>
          <w:sz w:val="24"/>
        </w:rPr>
      </w:pPr>
      <w:r>
        <w:rPr>
          <w:sz w:val="24"/>
        </w:rPr>
        <w:t>The Trust Board approved the improvement trajectory for People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1"/>
          <w:sz w:val="24"/>
        </w:rPr>
        <w:t> </w:t>
      </w:r>
      <w:r>
        <w:rPr>
          <w:sz w:val="24"/>
        </w:rPr>
        <w:t>metrics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its</w:t>
      </w:r>
      <w:r>
        <w:rPr>
          <w:spacing w:val="1"/>
          <w:sz w:val="24"/>
        </w:rPr>
        <w:t> </w:t>
      </w:r>
      <w:r>
        <w:rPr>
          <w:sz w:val="24"/>
        </w:rPr>
        <w:t>April</w:t>
      </w:r>
      <w:r>
        <w:rPr>
          <w:spacing w:val="1"/>
          <w:sz w:val="24"/>
        </w:rPr>
        <w:t> </w:t>
      </w:r>
      <w:r>
        <w:rPr>
          <w:sz w:val="24"/>
        </w:rPr>
        <w:t>meeting,</w:t>
      </w:r>
      <w:r>
        <w:rPr>
          <w:spacing w:val="1"/>
          <w:sz w:val="24"/>
        </w:rPr>
        <w:t> </w:t>
      </w:r>
      <w:r>
        <w:rPr>
          <w:sz w:val="24"/>
        </w:rPr>
        <w:t>these</w:t>
      </w:r>
      <w:r>
        <w:rPr>
          <w:spacing w:val="1"/>
          <w:sz w:val="24"/>
        </w:rPr>
        <w:t> </w:t>
      </w:r>
      <w:r>
        <w:rPr>
          <w:sz w:val="24"/>
        </w:rPr>
        <w:t>show</w:t>
      </w:r>
      <w:r>
        <w:rPr>
          <w:spacing w:val="1"/>
          <w:sz w:val="24"/>
        </w:rPr>
        <w:t> </w:t>
      </w:r>
      <w:r>
        <w:rPr>
          <w:sz w:val="24"/>
        </w:rPr>
        <w:t>significant</w:t>
      </w:r>
      <w:r>
        <w:rPr>
          <w:spacing w:val="1"/>
          <w:sz w:val="24"/>
        </w:rPr>
        <w:t> </w:t>
      </w:r>
      <w:r>
        <w:rPr>
          <w:sz w:val="24"/>
        </w:rPr>
        <w:t>improvement and are shown at appendix one. In this month there has</w:t>
      </w:r>
      <w:r>
        <w:rPr>
          <w:spacing w:val="-64"/>
          <w:sz w:val="24"/>
        </w:rPr>
        <w:t> </w:t>
      </w:r>
      <w:r>
        <w:rPr>
          <w:sz w:val="24"/>
        </w:rPr>
        <w:t>been significant focus on recruitment and retention, specifically with</w:t>
      </w:r>
      <w:r>
        <w:rPr>
          <w:spacing w:val="1"/>
          <w:sz w:val="24"/>
        </w:rPr>
        <w:t> </w:t>
      </w:r>
      <w:r>
        <w:rPr>
          <w:sz w:val="24"/>
        </w:rPr>
        <w:t>287 managers trained on the Recruitment and Selection process and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newly</w:t>
      </w:r>
      <w:r>
        <w:rPr>
          <w:spacing w:val="1"/>
          <w:sz w:val="24"/>
        </w:rPr>
        <w:t> </w:t>
      </w:r>
      <w:r>
        <w:rPr>
          <w:sz w:val="24"/>
        </w:rPr>
        <w:t>launched</w:t>
      </w:r>
      <w:r>
        <w:rPr>
          <w:spacing w:val="1"/>
          <w:sz w:val="24"/>
        </w:rPr>
        <w:t> </w:t>
      </w:r>
      <w:r>
        <w:rPr>
          <w:sz w:val="24"/>
        </w:rPr>
        <w:t>policy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toolkit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achieve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inclusive</w:t>
      </w:r>
      <w:r>
        <w:rPr>
          <w:spacing w:val="1"/>
          <w:sz w:val="24"/>
        </w:rPr>
        <w:t> </w:t>
      </w:r>
      <w:r>
        <w:rPr>
          <w:sz w:val="24"/>
        </w:rPr>
        <w:t>recruitment outcomes detailed within the EDI strategy. The Cultural</w:t>
      </w:r>
      <w:r>
        <w:rPr>
          <w:spacing w:val="1"/>
          <w:sz w:val="24"/>
        </w:rPr>
        <w:t> </w:t>
      </w:r>
      <w:r>
        <w:rPr>
          <w:sz w:val="24"/>
        </w:rPr>
        <w:t>Ambassadors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completed</w:t>
      </w:r>
      <w:r>
        <w:rPr>
          <w:spacing w:val="1"/>
          <w:sz w:val="24"/>
        </w:rPr>
        <w:t> </w:t>
      </w:r>
      <w:r>
        <w:rPr>
          <w:sz w:val="24"/>
        </w:rPr>
        <w:t>their</w:t>
      </w:r>
      <w:r>
        <w:rPr>
          <w:spacing w:val="1"/>
          <w:sz w:val="24"/>
        </w:rPr>
        <w:t> </w:t>
      </w:r>
      <w:r>
        <w:rPr>
          <w:sz w:val="24"/>
        </w:rPr>
        <w:t>training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1"/>
          <w:sz w:val="24"/>
        </w:rPr>
        <w:t> </w:t>
      </w:r>
      <w:r>
        <w:rPr>
          <w:sz w:val="24"/>
        </w:rPr>
        <w:t>actively</w:t>
      </w:r>
      <w:r>
        <w:rPr>
          <w:spacing w:val="1"/>
          <w:sz w:val="24"/>
        </w:rPr>
        <w:t> </w:t>
      </w:r>
      <w:r>
        <w:rPr>
          <w:sz w:val="24"/>
        </w:rPr>
        <w:t>supporting panels with a values based approach to recruitment and</w:t>
      </w:r>
      <w:r>
        <w:rPr>
          <w:spacing w:val="1"/>
          <w:sz w:val="24"/>
        </w:rPr>
        <w:t> </w:t>
      </w:r>
      <w:r>
        <w:rPr>
          <w:sz w:val="24"/>
        </w:rPr>
        <w:t>compliance challenge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recruitment decisions.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109"/>
        </w:numPr>
        <w:tabs>
          <w:tab w:pos="3531" w:val="left" w:leader="none"/>
        </w:tabs>
        <w:spacing w:line="276" w:lineRule="auto" w:before="0" w:after="0"/>
        <w:ind w:left="3530" w:right="978" w:hanging="360"/>
        <w:jc w:val="both"/>
        <w:rPr>
          <w:sz w:val="24"/>
        </w:rPr>
      </w:pPr>
      <w:r>
        <w:rPr>
          <w:sz w:val="24"/>
        </w:rPr>
        <w:t>The Trust Board can be assured that plans for health and wellbeing</w:t>
      </w:r>
      <w:r>
        <w:rPr>
          <w:spacing w:val="1"/>
          <w:sz w:val="24"/>
        </w:rPr>
        <w:t> </w:t>
      </w:r>
      <w:r>
        <w:rPr>
          <w:sz w:val="24"/>
        </w:rPr>
        <w:t>continue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developed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during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month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Haven</w:t>
      </w:r>
      <w:r>
        <w:rPr>
          <w:spacing w:val="1"/>
          <w:sz w:val="24"/>
        </w:rPr>
        <w:t> </w:t>
      </w:r>
      <w:r>
        <w:rPr>
          <w:sz w:val="24"/>
        </w:rPr>
        <w:t>has</w:t>
      </w:r>
      <w:r>
        <w:rPr>
          <w:spacing w:val="1"/>
          <w:sz w:val="24"/>
        </w:rPr>
        <w:t> </w:t>
      </w:r>
      <w:r>
        <w:rPr>
          <w:sz w:val="24"/>
        </w:rPr>
        <w:t>opened for extended hours into the evening and at weekends as a</w:t>
      </w:r>
      <w:r>
        <w:rPr>
          <w:spacing w:val="1"/>
          <w:sz w:val="24"/>
        </w:rPr>
        <w:t> </w:t>
      </w:r>
      <w:r>
        <w:rPr>
          <w:sz w:val="24"/>
        </w:rPr>
        <w:t>pilot</w:t>
      </w:r>
      <w:r>
        <w:rPr>
          <w:spacing w:val="56"/>
          <w:sz w:val="24"/>
        </w:rPr>
        <w:t> </w:t>
      </w:r>
      <w:r>
        <w:rPr>
          <w:sz w:val="24"/>
        </w:rPr>
        <w:t>following</w:t>
      </w:r>
      <w:r>
        <w:rPr>
          <w:spacing w:val="57"/>
          <w:sz w:val="24"/>
        </w:rPr>
        <w:t> </w:t>
      </w:r>
      <w:r>
        <w:rPr>
          <w:sz w:val="24"/>
        </w:rPr>
        <w:t>requests</w:t>
      </w:r>
      <w:r>
        <w:rPr>
          <w:spacing w:val="56"/>
          <w:sz w:val="24"/>
        </w:rPr>
        <w:t> </w:t>
      </w:r>
      <w:r>
        <w:rPr>
          <w:sz w:val="24"/>
        </w:rPr>
        <w:t>from</w:t>
      </w:r>
      <w:r>
        <w:rPr>
          <w:spacing w:val="57"/>
          <w:sz w:val="24"/>
        </w:rPr>
        <w:t> </w:t>
      </w:r>
      <w:r>
        <w:rPr>
          <w:sz w:val="24"/>
        </w:rPr>
        <w:t>colleagues.</w:t>
      </w:r>
      <w:r>
        <w:rPr>
          <w:spacing w:val="57"/>
          <w:sz w:val="24"/>
        </w:rPr>
        <w:t> </w:t>
      </w:r>
      <w:r>
        <w:rPr>
          <w:sz w:val="24"/>
        </w:rPr>
        <w:t>The</w:t>
      </w:r>
      <w:r>
        <w:rPr>
          <w:spacing w:val="57"/>
          <w:sz w:val="24"/>
        </w:rPr>
        <w:t> </w:t>
      </w:r>
      <w:r>
        <w:rPr>
          <w:sz w:val="24"/>
        </w:rPr>
        <w:t>Occupational</w:t>
      </w:r>
      <w:r>
        <w:rPr>
          <w:spacing w:val="55"/>
          <w:sz w:val="24"/>
        </w:rPr>
        <w:t> </w:t>
      </w:r>
      <w:r>
        <w:rPr>
          <w:sz w:val="24"/>
        </w:rPr>
        <w:t>Health</w:t>
      </w:r>
    </w:p>
    <w:p>
      <w:pPr>
        <w:spacing w:after="0" w:line="276" w:lineRule="auto"/>
        <w:jc w:val="both"/>
        <w:rPr>
          <w:sz w:val="24"/>
        </w:rPr>
        <w:sectPr>
          <w:headerReference w:type="even" r:id="rId433"/>
          <w:headerReference w:type="default" r:id="rId434"/>
          <w:footerReference w:type="even" r:id="rId435"/>
          <w:footerReference w:type="default" r:id="rId436"/>
          <w:pgSz w:w="11910" w:h="16840"/>
          <w:pgMar w:header="481" w:footer="922" w:top="1340" w:bottom="1120" w:left="0" w:right="0"/>
          <w:pgNumType w:start="2"/>
        </w:sectPr>
      </w:pPr>
    </w:p>
    <w:p>
      <w:pPr>
        <w:pStyle w:val="BodyText"/>
        <w:spacing w:line="276" w:lineRule="auto" w:before="88"/>
        <w:ind w:left="3530" w:right="979"/>
        <w:jc w:val="both"/>
      </w:pPr>
      <w:r>
        <w:rPr/>
        <w:pict>
          <v:shape style="position:absolute;margin-left:40.320004pt;margin-top:3.894813pt;width:513.15pt;height:640.950pt;mso-position-horizontal-relative:page;mso-position-vertical-relative:paragraph;z-index:-36795904" id="docshape619" coordorigin="806,78" coordsize="10263,12819" path="m11069,88l11059,88,11059,12887,3130,12887,3130,88,3120,88,3120,12887,816,12887,816,88,806,88,806,12887,806,12887,806,12896,816,12896,3120,12896,3130,12896,3130,12896,11059,12896,11069,12896,11069,12887,11069,12887,11069,88xm11069,78l11059,78,3130,78,3130,78,3120,78,816,78,806,78,806,88,816,88,3120,88,3130,88,3130,88,11059,88,11069,88,11069,78xe" filled="true" fillcolor="#000000" stroked="false">
            <v:path arrowok="t"/>
            <v:fill type="solid"/>
            <w10:wrap type="none"/>
          </v:shape>
        </w:pict>
      </w:r>
      <w:r>
        <w:rPr/>
        <w:t>and Wellbeing team is in the process of recruiting to an occupational</w:t>
      </w:r>
      <w:r>
        <w:rPr>
          <w:spacing w:val="1"/>
        </w:rPr>
        <w:t> </w:t>
      </w:r>
      <w:r>
        <w:rPr/>
        <w:t>psychologist post in order to support the commitment given by the</w:t>
      </w:r>
      <w:r>
        <w:rPr>
          <w:spacing w:val="1"/>
        </w:rPr>
        <w:t> </w:t>
      </w:r>
      <w:r>
        <w:rPr/>
        <w:t>Board that mental health support will be available to colleagues for as</w:t>
      </w:r>
      <w:r>
        <w:rPr>
          <w:spacing w:val="-64"/>
        </w:rPr>
        <w:t> </w:t>
      </w:r>
      <w:r>
        <w:rPr/>
        <w:t>long as it is required. This month, the first Schwartz Round steering</w:t>
      </w:r>
      <w:r>
        <w:rPr>
          <w:spacing w:val="1"/>
        </w:rPr>
        <w:t> </w:t>
      </w:r>
      <w:r>
        <w:rPr/>
        <w:t>group met to develop the annual plan, next round due in June 2021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detailed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Team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sessions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complement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rounds.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09"/>
        </w:numPr>
        <w:tabs>
          <w:tab w:pos="3531" w:val="left" w:leader="none"/>
        </w:tabs>
        <w:spacing w:line="276" w:lineRule="auto" w:before="0" w:after="0"/>
        <w:ind w:left="3530" w:right="979" w:hanging="360"/>
        <w:jc w:val="both"/>
        <w:rPr>
          <w:sz w:val="24"/>
        </w:rPr>
      </w:pPr>
      <w:r>
        <w:rPr>
          <w:sz w:val="24"/>
        </w:rPr>
        <w:t>The Faculty of Medical Leadership and Management development</w:t>
      </w:r>
      <w:r>
        <w:rPr>
          <w:spacing w:val="1"/>
          <w:sz w:val="24"/>
        </w:rPr>
        <w:t> </w:t>
      </w:r>
      <w:r>
        <w:rPr>
          <w:sz w:val="24"/>
        </w:rPr>
        <w:t>programme continues to focus efforts on developing leadership within</w:t>
      </w:r>
      <w:r>
        <w:rPr>
          <w:spacing w:val="-64"/>
          <w:sz w:val="24"/>
        </w:rPr>
        <w:t> </w:t>
      </w:r>
      <w:r>
        <w:rPr>
          <w:sz w:val="24"/>
        </w:rPr>
        <w:t>the trust, it has been well received and it provides a focus on equality</w:t>
      </w:r>
      <w:r>
        <w:rPr>
          <w:spacing w:val="1"/>
          <w:sz w:val="24"/>
        </w:rPr>
        <w:t> </w:t>
      </w:r>
      <w:r>
        <w:rPr>
          <w:sz w:val="24"/>
        </w:rPr>
        <w:t>outcomes and developing skills and understanding of an inclusive</w:t>
      </w:r>
      <w:r>
        <w:rPr>
          <w:spacing w:val="1"/>
          <w:sz w:val="24"/>
        </w:rPr>
        <w:t> </w:t>
      </w:r>
      <w:r>
        <w:rPr>
          <w:sz w:val="24"/>
        </w:rPr>
        <w:t>leadership</w:t>
      </w:r>
      <w:r>
        <w:rPr>
          <w:spacing w:val="20"/>
          <w:sz w:val="24"/>
        </w:rPr>
        <w:t> </w:t>
      </w:r>
      <w:r>
        <w:rPr>
          <w:sz w:val="24"/>
        </w:rPr>
        <w:t>approach,</w:t>
      </w:r>
      <w:r>
        <w:rPr>
          <w:spacing w:val="21"/>
          <w:sz w:val="24"/>
        </w:rPr>
        <w:t> </w:t>
      </w:r>
      <w:r>
        <w:rPr>
          <w:sz w:val="24"/>
        </w:rPr>
        <w:t>whilst</w:t>
      </w:r>
      <w:r>
        <w:rPr>
          <w:spacing w:val="21"/>
          <w:sz w:val="24"/>
        </w:rPr>
        <w:t> </w:t>
      </w:r>
      <w:r>
        <w:rPr>
          <w:sz w:val="24"/>
        </w:rPr>
        <w:t>leading</w:t>
      </w:r>
      <w:r>
        <w:rPr>
          <w:spacing w:val="21"/>
          <w:sz w:val="24"/>
        </w:rPr>
        <w:t> </w:t>
      </w:r>
      <w:r>
        <w:rPr>
          <w:sz w:val="24"/>
        </w:rPr>
        <w:t>for</w:t>
      </w:r>
      <w:r>
        <w:rPr>
          <w:spacing w:val="19"/>
          <w:sz w:val="24"/>
        </w:rPr>
        <w:t> </w:t>
      </w:r>
      <w:r>
        <w:rPr>
          <w:sz w:val="24"/>
        </w:rPr>
        <w:t>performance</w:t>
      </w:r>
      <w:r>
        <w:rPr>
          <w:spacing w:val="20"/>
          <w:sz w:val="24"/>
        </w:rPr>
        <w:t> </w:t>
      </w:r>
      <w:r>
        <w:rPr>
          <w:sz w:val="24"/>
        </w:rPr>
        <w:t>improvement</w:t>
      </w:r>
      <w:r>
        <w:rPr>
          <w:spacing w:val="18"/>
          <w:sz w:val="24"/>
        </w:rPr>
        <w:t> </w:t>
      </w:r>
      <w:r>
        <w:rPr>
          <w:sz w:val="24"/>
        </w:rPr>
        <w:t>in</w:t>
      </w:r>
      <w:r>
        <w:rPr>
          <w:spacing w:val="-64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compassionate</w:t>
      </w:r>
      <w:r>
        <w:rPr>
          <w:spacing w:val="1"/>
          <w:sz w:val="24"/>
        </w:rPr>
        <w:t> </w:t>
      </w:r>
      <w:r>
        <w:rPr>
          <w:sz w:val="24"/>
        </w:rPr>
        <w:t>framework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supports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just,</w:t>
      </w:r>
      <w:r>
        <w:rPr>
          <w:spacing w:val="1"/>
          <w:sz w:val="24"/>
        </w:rPr>
        <w:t> </w:t>
      </w:r>
      <w:r>
        <w:rPr>
          <w:sz w:val="24"/>
        </w:rPr>
        <w:t>restorative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64"/>
          <w:sz w:val="24"/>
        </w:rPr>
        <w:t> </w:t>
      </w:r>
      <w:r>
        <w:rPr>
          <w:sz w:val="24"/>
        </w:rPr>
        <w:t>learning culture. The development of just culture and compassionate</w:t>
      </w:r>
      <w:r>
        <w:rPr>
          <w:spacing w:val="1"/>
          <w:sz w:val="24"/>
        </w:rPr>
        <w:t> </w:t>
      </w:r>
      <w:r>
        <w:rPr>
          <w:sz w:val="24"/>
        </w:rPr>
        <w:t>leadership is particularly important to turning around the high levels of</w:t>
      </w:r>
      <w:r>
        <w:rPr>
          <w:spacing w:val="-64"/>
          <w:sz w:val="24"/>
        </w:rPr>
        <w:t> </w:t>
      </w:r>
      <w:r>
        <w:rPr>
          <w:sz w:val="24"/>
        </w:rPr>
        <w:t>reported</w:t>
      </w:r>
      <w:r>
        <w:rPr>
          <w:spacing w:val="-3"/>
          <w:sz w:val="24"/>
        </w:rPr>
        <w:t> </w:t>
      </w:r>
      <w:r>
        <w:rPr>
          <w:sz w:val="24"/>
        </w:rPr>
        <w:t>bullying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harassment</w:t>
      </w:r>
      <w:r>
        <w:rPr>
          <w:spacing w:val="-2"/>
          <w:sz w:val="24"/>
        </w:rPr>
        <w:t> </w:t>
      </w: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NHS</w:t>
      </w:r>
      <w:r>
        <w:rPr>
          <w:spacing w:val="-2"/>
          <w:sz w:val="24"/>
        </w:rPr>
        <w:t> </w:t>
      </w:r>
      <w:r>
        <w:rPr>
          <w:sz w:val="24"/>
        </w:rPr>
        <w:t>Staff</w:t>
      </w:r>
      <w:r>
        <w:rPr>
          <w:spacing w:val="-2"/>
          <w:sz w:val="24"/>
        </w:rPr>
        <w:t> </w:t>
      </w:r>
      <w:r>
        <w:rPr>
          <w:sz w:val="24"/>
        </w:rPr>
        <w:t>Survey</w:t>
      </w:r>
      <w:r>
        <w:rPr>
          <w:spacing w:val="-3"/>
          <w:sz w:val="24"/>
        </w:rPr>
        <w:t> </w:t>
      </w:r>
      <w:r>
        <w:rPr>
          <w:sz w:val="24"/>
        </w:rPr>
        <w:t>2020.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09"/>
        </w:numPr>
        <w:tabs>
          <w:tab w:pos="3531" w:val="left" w:leader="none"/>
        </w:tabs>
        <w:spacing w:line="240" w:lineRule="auto" w:before="0" w:after="0"/>
        <w:ind w:left="3530" w:right="980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People and Organisational Development</w:t>
      </w:r>
      <w:r>
        <w:rPr>
          <w:spacing w:val="1"/>
          <w:sz w:val="24"/>
        </w:rPr>
        <w:t> </w:t>
      </w:r>
      <w:r>
        <w:rPr>
          <w:sz w:val="24"/>
        </w:rPr>
        <w:t>Committee</w:t>
      </w:r>
      <w:r>
        <w:rPr>
          <w:spacing w:val="66"/>
          <w:sz w:val="24"/>
        </w:rPr>
        <w:t> </w:t>
      </w:r>
      <w:r>
        <w:rPr>
          <w:sz w:val="24"/>
        </w:rPr>
        <w:t>reviewed</w:t>
      </w:r>
      <w:r>
        <w:rPr>
          <w:spacing w:val="1"/>
          <w:sz w:val="24"/>
        </w:rPr>
        <w:t> </w:t>
      </w:r>
      <w:r>
        <w:rPr>
          <w:sz w:val="24"/>
        </w:rPr>
        <w:t>the Board Assurance Framework (BAF) risk mitigations which have</w:t>
      </w:r>
      <w:r>
        <w:rPr>
          <w:spacing w:val="1"/>
          <w:sz w:val="24"/>
        </w:rPr>
        <w:t> </w:t>
      </w:r>
      <w:r>
        <w:rPr>
          <w:sz w:val="24"/>
        </w:rPr>
        <w:t>been divided into the three elements of the improvement programme</w:t>
      </w:r>
      <w:r>
        <w:rPr>
          <w:spacing w:val="1"/>
          <w:sz w:val="24"/>
        </w:rPr>
        <w:t> </w:t>
      </w:r>
      <w:r>
        <w:rPr>
          <w:sz w:val="24"/>
        </w:rPr>
        <w:t>to provide more granular detail on the controls and assurances in</w:t>
      </w:r>
      <w:r>
        <w:rPr>
          <w:spacing w:val="1"/>
          <w:sz w:val="24"/>
        </w:rPr>
        <w:t> </w:t>
      </w:r>
      <w:r>
        <w:rPr>
          <w:sz w:val="24"/>
        </w:rPr>
        <w:t>place. The</w:t>
      </w:r>
      <w:r>
        <w:rPr>
          <w:spacing w:val="1"/>
          <w:sz w:val="24"/>
        </w:rPr>
        <w:t> </w:t>
      </w:r>
      <w:r>
        <w:rPr>
          <w:sz w:val="24"/>
        </w:rPr>
        <w:t>three</w:t>
      </w:r>
      <w:r>
        <w:rPr>
          <w:spacing w:val="-2"/>
          <w:sz w:val="24"/>
        </w:rPr>
        <w:t> </w:t>
      </w:r>
      <w:r>
        <w:rPr>
          <w:sz w:val="24"/>
        </w:rPr>
        <w:t>elements are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follows: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1"/>
          <w:numId w:val="109"/>
        </w:numPr>
        <w:tabs>
          <w:tab w:pos="4250" w:val="left" w:leader="none"/>
          <w:tab w:pos="4251" w:val="left" w:leader="none"/>
        </w:tabs>
        <w:spacing w:line="240" w:lineRule="auto" w:before="0" w:after="0"/>
        <w:ind w:left="4250" w:right="0" w:hanging="361"/>
        <w:jc w:val="left"/>
        <w:rPr>
          <w:sz w:val="24"/>
        </w:rPr>
      </w:pPr>
      <w:r>
        <w:rPr>
          <w:sz w:val="24"/>
        </w:rPr>
        <w:t>Leadership,</w:t>
      </w:r>
      <w:r>
        <w:rPr>
          <w:spacing w:val="-7"/>
          <w:sz w:val="24"/>
        </w:rPr>
        <w:t> </w:t>
      </w:r>
      <w:r>
        <w:rPr>
          <w:sz w:val="24"/>
        </w:rPr>
        <w:t>Culture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Organisation</w:t>
      </w:r>
      <w:r>
        <w:rPr>
          <w:spacing w:val="-3"/>
          <w:sz w:val="24"/>
        </w:rPr>
        <w:t> </w:t>
      </w:r>
      <w:r>
        <w:rPr>
          <w:sz w:val="24"/>
        </w:rPr>
        <w:t>Development</w:t>
      </w:r>
    </w:p>
    <w:p>
      <w:pPr>
        <w:pStyle w:val="ListParagraph"/>
        <w:numPr>
          <w:ilvl w:val="1"/>
          <w:numId w:val="109"/>
        </w:numPr>
        <w:tabs>
          <w:tab w:pos="4250" w:val="left" w:leader="none"/>
          <w:tab w:pos="4251" w:val="left" w:leader="none"/>
        </w:tabs>
        <w:spacing w:line="240" w:lineRule="auto" w:before="17" w:after="0"/>
        <w:ind w:left="4250" w:right="0" w:hanging="361"/>
        <w:jc w:val="left"/>
        <w:rPr>
          <w:sz w:val="24"/>
        </w:rPr>
      </w:pPr>
      <w:r>
        <w:rPr>
          <w:sz w:val="24"/>
        </w:rPr>
        <w:t>Organisation</w:t>
      </w:r>
      <w:r>
        <w:rPr>
          <w:spacing w:val="-6"/>
          <w:sz w:val="24"/>
        </w:rPr>
        <w:t> </w:t>
      </w:r>
      <w:r>
        <w:rPr>
          <w:sz w:val="24"/>
        </w:rPr>
        <w:t>Effectiveness</w:t>
      </w:r>
    </w:p>
    <w:p>
      <w:pPr>
        <w:pStyle w:val="ListParagraph"/>
        <w:numPr>
          <w:ilvl w:val="1"/>
          <w:numId w:val="109"/>
        </w:numPr>
        <w:tabs>
          <w:tab w:pos="4250" w:val="left" w:leader="none"/>
          <w:tab w:pos="4251" w:val="left" w:leader="none"/>
        </w:tabs>
        <w:spacing w:line="240" w:lineRule="auto" w:before="17" w:after="0"/>
        <w:ind w:left="4250" w:right="980" w:hanging="360"/>
        <w:jc w:val="left"/>
        <w:rPr>
          <w:sz w:val="24"/>
        </w:rPr>
      </w:pPr>
      <w:r>
        <w:rPr>
          <w:sz w:val="24"/>
        </w:rPr>
        <w:t>Making</w:t>
      </w:r>
      <w:r>
        <w:rPr>
          <w:spacing w:val="8"/>
          <w:sz w:val="24"/>
        </w:rPr>
        <w:t> </w:t>
      </w:r>
      <w:r>
        <w:rPr>
          <w:sz w:val="24"/>
        </w:rPr>
        <w:t>Walsall</w:t>
      </w:r>
      <w:r>
        <w:rPr>
          <w:spacing w:val="6"/>
          <w:sz w:val="24"/>
        </w:rPr>
        <w:t> </w:t>
      </w:r>
      <w:r>
        <w:rPr>
          <w:sz w:val="24"/>
        </w:rPr>
        <w:t>(and</w:t>
      </w:r>
      <w:r>
        <w:rPr>
          <w:spacing w:val="11"/>
          <w:sz w:val="24"/>
        </w:rPr>
        <w:t> </w:t>
      </w:r>
      <w:r>
        <w:rPr>
          <w:sz w:val="24"/>
        </w:rPr>
        <w:t>the</w:t>
      </w:r>
      <w:r>
        <w:rPr>
          <w:spacing w:val="8"/>
          <w:sz w:val="24"/>
        </w:rPr>
        <w:t> </w:t>
      </w:r>
      <w:r>
        <w:rPr>
          <w:sz w:val="24"/>
        </w:rPr>
        <w:t>Black</w:t>
      </w:r>
      <w:r>
        <w:rPr>
          <w:spacing w:val="8"/>
          <w:sz w:val="24"/>
        </w:rPr>
        <w:t> </w:t>
      </w:r>
      <w:r>
        <w:rPr>
          <w:sz w:val="24"/>
        </w:rPr>
        <w:t>Country</w:t>
      </w:r>
      <w:r>
        <w:rPr>
          <w:spacing w:val="9"/>
          <w:sz w:val="24"/>
        </w:rPr>
        <w:t> </w:t>
      </w:r>
      <w:r>
        <w:rPr>
          <w:sz w:val="24"/>
        </w:rPr>
        <w:t>STP)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8"/>
          <w:sz w:val="24"/>
        </w:rPr>
        <w:t> </w:t>
      </w:r>
      <w:r>
        <w:rPr>
          <w:sz w:val="24"/>
        </w:rPr>
        <w:t>best</w:t>
      </w:r>
      <w:r>
        <w:rPr>
          <w:spacing w:val="7"/>
          <w:sz w:val="24"/>
        </w:rPr>
        <w:t> </w:t>
      </w:r>
      <w:r>
        <w:rPr>
          <w:sz w:val="24"/>
        </w:rPr>
        <w:t>place</w:t>
      </w:r>
      <w:r>
        <w:rPr>
          <w:spacing w:val="11"/>
          <w:sz w:val="24"/>
        </w:rPr>
        <w:t> </w:t>
      </w:r>
      <w:r>
        <w:rPr>
          <w:sz w:val="24"/>
        </w:rPr>
        <w:t>to</w:t>
      </w:r>
      <w:r>
        <w:rPr>
          <w:spacing w:val="-64"/>
          <w:sz w:val="24"/>
        </w:rPr>
        <w:t> </w:t>
      </w:r>
      <w:r>
        <w:rPr>
          <w:sz w:val="24"/>
        </w:rPr>
        <w:t>work</w:t>
      </w:r>
    </w:p>
    <w:p>
      <w:pPr>
        <w:pStyle w:val="BodyText"/>
      </w:pPr>
    </w:p>
    <w:p>
      <w:pPr>
        <w:pStyle w:val="ListParagraph"/>
        <w:numPr>
          <w:ilvl w:val="0"/>
          <w:numId w:val="109"/>
        </w:numPr>
        <w:tabs>
          <w:tab w:pos="3531" w:val="left" w:leader="none"/>
        </w:tabs>
        <w:spacing w:line="276" w:lineRule="auto" w:before="0" w:after="0"/>
        <w:ind w:left="3530" w:right="977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Trust</w:t>
      </w:r>
      <w:r>
        <w:rPr>
          <w:spacing w:val="1"/>
          <w:sz w:val="24"/>
        </w:rPr>
        <w:t> </w:t>
      </w:r>
      <w:r>
        <w:rPr>
          <w:sz w:val="24"/>
        </w:rPr>
        <w:t>Board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1"/>
          <w:sz w:val="24"/>
        </w:rPr>
        <w:t> </w:t>
      </w:r>
      <w:r>
        <w:rPr>
          <w:sz w:val="24"/>
        </w:rPr>
        <w:t>asked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note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COVID-19</w:t>
      </w:r>
      <w:r>
        <w:rPr>
          <w:spacing w:val="1"/>
          <w:sz w:val="24"/>
        </w:rPr>
        <w:t> </w:t>
      </w:r>
      <w:r>
        <w:rPr>
          <w:sz w:val="24"/>
        </w:rPr>
        <w:t>Hospital</w:t>
      </w:r>
      <w:r>
        <w:rPr>
          <w:spacing w:val="1"/>
          <w:sz w:val="24"/>
        </w:rPr>
        <w:t> </w:t>
      </w:r>
      <w:r>
        <w:rPr>
          <w:sz w:val="24"/>
        </w:rPr>
        <w:t>Vaccination Hub which opened on 8</w:t>
      </w:r>
      <w:r>
        <w:rPr>
          <w:position w:val="8"/>
          <w:sz w:val="16"/>
        </w:rPr>
        <w:t>th </w:t>
      </w:r>
      <w:r>
        <w:rPr>
          <w:sz w:val="24"/>
        </w:rPr>
        <w:t>December 2020 had as at the</w:t>
      </w:r>
      <w:r>
        <w:rPr>
          <w:spacing w:val="1"/>
          <w:sz w:val="24"/>
        </w:rPr>
        <w:t> </w:t>
      </w:r>
      <w:r>
        <w:rPr>
          <w:sz w:val="24"/>
        </w:rPr>
        <w:t>11</w:t>
      </w:r>
      <w:r>
        <w:rPr>
          <w:position w:val="8"/>
          <w:sz w:val="16"/>
        </w:rPr>
        <w:t>th</w:t>
      </w:r>
      <w:r>
        <w:rPr>
          <w:spacing w:val="1"/>
          <w:position w:val="8"/>
          <w:sz w:val="16"/>
        </w:rPr>
        <w:t> </w:t>
      </w:r>
      <w:r>
        <w:rPr>
          <w:sz w:val="24"/>
        </w:rPr>
        <w:t>May 2021 vaccinated 84.83% of Walsall Healthcare NHS Trust</w:t>
      </w:r>
      <w:r>
        <w:rPr>
          <w:spacing w:val="1"/>
          <w:sz w:val="24"/>
        </w:rPr>
        <w:t> </w:t>
      </w:r>
      <w:r>
        <w:rPr>
          <w:sz w:val="24"/>
        </w:rPr>
        <w:t>staff overall. Within this, 89.25% of our high-risk colleagues have</w:t>
      </w:r>
      <w:r>
        <w:rPr>
          <w:spacing w:val="1"/>
          <w:sz w:val="24"/>
        </w:rPr>
        <w:t> </w:t>
      </w:r>
      <w:r>
        <w:rPr>
          <w:sz w:val="24"/>
        </w:rPr>
        <w:t>been vaccinated [100% offer rate] 84.92% of our clinically extremely</w:t>
      </w:r>
      <w:r>
        <w:rPr>
          <w:spacing w:val="1"/>
          <w:sz w:val="24"/>
        </w:rPr>
        <w:t> </w:t>
      </w:r>
      <w:r>
        <w:rPr>
          <w:sz w:val="24"/>
        </w:rPr>
        <w:t>vulnerable staff have been vaccinated [100% offer rate] 78 % of our</w:t>
      </w:r>
      <w:r>
        <w:rPr>
          <w:spacing w:val="1"/>
          <w:sz w:val="24"/>
        </w:rPr>
        <w:t> </w:t>
      </w:r>
      <w:r>
        <w:rPr>
          <w:sz w:val="24"/>
        </w:rPr>
        <w:t>Black, Asian and Minority Ethnic colleagues have been vaccinated</w:t>
      </w:r>
      <w:r>
        <w:rPr>
          <w:spacing w:val="1"/>
          <w:sz w:val="24"/>
        </w:rPr>
        <w:t> </w:t>
      </w:r>
      <w:r>
        <w:rPr>
          <w:sz w:val="24"/>
        </w:rPr>
        <w:t>[100%</w:t>
      </w:r>
      <w:r>
        <w:rPr>
          <w:spacing w:val="1"/>
          <w:sz w:val="24"/>
        </w:rPr>
        <w:t> </w:t>
      </w:r>
      <w:r>
        <w:rPr>
          <w:sz w:val="24"/>
        </w:rPr>
        <w:t>offer</w:t>
      </w:r>
      <w:r>
        <w:rPr>
          <w:spacing w:val="1"/>
          <w:sz w:val="24"/>
        </w:rPr>
        <w:t> </w:t>
      </w:r>
      <w:r>
        <w:rPr>
          <w:sz w:val="24"/>
        </w:rPr>
        <w:t>rate]</w:t>
      </w:r>
      <w:r>
        <w:rPr>
          <w:spacing w:val="1"/>
          <w:sz w:val="24"/>
        </w:rPr>
        <w:t> </w:t>
      </w:r>
      <w:r>
        <w:rPr>
          <w:sz w:val="24"/>
        </w:rPr>
        <w:t>work</w:t>
      </w:r>
      <w:r>
        <w:rPr>
          <w:spacing w:val="1"/>
          <w:sz w:val="24"/>
        </w:rPr>
        <w:t> </w:t>
      </w:r>
      <w:r>
        <w:rPr>
          <w:sz w:val="24"/>
        </w:rPr>
        <w:t>continues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community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colleague</w:t>
      </w:r>
      <w:r>
        <w:rPr>
          <w:spacing w:val="1"/>
          <w:sz w:val="24"/>
        </w:rPr>
        <w:t> </w:t>
      </w:r>
      <w:r>
        <w:rPr>
          <w:sz w:val="24"/>
        </w:rPr>
        <w:t>networks to address the particular issues faced by colleagues in fully</w:t>
      </w:r>
      <w:r>
        <w:rPr>
          <w:spacing w:val="1"/>
          <w:sz w:val="24"/>
        </w:rPr>
        <w:t> </w:t>
      </w:r>
      <w:r>
        <w:rPr>
          <w:sz w:val="24"/>
        </w:rPr>
        <w:t>accessing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offer.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481" w:footer="922" w:top="1340" w:bottom="1120" w:left="0" w:right="0"/>
        </w:sectPr>
      </w:pPr>
    </w:p>
    <w:tbl>
      <w:tblPr>
        <w:tblW w:w="0" w:type="auto"/>
        <w:jc w:val="left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4"/>
        <w:gridCol w:w="7968"/>
      </w:tblGrid>
      <w:tr>
        <w:trPr>
          <w:trHeight w:val="2538" w:hRule="atLeast"/>
        </w:trPr>
        <w:tc>
          <w:tcPr>
            <w:tcW w:w="2314" w:type="dxa"/>
          </w:tcPr>
          <w:p>
            <w:pPr>
              <w:pStyle w:val="TableParagraph"/>
              <w:spacing w:line="276" w:lineRule="auto" w:before="120"/>
              <w:ind w:left="45" w:right="1118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968" w:type="dxa"/>
          </w:tcPr>
          <w:p>
            <w:pPr>
              <w:pStyle w:val="TableParagraph"/>
              <w:spacing w:line="276" w:lineRule="auto"/>
              <w:ind w:left="45" w:right="77"/>
              <w:jc w:val="both"/>
              <w:rPr>
                <w:sz w:val="24"/>
              </w:rPr>
            </w:pPr>
            <w:r>
              <w:rPr>
                <w:sz w:val="24"/>
              </w:rPr>
              <w:t>This report provides an overview of the risks to delivery for the Value 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Colleagues’ strategic objective and provides an update on the mitigations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place to manage the risks identified, as well as the actions identified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address gaps in controls and assurance.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 provides the Trust Board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assurance relating to the improvement programme Value Our Colleagues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work-stream and performance against the Value Our Colleagues strategic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objective,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highlights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successes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identifies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gaps</w:t>
            </w:r>
          </w:p>
          <w:p>
            <w:pPr>
              <w:pStyle w:val="TableParagraph"/>
              <w:spacing w:before="1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improvement.</w:t>
            </w:r>
          </w:p>
        </w:tc>
      </w:tr>
      <w:tr>
        <w:trPr>
          <w:trHeight w:val="2538" w:hRule="atLeast"/>
        </w:trPr>
        <w:tc>
          <w:tcPr>
            <w:tcW w:w="2314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968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405" w:val="left" w:leader="none"/>
              </w:tabs>
              <w:spacing w:line="276" w:lineRule="auto" w:before="0" w:after="0"/>
              <w:ind w:left="405" w:right="343" w:hanging="360"/>
              <w:jc w:val="left"/>
              <w:rPr>
                <w:sz w:val="24"/>
              </w:rPr>
            </w:pPr>
            <w:r>
              <w:rPr>
                <w:sz w:val="24"/>
              </w:rPr>
              <w:t>Members of the Trust Board are asked to note the report and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particular note the activity and progress on reaching a position of no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agency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use within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trust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by October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405" w:val="left" w:leader="none"/>
              </w:tabs>
              <w:spacing w:line="278" w:lineRule="auto" w:before="0" w:after="0"/>
              <w:ind w:left="405" w:right="584" w:hanging="360"/>
              <w:jc w:val="left"/>
              <w:rPr>
                <w:sz w:val="24"/>
              </w:rPr>
            </w:pPr>
            <w:r>
              <w:rPr>
                <w:sz w:val="24"/>
              </w:rPr>
              <w:t>Members of the Trust Board are asked to note the update on staff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response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action planning.</w:t>
            </w:r>
          </w:p>
        </w:tc>
      </w:tr>
      <w:tr>
        <w:trPr>
          <w:trHeight w:val="2145" w:hRule="atLeast"/>
        </w:trPr>
        <w:tc>
          <w:tcPr>
            <w:tcW w:w="2314" w:type="dxa"/>
          </w:tcPr>
          <w:p>
            <w:pPr>
              <w:pStyle w:val="TableParagraph"/>
              <w:spacing w:line="276" w:lineRule="auto" w:before="120"/>
              <w:ind w:left="45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included in 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BAF or Trust Risk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968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142"/>
              <w:rPr>
                <w:sz w:val="24"/>
              </w:rPr>
            </w:pPr>
            <w:r>
              <w:rPr>
                <w:sz w:val="24"/>
              </w:rPr>
              <w:t>This report addresses BAF Risk Value our Colleagues in order to provide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positive assurance the mitigations in place to manage this risk and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related corporate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risks.</w:t>
            </w:r>
          </w:p>
        </w:tc>
      </w:tr>
      <w:tr>
        <w:trPr>
          <w:trHeight w:val="2219" w:hRule="atLeast"/>
        </w:trPr>
        <w:tc>
          <w:tcPr>
            <w:tcW w:w="2314" w:type="dxa"/>
          </w:tcPr>
          <w:p>
            <w:pPr>
              <w:pStyle w:val="TableParagraph"/>
              <w:spacing w:line="276" w:lineRule="auto" w:before="120"/>
              <w:ind w:left="45" w:right="838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68" w:type="dxa"/>
          </w:tcPr>
          <w:p>
            <w:pPr>
              <w:pStyle w:val="TableParagraph"/>
              <w:spacing w:line="276" w:lineRule="auto"/>
              <w:ind w:left="44" w:right="397"/>
              <w:rPr>
                <w:sz w:val="24"/>
              </w:rPr>
            </w:pPr>
            <w:r>
              <w:rPr>
                <w:sz w:val="24"/>
              </w:rPr>
              <w:t>There are resource implications that flow from recommendations in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report. In the short-term the resource requirements are being met from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base budgets. The improvement programme, engagement and 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approach will require investment beyond the base budget in order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achieve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milestones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progress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envisaged by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2022-2023.</w:t>
            </w:r>
          </w:p>
        </w:tc>
      </w:tr>
      <w:tr>
        <w:trPr>
          <w:trHeight w:val="3491" w:hRule="atLeast"/>
        </w:trPr>
        <w:tc>
          <w:tcPr>
            <w:tcW w:w="2314" w:type="dxa"/>
          </w:tcPr>
          <w:p>
            <w:pPr>
              <w:pStyle w:val="TableParagraph"/>
              <w:spacing w:line="276" w:lineRule="auto" w:before="122"/>
              <w:ind w:left="4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and Diversity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68" w:type="dxa"/>
          </w:tcPr>
          <w:p>
            <w:pPr>
              <w:pStyle w:val="TableParagraph"/>
              <w:spacing w:line="276" w:lineRule="auto" w:before="2"/>
              <w:ind w:left="45" w:right="156"/>
              <w:jc w:val="both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significant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issues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equality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arising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matters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addressed in the report. The Trust Board has been presented with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differential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ethnicity,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disability,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sexuality,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gender,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religion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protected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characteristics.</w:t>
            </w: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4" w:right="157"/>
              <w:jc w:val="both"/>
              <w:rPr>
                <w:sz w:val="24"/>
              </w:rPr>
            </w:pPr>
            <w:r>
              <w:rPr>
                <w:sz w:val="24"/>
              </w:rPr>
              <w:t>This goes to the heart of both the Trust Board pledge and the Trust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values and supporting behaviours. The improvement programme seeks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mitigate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BAF,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baseline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considerable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challenge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achieving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outstanding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across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metrics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2022-23.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addition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valuing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colleagues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work-stream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481" w:footer="922" w:top="1400" w:bottom="1120" w:left="0" w:right="0"/>
        </w:sectPr>
      </w:pPr>
    </w:p>
    <w:p>
      <w:pPr>
        <w:pStyle w:val="BodyText"/>
        <w:spacing w:before="9"/>
        <w:rPr>
          <w:sz w:val="6"/>
        </w:rPr>
      </w:pPr>
    </w:p>
    <w:tbl>
      <w:tblPr>
        <w:tblW w:w="0" w:type="auto"/>
        <w:jc w:val="left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4"/>
        <w:gridCol w:w="3975"/>
        <w:gridCol w:w="3994"/>
      </w:tblGrid>
      <w:tr>
        <w:trPr>
          <w:trHeight w:val="3808" w:hRule="atLeast"/>
        </w:trPr>
        <w:tc>
          <w:tcPr>
            <w:tcW w:w="231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9" w:type="dxa"/>
            <w:gridSpan w:val="2"/>
          </w:tcPr>
          <w:p>
            <w:pPr>
              <w:pStyle w:val="TableParagraph"/>
              <w:spacing w:line="276" w:lineRule="auto"/>
              <w:ind w:left="44" w:right="157"/>
              <w:jc w:val="both"/>
              <w:rPr>
                <w:sz w:val="24"/>
              </w:rPr>
            </w:pPr>
            <w:r>
              <w:rPr>
                <w:sz w:val="24"/>
              </w:rPr>
              <w:t>seeks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ensure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systems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relies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upon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equality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outcome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career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progression,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development,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promotion,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talent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recruitment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workforce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representative of the communities it serves and can be seen as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anchor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institution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Walsall.</w:t>
            </w: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156"/>
              <w:jc w:val="both"/>
              <w:rPr>
                <w:sz w:val="24"/>
              </w:rPr>
            </w:pPr>
            <w:r>
              <w:rPr>
                <w:sz w:val="24"/>
              </w:rPr>
              <w:t>The leadership and management development programmes both focus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 equality outcomes and developing skills and understanding of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inclusive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leadership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approach,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whilst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compassionate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supports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just,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restorative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culture.</w:t>
            </w:r>
          </w:p>
        </w:tc>
      </w:tr>
      <w:tr>
        <w:trPr>
          <w:trHeight w:val="597" w:hRule="atLeast"/>
        </w:trPr>
        <w:tc>
          <w:tcPr>
            <w:tcW w:w="2314" w:type="dxa"/>
            <w:vMerge w:val="restart"/>
          </w:tcPr>
          <w:p>
            <w:pPr>
              <w:pStyle w:val="TableParagraph"/>
              <w:spacing w:line="276" w:lineRule="auto" w:before="120"/>
              <w:ind w:left="45" w:right="102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975" w:type="dxa"/>
          </w:tcPr>
          <w:p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94" w:type="dxa"/>
          </w:tcPr>
          <w:p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597" w:hRule="atLeast"/>
        </w:trPr>
        <w:tc>
          <w:tcPr>
            <w:tcW w:w="23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94" w:type="dxa"/>
          </w:tcPr>
          <w:p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9" w:hRule="atLeast"/>
        </w:trPr>
        <w:tc>
          <w:tcPr>
            <w:tcW w:w="23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</w:tcPr>
          <w:p>
            <w:pPr>
              <w:pStyle w:val="TableParagraph"/>
              <w:spacing w:before="108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header="481" w:footer="922" w:top="1340" w:bottom="1120" w:left="0" w:right="0"/>
        </w:sectPr>
      </w:pPr>
    </w:p>
    <w:p>
      <w:pPr>
        <w:pStyle w:val="BodyText"/>
        <w:spacing w:before="1"/>
      </w:pPr>
    </w:p>
    <w:p>
      <w:pPr>
        <w:spacing w:before="92"/>
        <w:ind w:left="1020" w:right="0" w:firstLine="0"/>
        <w:jc w:val="left"/>
        <w:rPr>
          <w:b/>
          <w:sz w:val="24"/>
        </w:rPr>
      </w:pPr>
      <w:r>
        <w:rPr>
          <w:b/>
          <w:sz w:val="24"/>
        </w:rPr>
        <w:t>Value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Colleagues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Improvement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Programme</w:t>
      </w:r>
    </w:p>
    <w:p>
      <w:pPr>
        <w:pStyle w:val="BodyText"/>
        <w:spacing w:before="3"/>
        <w:rPr>
          <w:b/>
          <w:sz w:val="31"/>
        </w:rPr>
      </w:pPr>
    </w:p>
    <w:p>
      <w:pPr>
        <w:numPr>
          <w:ilvl w:val="0"/>
          <w:numId w:val="111"/>
        </w:numPr>
        <w:tabs>
          <w:tab w:pos="1586" w:val="left" w:leader="none"/>
          <w:tab w:pos="1587" w:val="left" w:leader="none"/>
        </w:tabs>
        <w:spacing w:before="1"/>
        <w:ind w:left="1586" w:right="0" w:hanging="567"/>
        <w:jc w:val="left"/>
        <w:rPr>
          <w:b/>
          <w:sz w:val="24"/>
        </w:rPr>
      </w:pPr>
      <w:r>
        <w:rPr>
          <w:b/>
          <w:sz w:val="24"/>
        </w:rPr>
        <w:t>EXECUTIVE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SUMMARY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ind w:left="1020"/>
      </w:pPr>
      <w:r>
        <w:rPr/>
        <w:t>The</w:t>
      </w:r>
      <w:r>
        <w:rPr>
          <w:spacing w:val="-2"/>
        </w:rPr>
        <w:t> </w:t>
      </w:r>
      <w:r>
        <w:rPr/>
        <w:t>Trust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made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pledge</w:t>
      </w:r>
      <w:r>
        <w:rPr>
          <w:spacing w:val="-4"/>
        </w:rPr>
        <w:t> </w:t>
      </w:r>
      <w:r>
        <w:rPr/>
        <w:t>relating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Value</w:t>
      </w:r>
      <w:r>
        <w:rPr>
          <w:spacing w:val="-2"/>
        </w:rPr>
        <w:t> </w:t>
      </w:r>
      <w:r>
        <w:rPr/>
        <w:t>Our</w:t>
      </w:r>
      <w:r>
        <w:rPr>
          <w:spacing w:val="-3"/>
        </w:rPr>
        <w:t> </w:t>
      </w:r>
      <w:r>
        <w:rPr/>
        <w:t>Colleagues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</w:t>
      </w:r>
      <w:r>
        <w:rPr/>
        <w:t>follows:</w:t>
      </w:r>
    </w:p>
    <w:p>
      <w:pPr>
        <w:pStyle w:val="BodyText"/>
        <w:spacing w:before="1"/>
        <w:rPr>
          <w:sz w:val="31"/>
        </w:rPr>
      </w:pPr>
    </w:p>
    <w:p>
      <w:pPr>
        <w:spacing w:line="276" w:lineRule="auto" w:before="0"/>
        <w:ind w:left="1586" w:right="1017" w:firstLine="0"/>
        <w:jc w:val="both"/>
        <w:rPr>
          <w:i/>
          <w:sz w:val="24"/>
        </w:rPr>
      </w:pPr>
      <w:r>
        <w:rPr>
          <w:i/>
          <w:sz w:val="24"/>
        </w:rPr>
        <w:t>“We the Trust Board, pledge to demonstrate through our actions that we listen 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support people. We will ensure that the organisation treats people equally, fairly 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inclusively with zero tolerance of bullying. We uphold and role-model the Trust values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chosen by you”</w:t>
      </w:r>
    </w:p>
    <w:p>
      <w:pPr>
        <w:pStyle w:val="BodyText"/>
        <w:spacing w:before="9"/>
        <w:rPr>
          <w:i/>
          <w:sz w:val="27"/>
        </w:rPr>
      </w:pPr>
    </w:p>
    <w:p>
      <w:pPr>
        <w:pStyle w:val="BodyText"/>
        <w:spacing w:line="276" w:lineRule="auto"/>
        <w:ind w:left="1020" w:right="1017"/>
        <w:jc w:val="both"/>
      </w:pPr>
      <w:r>
        <w:rPr/>
        <w:t>The</w:t>
      </w:r>
      <w:r>
        <w:rPr>
          <w:spacing w:val="1"/>
        </w:rPr>
        <w:t> </w:t>
      </w:r>
      <w:r>
        <w:rPr/>
        <w:t>evidence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demonstrates</w:t>
      </w:r>
      <w:r>
        <w:rPr>
          <w:spacing w:val="1"/>
        </w:rPr>
        <w:t> </w:t>
      </w:r>
      <w:r>
        <w:rPr/>
        <w:t>that the</w:t>
      </w:r>
      <w:r>
        <w:rPr>
          <w:spacing w:val="1"/>
        </w:rPr>
        <w:t> </w:t>
      </w:r>
      <w:r>
        <w:rPr/>
        <w:t>pledge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 met consistently</w:t>
      </w:r>
      <w:r>
        <w:rPr>
          <w:spacing w:val="66"/>
        </w:rPr>
        <w:t> </w:t>
      </w:r>
      <w:r>
        <w:rPr/>
        <w:t>across the</w:t>
      </w:r>
      <w:r>
        <w:rPr>
          <w:spacing w:val="1"/>
        </w:rPr>
        <w:t> </w:t>
      </w:r>
      <w:r>
        <w:rPr/>
        <w:t>Trust. There are areas of good practice from which we need to learn; equally there are areas</w:t>
      </w:r>
      <w:r>
        <w:rPr>
          <w:spacing w:val="-64"/>
        </w:rPr>
        <w:t> </w:t>
      </w:r>
      <w:r>
        <w:rPr/>
        <w:t>of poor and discriminatory practice which run counter to the trust values and which are</w:t>
      </w:r>
      <w:r>
        <w:rPr>
          <w:spacing w:val="1"/>
        </w:rPr>
        <w:t> </w:t>
      </w:r>
      <w:r>
        <w:rPr/>
        <w:t>normalised in some areas. The cultural heat maps set out the qualitative metrics measuring</w:t>
      </w:r>
      <w:r>
        <w:rPr>
          <w:spacing w:val="1"/>
        </w:rPr>
        <w:t> </w:t>
      </w:r>
      <w:r>
        <w:rPr/>
        <w:t>staff</w:t>
      </w:r>
      <w:r>
        <w:rPr>
          <w:spacing w:val="-4"/>
        </w:rPr>
        <w:t> </w:t>
      </w:r>
      <w:r>
        <w:rPr/>
        <w:t>experience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 degree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which the</w:t>
      </w:r>
      <w:r>
        <w:rPr>
          <w:spacing w:val="-2"/>
        </w:rPr>
        <w:t> </w:t>
      </w:r>
      <w:r>
        <w:rPr/>
        <w:t>pledge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achieved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department level.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76" w:lineRule="auto" w:before="1"/>
        <w:ind w:left="1020" w:right="1018"/>
        <w:jc w:val="both"/>
      </w:pPr>
      <w:r>
        <w:rPr/>
        <w:t>The</w:t>
      </w:r>
      <w:r>
        <w:rPr>
          <w:spacing w:val="1"/>
        </w:rPr>
        <w:t> </w:t>
      </w:r>
      <w:r>
        <w:rPr/>
        <w:t>purpose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Colleagues</w:t>
      </w:r>
      <w:r>
        <w:rPr>
          <w:spacing w:val="1"/>
        </w:rPr>
        <w:t> </w:t>
      </w:r>
      <w:r>
        <w:rPr/>
        <w:t>enabling</w:t>
      </w:r>
      <w:r>
        <w:rPr>
          <w:spacing w:val="1"/>
        </w:rPr>
        <w:t> </w:t>
      </w:r>
      <w:r>
        <w:rPr/>
        <w:t>work-stream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programme is to deliver workforce improvement so colleagues recommend the Trust as a</w:t>
      </w:r>
      <w:r>
        <w:rPr>
          <w:spacing w:val="1"/>
        </w:rPr>
        <w:t> </w:t>
      </w:r>
      <w:r>
        <w:rPr/>
        <w:t>place to</w:t>
      </w:r>
      <w:r>
        <w:rPr>
          <w:spacing w:val="1"/>
        </w:rPr>
        <w:t> </w:t>
      </w:r>
      <w:r>
        <w:rPr/>
        <w:t>work and as a</w:t>
      </w:r>
      <w:r>
        <w:rPr>
          <w:spacing w:val="1"/>
        </w:rPr>
        <w:t> </w:t>
      </w:r>
      <w:r>
        <w:rPr/>
        <w:t>place</w:t>
      </w:r>
      <w:r>
        <w:rPr>
          <w:spacing w:val="66"/>
        </w:rPr>
        <w:t> </w:t>
      </w:r>
      <w:r>
        <w:rPr/>
        <w:t>to be treated. Colleague experience has a direct correlation</w:t>
      </w:r>
      <w:r>
        <w:rPr>
          <w:spacing w:val="1"/>
        </w:rPr>
        <w:t> </w:t>
      </w:r>
      <w:r>
        <w:rPr/>
        <w:t>with patient</w:t>
      </w:r>
      <w:r>
        <w:rPr>
          <w:spacing w:val="-2"/>
        </w:rPr>
        <w:t> </w:t>
      </w:r>
      <w:r>
        <w:rPr/>
        <w:t>experience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outcomes.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1020" w:right="1018"/>
        <w:jc w:val="both"/>
      </w:pPr>
      <w:r>
        <w:rPr/>
        <w:t>The focus on developing leaders and managers to role model the behaviours and values of</w:t>
      </w:r>
      <w:r>
        <w:rPr>
          <w:spacing w:val="1"/>
        </w:rPr>
        <w:t> </w:t>
      </w:r>
      <w:r>
        <w:rPr/>
        <w:t>the trust is a critical lever to change the direction of travel and to appreciate and build on</w:t>
      </w:r>
      <w:r>
        <w:rPr>
          <w:spacing w:val="1"/>
        </w:rPr>
        <w:t> </w:t>
      </w:r>
      <w:r>
        <w:rPr/>
        <w:t>good practice,</w:t>
      </w:r>
      <w:r>
        <w:rPr>
          <w:spacing w:val="1"/>
        </w:rPr>
        <w:t> </w:t>
      </w:r>
      <w:r>
        <w:rPr/>
        <w:t>learn from</w:t>
      </w:r>
      <w:r>
        <w:rPr>
          <w:spacing w:val="2"/>
        </w:rPr>
        <w:t> </w:t>
      </w:r>
      <w:r>
        <w:rPr/>
        <w:t>it and</w:t>
      </w:r>
      <w:r>
        <w:rPr>
          <w:spacing w:val="-1"/>
        </w:rPr>
        <w:t> </w:t>
      </w:r>
      <w:r>
        <w:rPr/>
        <w:t>embed</w:t>
      </w:r>
      <w:r>
        <w:rPr>
          <w:spacing w:val="1"/>
        </w:rPr>
        <w:t> </w:t>
      </w:r>
      <w:r>
        <w:rPr/>
        <w:t>it elsewhere.</w:t>
      </w:r>
    </w:p>
    <w:p>
      <w:pPr>
        <w:pStyle w:val="BodyText"/>
        <w:spacing w:before="7"/>
        <w:rPr>
          <w:sz w:val="27"/>
        </w:rPr>
      </w:pPr>
    </w:p>
    <w:p>
      <w:pPr>
        <w:numPr>
          <w:ilvl w:val="0"/>
          <w:numId w:val="111"/>
        </w:numPr>
        <w:tabs>
          <w:tab w:pos="1586" w:val="left" w:leader="none"/>
          <w:tab w:pos="1587" w:val="left" w:leader="none"/>
        </w:tabs>
        <w:spacing w:before="0"/>
        <w:ind w:left="1586" w:right="0" w:hanging="567"/>
        <w:jc w:val="left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ASSURANCE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FRAMEWORK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spacing w:line="276" w:lineRule="auto" w:before="1"/>
        <w:ind w:left="1380" w:right="1112"/>
        <w:jc w:val="both"/>
      </w:pPr>
      <w:r>
        <w:rPr/>
        <w:t>The</w:t>
      </w:r>
      <w:r>
        <w:rPr>
          <w:spacing w:val="66"/>
        </w:rPr>
        <w:t> </w:t>
      </w:r>
      <w:r>
        <w:rPr/>
        <w:t>Board Assurance Framework (BAF) Risk for Value our Colleagues provides that</w:t>
      </w:r>
      <w:r>
        <w:rPr>
          <w:spacing w:val="1"/>
        </w:rPr>
        <w:t> </w:t>
      </w:r>
      <w:r>
        <w:rPr/>
        <w:t>lack of an inclusive and open culture impacts on staff morale, staff engagement, staff</w:t>
      </w:r>
      <w:r>
        <w:rPr>
          <w:spacing w:val="1"/>
        </w:rPr>
        <w:t> </w:t>
      </w:r>
      <w:r>
        <w:rPr/>
        <w:t>recruitment, retention and patient care.</w:t>
      </w:r>
      <w:r>
        <w:rPr>
          <w:spacing w:val="1"/>
        </w:rPr>
        <w:t> </w:t>
      </w:r>
      <w:r>
        <w:rPr/>
        <w:t>The BAF has been updated to provide a greater</w:t>
      </w:r>
      <w:r>
        <w:rPr>
          <w:spacing w:val="1"/>
        </w:rPr>
        <w:t> </w:t>
      </w:r>
      <w:r>
        <w:rPr/>
        <w:t>detail on controls and assurances for each element of the improvement programme. The</w:t>
      </w:r>
      <w:r>
        <w:rPr>
          <w:spacing w:val="-64"/>
        </w:rPr>
        <w:t> </w:t>
      </w:r>
      <w:r>
        <w:rPr/>
        <w:t>three</w:t>
      </w:r>
      <w:r>
        <w:rPr>
          <w:spacing w:val="-2"/>
        </w:rPr>
        <w:t> </w:t>
      </w:r>
      <w:r>
        <w:rPr/>
        <w:t>elements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as follows:</w:t>
      </w:r>
    </w:p>
    <w:p>
      <w:pPr>
        <w:pStyle w:val="ListParagraph"/>
        <w:numPr>
          <w:ilvl w:val="1"/>
          <w:numId w:val="111"/>
        </w:numPr>
        <w:tabs>
          <w:tab w:pos="2099" w:val="left" w:leader="none"/>
          <w:tab w:pos="2100" w:val="left" w:leader="none"/>
        </w:tabs>
        <w:spacing w:line="240" w:lineRule="auto" w:before="172" w:after="0"/>
        <w:ind w:left="2100" w:right="0" w:hanging="360"/>
        <w:jc w:val="left"/>
        <w:rPr>
          <w:sz w:val="24"/>
        </w:rPr>
      </w:pPr>
      <w:r>
        <w:rPr>
          <w:sz w:val="24"/>
        </w:rPr>
        <w:t>Leadership,</w:t>
      </w:r>
      <w:r>
        <w:rPr>
          <w:spacing w:val="-7"/>
          <w:sz w:val="24"/>
        </w:rPr>
        <w:t> </w:t>
      </w:r>
      <w:r>
        <w:rPr>
          <w:sz w:val="24"/>
        </w:rPr>
        <w:t>Culture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Organisation</w:t>
      </w:r>
      <w:r>
        <w:rPr>
          <w:spacing w:val="-3"/>
          <w:sz w:val="24"/>
        </w:rPr>
        <w:t> </w:t>
      </w:r>
      <w:r>
        <w:rPr>
          <w:sz w:val="24"/>
        </w:rPr>
        <w:t>Development</w:t>
      </w:r>
    </w:p>
    <w:p>
      <w:pPr>
        <w:pStyle w:val="ListParagraph"/>
        <w:numPr>
          <w:ilvl w:val="1"/>
          <w:numId w:val="111"/>
        </w:numPr>
        <w:tabs>
          <w:tab w:pos="2099" w:val="left" w:leader="none"/>
          <w:tab w:pos="2100" w:val="left" w:leader="none"/>
        </w:tabs>
        <w:spacing w:line="240" w:lineRule="auto" w:before="55" w:after="0"/>
        <w:ind w:left="2100" w:right="0" w:hanging="360"/>
        <w:jc w:val="left"/>
        <w:rPr>
          <w:sz w:val="24"/>
        </w:rPr>
      </w:pPr>
      <w:r>
        <w:rPr>
          <w:sz w:val="24"/>
        </w:rPr>
        <w:t>Organisation</w:t>
      </w:r>
      <w:r>
        <w:rPr>
          <w:spacing w:val="-6"/>
          <w:sz w:val="24"/>
        </w:rPr>
        <w:t> </w:t>
      </w:r>
      <w:r>
        <w:rPr>
          <w:sz w:val="24"/>
        </w:rPr>
        <w:t>Effectiveness</w:t>
      </w:r>
    </w:p>
    <w:p>
      <w:pPr>
        <w:pStyle w:val="ListParagraph"/>
        <w:numPr>
          <w:ilvl w:val="1"/>
          <w:numId w:val="111"/>
        </w:numPr>
        <w:tabs>
          <w:tab w:pos="2099" w:val="left" w:leader="none"/>
          <w:tab w:pos="2100" w:val="left" w:leader="none"/>
        </w:tabs>
        <w:spacing w:line="240" w:lineRule="auto" w:before="58" w:after="0"/>
        <w:ind w:left="2100" w:right="0" w:hanging="360"/>
        <w:jc w:val="left"/>
        <w:rPr>
          <w:sz w:val="24"/>
        </w:rPr>
      </w:pPr>
      <w:r>
        <w:rPr>
          <w:sz w:val="24"/>
        </w:rPr>
        <w:t>Making</w:t>
      </w:r>
      <w:r>
        <w:rPr>
          <w:spacing w:val="-1"/>
          <w:sz w:val="24"/>
        </w:rPr>
        <w:t> </w:t>
      </w:r>
      <w:r>
        <w:rPr>
          <w:sz w:val="24"/>
        </w:rPr>
        <w:t>Walsall</w:t>
      </w:r>
      <w:r>
        <w:rPr>
          <w:spacing w:val="-2"/>
          <w:sz w:val="24"/>
        </w:rPr>
        <w:t> </w:t>
      </w:r>
      <w:r>
        <w:rPr>
          <w:sz w:val="24"/>
        </w:rPr>
        <w:t>(and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Black</w:t>
      </w:r>
      <w:r>
        <w:rPr>
          <w:spacing w:val="-2"/>
          <w:sz w:val="24"/>
        </w:rPr>
        <w:t> </w:t>
      </w:r>
      <w:r>
        <w:rPr>
          <w:sz w:val="24"/>
        </w:rPr>
        <w:t>Country</w:t>
      </w:r>
      <w:r>
        <w:rPr>
          <w:spacing w:val="-4"/>
          <w:sz w:val="24"/>
        </w:rPr>
        <w:t> </w:t>
      </w:r>
      <w:r>
        <w:rPr>
          <w:sz w:val="24"/>
        </w:rPr>
        <w:t>STP)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best</w:t>
      </w:r>
      <w:r>
        <w:rPr>
          <w:spacing w:val="-4"/>
          <w:sz w:val="24"/>
        </w:rPr>
        <w:t> </w:t>
      </w:r>
      <w:r>
        <w:rPr>
          <w:sz w:val="24"/>
        </w:rPr>
        <w:t>place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work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481" w:footer="922" w:top="1340" w:bottom="1120" w:left="0" w:right="0"/>
        </w:sectPr>
      </w:pPr>
    </w:p>
    <w:p>
      <w:pPr>
        <w:numPr>
          <w:ilvl w:val="0"/>
          <w:numId w:val="111"/>
        </w:numPr>
        <w:tabs>
          <w:tab w:pos="1586" w:val="left" w:leader="none"/>
          <w:tab w:pos="1587" w:val="left" w:leader="none"/>
        </w:tabs>
        <w:spacing w:before="79"/>
        <w:ind w:left="1586" w:right="0" w:hanging="567"/>
        <w:jc w:val="left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REPORT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6" w:lineRule="auto"/>
        <w:ind w:left="1586" w:right="1016"/>
        <w:jc w:val="both"/>
      </w:pPr>
      <w:r>
        <w:rPr/>
        <w:t>The workforce metrics performance element of this report takes a standard set of</w:t>
      </w:r>
      <w:r>
        <w:rPr>
          <w:spacing w:val="1"/>
        </w:rPr>
        <w:t> </w:t>
      </w:r>
      <w:r>
        <w:rPr/>
        <w:t>quantitative</w:t>
      </w:r>
      <w:r>
        <w:rPr>
          <w:spacing w:val="1"/>
        </w:rPr>
        <w:t> </w:t>
      </w:r>
      <w:r>
        <w:rPr/>
        <w:t>metrics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tracks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summary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appendix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clear</w:t>
      </w:r>
      <w:r>
        <w:rPr>
          <w:spacing w:val="1"/>
        </w:rPr>
        <w:t> </w:t>
      </w:r>
      <w:r>
        <w:rPr/>
        <w:t>evidence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people</w:t>
      </w:r>
      <w:r>
        <w:rPr>
          <w:spacing w:val="66"/>
        </w:rPr>
        <w:t> </w:t>
      </w:r>
      <w:r>
        <w:rPr/>
        <w:t>metrics</w:t>
      </w:r>
      <w:r>
        <w:rPr>
          <w:spacing w:val="1"/>
        </w:rPr>
        <w:t> </w:t>
      </w:r>
      <w:r>
        <w:rPr/>
        <w:t>including</w:t>
      </w:r>
      <w:r>
        <w:rPr>
          <w:spacing w:val="31"/>
        </w:rPr>
        <w:t> </w:t>
      </w:r>
      <w:r>
        <w:rPr/>
        <w:t>sickness,</w:t>
      </w:r>
      <w:r>
        <w:rPr>
          <w:spacing w:val="31"/>
        </w:rPr>
        <w:t> </w:t>
      </w:r>
      <w:r>
        <w:rPr/>
        <w:t>turnover,</w:t>
      </w:r>
      <w:r>
        <w:rPr>
          <w:spacing w:val="31"/>
        </w:rPr>
        <w:t> </w:t>
      </w:r>
      <w:r>
        <w:rPr/>
        <w:t>statutory</w:t>
      </w:r>
      <w:r>
        <w:rPr>
          <w:spacing w:val="31"/>
        </w:rPr>
        <w:t> </w:t>
      </w:r>
      <w:r>
        <w:rPr/>
        <w:t>and</w:t>
      </w:r>
      <w:r>
        <w:rPr>
          <w:spacing w:val="29"/>
        </w:rPr>
        <w:t> </w:t>
      </w:r>
      <w:r>
        <w:rPr/>
        <w:t>mandatory</w:t>
      </w:r>
      <w:r>
        <w:rPr>
          <w:spacing w:val="31"/>
        </w:rPr>
        <w:t> </w:t>
      </w:r>
      <w:r>
        <w:rPr/>
        <w:t>training</w:t>
      </w:r>
      <w:r>
        <w:rPr>
          <w:spacing w:val="32"/>
        </w:rPr>
        <w:t> </w:t>
      </w:r>
      <w:r>
        <w:rPr/>
        <w:t>all</w:t>
      </w:r>
      <w:r>
        <w:rPr>
          <w:spacing w:val="28"/>
        </w:rPr>
        <w:t> </w:t>
      </w:r>
      <w:r>
        <w:rPr/>
        <w:t>of</w:t>
      </w:r>
      <w:r>
        <w:rPr>
          <w:spacing w:val="31"/>
        </w:rPr>
        <w:t> </w:t>
      </w:r>
      <w:r>
        <w:rPr/>
        <w:t>which</w:t>
      </w:r>
      <w:r>
        <w:rPr>
          <w:spacing w:val="29"/>
        </w:rPr>
        <w:t> </w:t>
      </w:r>
      <w:r>
        <w:rPr/>
        <w:t>met</w:t>
      </w:r>
      <w:r>
        <w:rPr>
          <w:spacing w:val="30"/>
        </w:rPr>
        <w:t> </w:t>
      </w:r>
      <w:r>
        <w:rPr/>
        <w:t>target</w:t>
      </w:r>
      <w:r>
        <w:rPr>
          <w:spacing w:val="-65"/>
        </w:rPr>
        <w:t> </w:t>
      </w:r>
      <w:r>
        <w:rPr/>
        <w:t>last year and are rated green. The recovery for appraisal compliance is set for the end</w:t>
      </w:r>
      <w:r>
        <w:rPr>
          <w:spacing w:val="1"/>
        </w:rPr>
        <w:t> </w:t>
      </w:r>
      <w:r>
        <w:rPr/>
        <w:t>of</w:t>
      </w:r>
      <w:r>
        <w:rPr>
          <w:spacing w:val="31"/>
        </w:rPr>
        <w:t> </w:t>
      </w:r>
      <w:r>
        <w:rPr/>
        <w:t>June,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/>
        <w:t>new</w:t>
      </w:r>
      <w:r>
        <w:rPr>
          <w:spacing w:val="30"/>
        </w:rPr>
        <w:t> </w:t>
      </w:r>
      <w:r>
        <w:rPr/>
        <w:t>appraisal</w:t>
      </w:r>
      <w:r>
        <w:rPr>
          <w:spacing w:val="30"/>
        </w:rPr>
        <w:t> </w:t>
      </w:r>
      <w:r>
        <w:rPr/>
        <w:t>process</w:t>
      </w:r>
      <w:r>
        <w:rPr>
          <w:spacing w:val="31"/>
        </w:rPr>
        <w:t> </w:t>
      </w:r>
      <w:r>
        <w:rPr/>
        <w:t>provides</w:t>
      </w:r>
      <w:r>
        <w:rPr>
          <w:spacing w:val="29"/>
        </w:rPr>
        <w:t> </w:t>
      </w:r>
      <w:r>
        <w:rPr/>
        <w:t>a</w:t>
      </w:r>
      <w:r>
        <w:rPr>
          <w:spacing w:val="32"/>
        </w:rPr>
        <w:t> </w:t>
      </w:r>
      <w:r>
        <w:rPr/>
        <w:t>more</w:t>
      </w:r>
      <w:r>
        <w:rPr>
          <w:spacing w:val="32"/>
        </w:rPr>
        <w:t> </w:t>
      </w:r>
      <w:r>
        <w:rPr/>
        <w:t>systematic</w:t>
      </w:r>
      <w:r>
        <w:rPr>
          <w:spacing w:val="31"/>
        </w:rPr>
        <w:t> </w:t>
      </w:r>
      <w:r>
        <w:rPr/>
        <w:t>approach</w:t>
      </w:r>
      <w:r>
        <w:rPr>
          <w:spacing w:val="32"/>
        </w:rPr>
        <w:t> </w:t>
      </w:r>
      <w:r>
        <w:rPr/>
        <w:t>to</w:t>
      </w:r>
      <w:r>
        <w:rPr>
          <w:spacing w:val="32"/>
        </w:rPr>
        <w:t> </w:t>
      </w:r>
      <w:r>
        <w:rPr/>
        <w:t>training</w:t>
      </w:r>
      <w:r>
        <w:rPr>
          <w:spacing w:val="-64"/>
        </w:rPr>
        <w:t> </w:t>
      </w:r>
      <w:r>
        <w:rPr/>
        <w:t>and development needs analysis, talent and succession planning and includes values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behavioural framework.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1586" w:right="1018"/>
        <w:jc w:val="both"/>
      </w:pPr>
      <w:r>
        <w:rPr/>
        <w:t>The qualitative metrics on staff experience will be tracked against the improvement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planned</w:t>
      </w:r>
      <w:r>
        <w:rPr>
          <w:spacing w:val="1"/>
        </w:rPr>
        <w:t> </w:t>
      </w:r>
      <w:r>
        <w:rPr/>
        <w:t>outcomes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summary</w:t>
      </w:r>
      <w:r>
        <w:rPr>
          <w:spacing w:val="1"/>
        </w:rPr>
        <w:t> </w:t>
      </w:r>
      <w:r>
        <w:rPr/>
        <w:t>sheet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demonstrate</w:t>
      </w:r>
      <w:r>
        <w:rPr>
          <w:spacing w:val="1"/>
        </w:rPr>
        <w:t> </w:t>
      </w:r>
      <w:r>
        <w:rPr/>
        <w:t>progress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staff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metrics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engagement,</w:t>
      </w:r>
      <w:r>
        <w:rPr>
          <w:spacing w:val="1"/>
        </w:rPr>
        <w:t> </w:t>
      </w:r>
      <w:r>
        <w:rPr/>
        <w:t>speaking up, experience of</w:t>
      </w:r>
      <w:r>
        <w:rPr>
          <w:spacing w:val="67"/>
        </w:rPr>
        <w:t> </w:t>
      </w:r>
      <w:r>
        <w:rPr/>
        <w:t>bullying and harassment, discrimination and rating for</w:t>
      </w:r>
      <w:r>
        <w:rPr>
          <w:spacing w:val="1"/>
        </w:rPr>
        <w:t> </w:t>
      </w:r>
      <w:r>
        <w:rPr/>
        <w:t>health and</w:t>
      </w:r>
      <w:r>
        <w:rPr>
          <w:spacing w:val="1"/>
        </w:rPr>
        <w:t> </w:t>
      </w:r>
      <w:r>
        <w:rPr/>
        <w:t>wellbeing.</w:t>
      </w:r>
    </w:p>
    <w:p>
      <w:pPr>
        <w:pStyle w:val="BodyText"/>
        <w:spacing w:before="8"/>
        <w:rPr>
          <w:sz w:val="27"/>
        </w:rPr>
      </w:pPr>
    </w:p>
    <w:p>
      <w:pPr>
        <w:numPr>
          <w:ilvl w:val="0"/>
          <w:numId w:val="111"/>
        </w:numPr>
        <w:tabs>
          <w:tab w:pos="1586" w:val="left" w:leader="none"/>
          <w:tab w:pos="1587" w:val="left" w:leader="none"/>
        </w:tabs>
        <w:spacing w:before="1"/>
        <w:ind w:left="1586" w:right="0" w:hanging="567"/>
        <w:jc w:val="left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PROGRAMME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8" w:lineRule="auto"/>
        <w:ind w:left="1586" w:right="1018"/>
        <w:jc w:val="both"/>
      </w:pPr>
      <w:r>
        <w:rPr/>
        <w:t>There are 29 overarching projects in the Value Our Colleagues’ work-stream, these are</w:t>
      </w:r>
      <w:r>
        <w:rPr>
          <w:spacing w:val="-64"/>
        </w:rPr>
        <w:t> </w:t>
      </w:r>
      <w:r>
        <w:rPr/>
        <w:t>structured</w:t>
      </w:r>
      <w:r>
        <w:rPr>
          <w:spacing w:val="-2"/>
        </w:rPr>
        <w:t> </w:t>
      </w:r>
      <w:r>
        <w:rPr/>
        <w:t>into</w:t>
      </w:r>
      <w:r>
        <w:rPr>
          <w:spacing w:val="-1"/>
        </w:rPr>
        <w:t> </w:t>
      </w:r>
      <w:r>
        <w:rPr/>
        <w:t>three</w:t>
      </w:r>
      <w:r>
        <w:rPr>
          <w:spacing w:val="1"/>
        </w:rPr>
        <w:t> </w:t>
      </w:r>
      <w:r>
        <w:rPr/>
        <w:t>sub-work-streams</w:t>
      </w:r>
      <w:r>
        <w:rPr>
          <w:spacing w:val="-3"/>
        </w:rPr>
        <w:t> </w:t>
      </w:r>
      <w:r>
        <w:rPr/>
        <w:t>as follows:</w:t>
      </w:r>
    </w:p>
    <w:p>
      <w:pPr>
        <w:pStyle w:val="BodyText"/>
        <w:spacing w:before="7"/>
        <w:rPr>
          <w:sz w:val="28"/>
        </w:rPr>
      </w:pPr>
    </w:p>
    <w:p>
      <w:pPr>
        <w:pStyle w:val="ListParagraph"/>
        <w:numPr>
          <w:ilvl w:val="1"/>
          <w:numId w:val="111"/>
        </w:numPr>
        <w:tabs>
          <w:tab w:pos="1946" w:val="left" w:leader="none"/>
          <w:tab w:pos="1947" w:val="left" w:leader="none"/>
        </w:tabs>
        <w:spacing w:line="240" w:lineRule="auto" w:before="0" w:after="0"/>
        <w:ind w:left="1946" w:right="0" w:hanging="361"/>
        <w:jc w:val="left"/>
        <w:rPr>
          <w:sz w:val="24"/>
        </w:rPr>
      </w:pPr>
      <w:r>
        <w:rPr>
          <w:sz w:val="24"/>
        </w:rPr>
        <w:t>Leadership,</w:t>
      </w:r>
      <w:r>
        <w:rPr>
          <w:spacing w:val="-5"/>
          <w:sz w:val="24"/>
        </w:rPr>
        <w:t> </w:t>
      </w:r>
      <w:r>
        <w:rPr>
          <w:sz w:val="24"/>
        </w:rPr>
        <w:t>Culture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OD</w:t>
      </w:r>
    </w:p>
    <w:p>
      <w:pPr>
        <w:pStyle w:val="ListParagraph"/>
        <w:numPr>
          <w:ilvl w:val="1"/>
          <w:numId w:val="111"/>
        </w:numPr>
        <w:tabs>
          <w:tab w:pos="1946" w:val="left" w:leader="none"/>
          <w:tab w:pos="1947" w:val="left" w:leader="none"/>
        </w:tabs>
        <w:spacing w:line="240" w:lineRule="auto" w:before="58" w:after="0"/>
        <w:ind w:left="1946" w:right="0" w:hanging="361"/>
        <w:jc w:val="left"/>
        <w:rPr>
          <w:sz w:val="24"/>
        </w:rPr>
      </w:pPr>
      <w:r>
        <w:rPr>
          <w:sz w:val="24"/>
        </w:rPr>
        <w:t>Organisation</w:t>
      </w:r>
      <w:r>
        <w:rPr>
          <w:spacing w:val="-6"/>
          <w:sz w:val="24"/>
        </w:rPr>
        <w:t> </w:t>
      </w:r>
      <w:r>
        <w:rPr>
          <w:sz w:val="24"/>
        </w:rPr>
        <w:t>Effectiveness</w:t>
      </w:r>
    </w:p>
    <w:p>
      <w:pPr>
        <w:pStyle w:val="ListParagraph"/>
        <w:numPr>
          <w:ilvl w:val="1"/>
          <w:numId w:val="111"/>
        </w:numPr>
        <w:tabs>
          <w:tab w:pos="1946" w:val="left" w:leader="none"/>
          <w:tab w:pos="1947" w:val="left" w:leader="none"/>
        </w:tabs>
        <w:spacing w:line="240" w:lineRule="auto" w:before="57" w:after="0"/>
        <w:ind w:left="1946" w:right="0" w:hanging="361"/>
        <w:jc w:val="left"/>
        <w:rPr>
          <w:sz w:val="24"/>
        </w:rPr>
      </w:pPr>
      <w:r>
        <w:rPr>
          <w:sz w:val="24"/>
        </w:rPr>
        <w:t>Making</w:t>
      </w:r>
      <w:r>
        <w:rPr>
          <w:spacing w:val="-2"/>
          <w:sz w:val="24"/>
        </w:rPr>
        <w:t> </w:t>
      </w:r>
      <w:r>
        <w:rPr>
          <w:sz w:val="24"/>
        </w:rPr>
        <w:t>Walsall</w:t>
      </w:r>
      <w:r>
        <w:rPr>
          <w:spacing w:val="-2"/>
          <w:sz w:val="24"/>
        </w:rPr>
        <w:t> </w:t>
      </w:r>
      <w:r>
        <w:rPr>
          <w:sz w:val="24"/>
        </w:rPr>
        <w:t>(and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Black</w:t>
      </w:r>
      <w:r>
        <w:rPr>
          <w:spacing w:val="-2"/>
          <w:sz w:val="24"/>
        </w:rPr>
        <w:t> </w:t>
      </w:r>
      <w:r>
        <w:rPr>
          <w:sz w:val="24"/>
        </w:rPr>
        <w:t>Country)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best</w:t>
      </w:r>
      <w:r>
        <w:rPr>
          <w:spacing w:val="-1"/>
          <w:sz w:val="24"/>
        </w:rPr>
        <w:t> </w:t>
      </w:r>
      <w:r>
        <w:rPr>
          <w:sz w:val="24"/>
        </w:rPr>
        <w:t>place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work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481" w:footer="922" w:top="1340" w:bottom="112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92"/>
        <w:ind w:left="1471"/>
        <w:jc w:val="both"/>
      </w:pPr>
      <w:r>
        <w:rPr/>
        <w:drawing>
          <wp:anchor distT="0" distB="0" distL="0" distR="0" allowOverlap="1" layoutInCell="1" locked="0" behindDoc="0" simplePos="0" relativeHeight="15811584">
            <wp:simplePos x="0" y="0"/>
            <wp:positionH relativeFrom="page">
              <wp:posOffset>3963036</wp:posOffset>
            </wp:positionH>
            <wp:positionV relativeFrom="paragraph">
              <wp:posOffset>-442646</wp:posOffset>
            </wp:positionV>
            <wp:extent cx="3218178" cy="545463"/>
            <wp:effectExtent l="0" t="0" r="0" b="0"/>
            <wp:wrapNone/>
            <wp:docPr id="34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8178" cy="545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Progress</w:t>
      </w:r>
      <w:r>
        <w:rPr>
          <w:spacing w:val="-4"/>
          <w:u w:val="single"/>
        </w:rPr>
        <w:t> </w:t>
      </w:r>
      <w:r>
        <w:rPr>
          <w:u w:val="single"/>
        </w:rPr>
        <w:t>on</w:t>
      </w:r>
      <w:r>
        <w:rPr>
          <w:spacing w:val="-2"/>
          <w:u w:val="single"/>
        </w:rPr>
        <w:t> </w:t>
      </w:r>
      <w:r>
        <w:rPr>
          <w:u w:val="single"/>
        </w:rPr>
        <w:t>agency</w:t>
      </w:r>
      <w:r>
        <w:rPr>
          <w:spacing w:val="-4"/>
          <w:u w:val="single"/>
        </w:rPr>
        <w:t> </w:t>
      </w:r>
      <w:r>
        <w:rPr>
          <w:u w:val="single"/>
        </w:rPr>
        <w:t>reduction</w:t>
      </w:r>
    </w:p>
    <w:p>
      <w:pPr>
        <w:pStyle w:val="BodyText"/>
        <w:spacing w:line="276" w:lineRule="auto" w:before="44"/>
        <w:ind w:left="1471" w:right="1021"/>
        <w:jc w:val="both"/>
      </w:pPr>
      <w:r>
        <w:rPr/>
        <w:t>The People and Organisation Development Committee noted and approved the safe</w:t>
      </w:r>
      <w:r>
        <w:rPr>
          <w:spacing w:val="1"/>
        </w:rPr>
        <w:t> </w:t>
      </w:r>
      <w:r>
        <w:rPr/>
        <w:t>staffing report, which shows that at 30</w:t>
      </w:r>
      <w:r>
        <w:rPr>
          <w:position w:val="8"/>
          <w:sz w:val="16"/>
        </w:rPr>
        <w:t>th</w:t>
      </w:r>
      <w:r>
        <w:rPr>
          <w:spacing w:val="1"/>
          <w:position w:val="8"/>
          <w:sz w:val="16"/>
        </w:rPr>
        <w:t> </w:t>
      </w:r>
      <w:r>
        <w:rPr/>
        <w:t>April 2021, there was a gap of 100 registered</w:t>
      </w:r>
      <w:r>
        <w:rPr>
          <w:spacing w:val="1"/>
        </w:rPr>
        <w:t> </w:t>
      </w:r>
      <w:r>
        <w:rPr/>
        <w:t>nurses and midwives. The scheduled international recruitment will close this gap by</w:t>
      </w:r>
      <w:r>
        <w:rPr>
          <w:spacing w:val="1"/>
        </w:rPr>
        <w:t> </w:t>
      </w:r>
      <w:r>
        <w:rPr/>
        <w:t>October 2021 by bringing 125 RN’s to the Trust in cohorts, supported by the FORCE</w:t>
      </w:r>
      <w:r>
        <w:rPr>
          <w:spacing w:val="1"/>
        </w:rPr>
        <w:t> </w:t>
      </w:r>
      <w:r>
        <w:rPr/>
        <w:t>team and the Royal Wolverhampton programme which includes comprehensive pastoral</w:t>
      </w:r>
      <w:r>
        <w:rPr>
          <w:spacing w:val="-64"/>
        </w:rPr>
        <w:t> </w:t>
      </w:r>
      <w:r>
        <w:rPr/>
        <w:t>support to ensure retention of international nurses. The first cohort of 30 international</w:t>
      </w:r>
      <w:r>
        <w:rPr>
          <w:spacing w:val="1"/>
        </w:rPr>
        <w:t> </w:t>
      </w:r>
      <w:r>
        <w:rPr/>
        <w:t>nurses started with the Trust in May 2021, a further 40 RNs will start in June: all are</w:t>
      </w:r>
      <w:r>
        <w:rPr>
          <w:spacing w:val="1"/>
        </w:rPr>
        <w:t> </w:t>
      </w:r>
      <w:r>
        <w:rPr/>
        <w:t>being supported with development including OSCE. In addition a further 60 RN positions</w:t>
      </w:r>
      <w:r>
        <w:rPr>
          <w:spacing w:val="-64"/>
        </w:rPr>
        <w:t> </w:t>
      </w:r>
      <w:r>
        <w:rPr/>
        <w:t>will be filled by domestic recruitment drawing on the successful Clinical Fellow approach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RWT support</w:t>
      </w:r>
      <w:r>
        <w:rPr>
          <w:spacing w:val="-4"/>
        </w:rPr>
        <w:t> </w:t>
      </w:r>
      <w:r>
        <w:rPr/>
        <w:t>team.</w:t>
      </w:r>
    </w:p>
    <w:p>
      <w:pPr>
        <w:pStyle w:val="BodyText"/>
        <w:rPr>
          <w:sz w:val="27"/>
        </w:rPr>
      </w:pPr>
    </w:p>
    <w:p>
      <w:pPr>
        <w:pStyle w:val="BodyText"/>
        <w:spacing w:line="276" w:lineRule="auto"/>
        <w:ind w:left="1471" w:right="1020"/>
        <w:jc w:val="both"/>
      </w:pPr>
      <w:r>
        <w:rPr/>
        <w:t>The vacancy rate for Clinical Support Workers (CSW) remains close to zero percent</w:t>
      </w:r>
      <w:r>
        <w:rPr>
          <w:spacing w:val="1"/>
        </w:rPr>
        <w:t> </w:t>
      </w:r>
      <w:r>
        <w:rPr/>
        <w:t>(0.37%), 36 CSW’s started with the Trust during April. The recent recruitment campaign</w:t>
      </w:r>
      <w:r>
        <w:rPr>
          <w:spacing w:val="1"/>
        </w:rPr>
        <w:t> </w:t>
      </w:r>
      <w:r>
        <w:rPr/>
        <w:t>delivered in partnership with Walsall Housing Group and Walsall College has been very</w:t>
      </w:r>
      <w:r>
        <w:rPr>
          <w:spacing w:val="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closing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gap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CSWs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stood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55</w:t>
      </w:r>
      <w:r>
        <w:rPr>
          <w:spacing w:val="1"/>
        </w:rPr>
        <w:t> </w:t>
      </w:r>
      <w:r>
        <w:rPr/>
        <w:t>WTE</w:t>
      </w:r>
      <w:r>
        <w:rPr>
          <w:spacing w:val="1"/>
        </w:rPr>
        <w:t> </w:t>
      </w:r>
      <w:r>
        <w:rPr/>
        <w:t>in</w:t>
      </w:r>
      <w:r>
        <w:rPr>
          <w:spacing w:val="-64"/>
        </w:rPr>
        <w:t> </w:t>
      </w:r>
      <w:r>
        <w:rPr/>
        <w:t>November 2020 and in establishing the principles and approach for the trust becoming</w:t>
      </w:r>
      <w:r>
        <w:rPr>
          <w:spacing w:val="1"/>
        </w:rPr>
        <w:t> </w:t>
      </w:r>
      <w:r>
        <w:rPr/>
        <w:t>recognised as an anchor institution and employer within the borough, this recruitment</w:t>
      </w:r>
      <w:r>
        <w:rPr>
          <w:spacing w:val="1"/>
        </w:rPr>
        <w:t> </w:t>
      </w:r>
      <w:r>
        <w:rPr/>
        <w:t>was also cross sector including health and social care. NHSI/E has used the trust</w:t>
      </w:r>
      <w:r>
        <w:rPr>
          <w:spacing w:val="1"/>
        </w:rPr>
        <w:t> </w:t>
      </w:r>
      <w:r>
        <w:rPr/>
        <w:t>approach as a case study for best practice across the Black Country STP system and</w:t>
      </w:r>
      <w:r>
        <w:rPr>
          <w:spacing w:val="1"/>
        </w:rPr>
        <w:t> </w:t>
      </w:r>
      <w:r>
        <w:rPr/>
        <w:t>across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region.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1471" w:right="1022"/>
        <w:jc w:val="both"/>
      </w:pPr>
      <w:r>
        <w:rPr/>
        <w:t>The</w:t>
      </w:r>
      <w:r>
        <w:rPr>
          <w:spacing w:val="34"/>
        </w:rPr>
        <w:t> </w:t>
      </w:r>
      <w:r>
        <w:rPr/>
        <w:t>other</w:t>
      </w:r>
      <w:r>
        <w:rPr>
          <w:spacing w:val="35"/>
        </w:rPr>
        <w:t> </w:t>
      </w:r>
      <w:r>
        <w:rPr/>
        <w:t>area</w:t>
      </w:r>
      <w:r>
        <w:rPr>
          <w:spacing w:val="34"/>
        </w:rPr>
        <w:t> </w:t>
      </w:r>
      <w:r>
        <w:rPr/>
        <w:t>of</w:t>
      </w:r>
      <w:r>
        <w:rPr>
          <w:spacing w:val="36"/>
        </w:rPr>
        <w:t> </w:t>
      </w:r>
      <w:r>
        <w:rPr/>
        <w:t>significant</w:t>
      </w:r>
      <w:r>
        <w:rPr>
          <w:spacing w:val="35"/>
        </w:rPr>
        <w:t> </w:t>
      </w:r>
      <w:r>
        <w:rPr/>
        <w:t>agency</w:t>
      </w:r>
      <w:r>
        <w:rPr>
          <w:spacing w:val="33"/>
        </w:rPr>
        <w:t> </w:t>
      </w:r>
      <w:r>
        <w:rPr/>
        <w:t>activity</w:t>
      </w:r>
      <w:r>
        <w:rPr>
          <w:spacing w:val="36"/>
        </w:rPr>
        <w:t> </w:t>
      </w:r>
      <w:r>
        <w:rPr/>
        <w:t>is</w:t>
      </w:r>
      <w:r>
        <w:rPr>
          <w:spacing w:val="36"/>
        </w:rPr>
        <w:t> </w:t>
      </w:r>
      <w:r>
        <w:rPr/>
        <w:t>estates</w:t>
      </w:r>
      <w:r>
        <w:rPr>
          <w:spacing w:val="33"/>
        </w:rPr>
        <w:t> </w:t>
      </w:r>
      <w:r>
        <w:rPr/>
        <w:t>and</w:t>
      </w:r>
      <w:r>
        <w:rPr>
          <w:spacing w:val="35"/>
        </w:rPr>
        <w:t> </w:t>
      </w:r>
      <w:r>
        <w:rPr/>
        <w:t>facilities</w:t>
      </w:r>
      <w:r>
        <w:rPr>
          <w:spacing w:val="36"/>
        </w:rPr>
        <w:t> </w:t>
      </w:r>
      <w:r>
        <w:rPr/>
        <w:t>with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/>
        <w:t>gap</w:t>
      </w:r>
      <w:r>
        <w:rPr>
          <w:spacing w:val="37"/>
        </w:rPr>
        <w:t> </w:t>
      </w:r>
      <w:r>
        <w:rPr/>
        <w:t>of</w:t>
      </w:r>
      <w:r>
        <w:rPr>
          <w:spacing w:val="35"/>
        </w:rPr>
        <w:t> </w:t>
      </w:r>
      <w:r>
        <w:rPr/>
        <w:t>52</w:t>
      </w:r>
      <w:r>
        <w:rPr>
          <w:spacing w:val="-65"/>
        </w:rPr>
        <w:t> </w:t>
      </w:r>
      <w:r>
        <w:rPr/>
        <w:t>WTE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ancillary</w:t>
      </w:r>
      <w:r>
        <w:rPr>
          <w:spacing w:val="1"/>
        </w:rPr>
        <w:t> </w:t>
      </w:r>
      <w:r>
        <w:rPr/>
        <w:t>roles.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recruitment</w:t>
      </w:r>
      <w:r>
        <w:rPr>
          <w:spacing w:val="1"/>
        </w:rPr>
        <w:t> </w:t>
      </w:r>
      <w:r>
        <w:rPr/>
        <w:t>campaign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/>
        <w:t>place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partnership with Walsall Housing Group and Walsall College with the aim of reaching full</w:t>
      </w:r>
      <w:r>
        <w:rPr>
          <w:spacing w:val="-64"/>
        </w:rPr>
        <w:t> </w:t>
      </w:r>
      <w:r>
        <w:rPr/>
        <w:t>establishment by end of quarter one. The significance of providing local employment</w:t>
      </w:r>
      <w:r>
        <w:rPr>
          <w:spacing w:val="1"/>
        </w:rPr>
        <w:t> </w:t>
      </w:r>
      <w:r>
        <w:rPr/>
        <w:t>opportunities on longer term health and social equality outcomes for the communities</w:t>
      </w:r>
      <w:r>
        <w:rPr>
          <w:spacing w:val="1"/>
        </w:rPr>
        <w:t> </w:t>
      </w:r>
      <w:r>
        <w:rPr/>
        <w:t>served cannot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overstated.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1471" w:right="1023"/>
        <w:jc w:val="both"/>
      </w:pPr>
      <w:r>
        <w:rPr/>
        <w:t>Joint work has started on creating new roles to address other gaps, such as identifying a</w:t>
      </w:r>
      <w:r>
        <w:rPr>
          <w:spacing w:val="-64"/>
        </w:rPr>
        <w:t> </w:t>
      </w:r>
      <w:r>
        <w:rPr/>
        <w:t>Anaesthetics Fellow to respond to the shortage of training rotation places and to the</w:t>
      </w:r>
      <w:r>
        <w:rPr>
          <w:spacing w:val="1"/>
        </w:rPr>
        <w:t> </w:t>
      </w:r>
      <w:r>
        <w:rPr/>
        <w:t>requirement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pre-planned support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winter</w:t>
      </w:r>
      <w:r>
        <w:rPr>
          <w:spacing w:val="-2"/>
        </w:rPr>
        <w:t> </w:t>
      </w:r>
      <w:r>
        <w:rPr/>
        <w:t>period.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1471" w:right="1023"/>
        <w:jc w:val="both"/>
      </w:pPr>
      <w:r>
        <w:rPr/>
        <w:t>There is additional work taking place building on the trust’s approach to Princes Trust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setting</w:t>
      </w:r>
      <w:r>
        <w:rPr>
          <w:spacing w:val="1"/>
        </w:rPr>
        <w:t> </w:t>
      </w:r>
      <w:r>
        <w:rPr/>
        <w:t>down</w:t>
      </w:r>
      <w:r>
        <w:rPr>
          <w:spacing w:val="1"/>
        </w:rPr>
        <w:t> </w:t>
      </w:r>
      <w:r>
        <w:rPr/>
        <w:t>routes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apprenticeships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a</w:t>
      </w:r>
      <w:r>
        <w:rPr>
          <w:spacing w:val="66"/>
        </w:rPr>
        <w:t> </w:t>
      </w:r>
      <w:r>
        <w:rPr/>
        <w:t>joint</w:t>
      </w:r>
      <w:r>
        <w:rPr>
          <w:spacing w:val="1"/>
        </w:rPr>
        <w:t> </w:t>
      </w:r>
      <w:r>
        <w:rPr/>
        <w:t>approach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inclusive</w:t>
      </w:r>
      <w:r>
        <w:rPr>
          <w:spacing w:val="1"/>
        </w:rPr>
        <w:t> </w:t>
      </w:r>
      <w:r>
        <w:rPr/>
        <w:t>employment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equality</w:t>
      </w:r>
      <w:r>
        <w:rPr>
          <w:spacing w:val="66"/>
        </w:rPr>
        <w:t> </w:t>
      </w:r>
      <w:r>
        <w:rPr/>
        <w:t>of</w:t>
      </w:r>
      <w:r>
        <w:rPr>
          <w:spacing w:val="1"/>
        </w:rPr>
        <w:t> </w:t>
      </w:r>
      <w:r>
        <w:rPr/>
        <w:t>opportunity</w:t>
      </w:r>
      <w:r>
        <w:rPr>
          <w:spacing w:val="-3"/>
        </w:rPr>
        <w:t> </w:t>
      </w:r>
      <w:r>
        <w:rPr/>
        <w:t>outcomes.</w:t>
      </w:r>
    </w:p>
    <w:p>
      <w:pPr>
        <w:spacing w:after="0" w:line="276" w:lineRule="auto"/>
        <w:jc w:val="both"/>
        <w:sectPr>
          <w:headerReference w:type="even" r:id="rId437"/>
          <w:footerReference w:type="even" r:id="rId438"/>
          <w:footerReference w:type="default" r:id="rId439"/>
          <w:pgSz w:w="11910" w:h="16840"/>
          <w:pgMar w:header="0" w:footer="1449" w:top="460" w:bottom="1640" w:left="0" w:right="0"/>
          <w:pgNumType w:start="8"/>
        </w:sect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92"/>
        <w:ind w:left="1380"/>
      </w:pPr>
      <w:r>
        <w:rPr>
          <w:u w:val="single"/>
        </w:rPr>
        <w:t>Progress</w:t>
      </w:r>
      <w:r>
        <w:rPr>
          <w:spacing w:val="-3"/>
          <w:u w:val="single"/>
        </w:rPr>
        <w:t> </w:t>
      </w:r>
      <w:r>
        <w:rPr>
          <w:u w:val="single"/>
        </w:rPr>
        <w:t>on</w:t>
      </w:r>
      <w:r>
        <w:rPr>
          <w:spacing w:val="-1"/>
          <w:u w:val="single"/>
        </w:rPr>
        <w:t> </w:t>
      </w:r>
      <w:r>
        <w:rPr>
          <w:u w:val="single"/>
        </w:rPr>
        <w:t>action</w:t>
      </w:r>
      <w:r>
        <w:rPr>
          <w:spacing w:val="-4"/>
          <w:u w:val="single"/>
        </w:rPr>
        <w:t> </w:t>
      </w:r>
      <w:r>
        <w:rPr>
          <w:u w:val="single"/>
        </w:rPr>
        <w:t>planning</w:t>
      </w:r>
      <w:r>
        <w:rPr>
          <w:spacing w:val="-3"/>
          <w:u w:val="single"/>
        </w:rPr>
        <w:t> </w:t>
      </w:r>
      <w:r>
        <w:rPr>
          <w:u w:val="single"/>
        </w:rPr>
        <w:t>for</w:t>
      </w:r>
      <w:r>
        <w:rPr>
          <w:spacing w:val="-4"/>
          <w:u w:val="single"/>
        </w:rPr>
        <w:t> </w:t>
      </w:r>
      <w:r>
        <w:rPr>
          <w:u w:val="single"/>
        </w:rPr>
        <w:t>National</w:t>
      </w:r>
      <w:r>
        <w:rPr>
          <w:spacing w:val="-5"/>
          <w:u w:val="single"/>
        </w:rPr>
        <w:t> </w:t>
      </w:r>
      <w:r>
        <w:rPr>
          <w:u w:val="single"/>
        </w:rPr>
        <w:t>Staff</w:t>
      </w:r>
      <w:r>
        <w:rPr>
          <w:spacing w:val="-4"/>
          <w:u w:val="single"/>
        </w:rPr>
        <w:t> </w:t>
      </w:r>
      <w:r>
        <w:rPr>
          <w:u w:val="single"/>
        </w:rPr>
        <w:t>Survey</w:t>
      </w:r>
      <w:r>
        <w:rPr>
          <w:spacing w:val="-5"/>
          <w:u w:val="single"/>
        </w:rPr>
        <w:t> </w:t>
      </w:r>
      <w:r>
        <w:rPr>
          <w:u w:val="single"/>
        </w:rPr>
        <w:t>2021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76" w:lineRule="auto" w:before="93"/>
        <w:ind w:left="1379" w:right="1111"/>
        <w:jc w:val="both"/>
      </w:pPr>
      <w:r>
        <w:rPr/>
        <w:t>The Staff Experience and Engagement Oversight Group exists to give assurance to the</w:t>
      </w:r>
      <w:r>
        <w:rPr>
          <w:spacing w:val="1"/>
        </w:rPr>
        <w:t> </w:t>
      </w:r>
      <w:r>
        <w:rPr/>
        <w:t>People and Organisation Development Committee and Trust Board on the outcomes of</w:t>
      </w:r>
      <w:r>
        <w:rPr>
          <w:spacing w:val="1"/>
        </w:rPr>
        <w:t> </w:t>
      </w:r>
      <w:r>
        <w:rPr/>
        <w:t>the action plan for improving NHS Staff Survey results for the 2021 Survey. The group is</w:t>
      </w:r>
      <w:r>
        <w:rPr>
          <w:spacing w:val="-64"/>
        </w:rPr>
        <w:t> </w:t>
      </w:r>
      <w:r>
        <w:rPr/>
        <w:t>a multi-disciplinary forum representing all divisions and corporate areas. The Freedom to</w:t>
      </w:r>
      <w:r>
        <w:rPr>
          <w:spacing w:val="-64"/>
        </w:rPr>
        <w:t> </w:t>
      </w:r>
      <w:r>
        <w:rPr/>
        <w:t>Speak up Guardians, Staff Network Groups and Staff Side are represented at the group</w:t>
      </w:r>
      <w:r>
        <w:rPr>
          <w:spacing w:val="1"/>
        </w:rPr>
        <w:t> </w:t>
      </w:r>
      <w:r>
        <w:rPr/>
        <w:t>which meets on a monthly basis to oversee the work planned in response to the key</w:t>
      </w:r>
      <w:r>
        <w:rPr>
          <w:spacing w:val="1"/>
        </w:rPr>
        <w:t> </w:t>
      </w:r>
      <w:r>
        <w:rPr/>
        <w:t>messages from the National Staff Survey 2020. This month the Medicine and Long Term</w:t>
      </w:r>
      <w:r>
        <w:rPr>
          <w:spacing w:val="-64"/>
        </w:rPr>
        <w:t> </w:t>
      </w:r>
      <w:r>
        <w:rPr/>
        <w:t>Conditions Division (MLTC) and the Women’s and Children’s Division (WCSS) present</w:t>
      </w:r>
      <w:r>
        <w:rPr>
          <w:spacing w:val="1"/>
        </w:rPr>
        <w:t> </w:t>
      </w:r>
      <w:r>
        <w:rPr/>
        <w:t>their actions to date. The Pulse Survey is live with a current response rate of 36% at</w:t>
      </w:r>
      <w:r>
        <w:rPr>
          <w:spacing w:val="1"/>
        </w:rPr>
        <w:t> </w:t>
      </w:r>
      <w:r>
        <w:rPr/>
        <w:t>week ending 27</w:t>
      </w:r>
      <w:r>
        <w:rPr>
          <w:position w:val="8"/>
          <w:sz w:val="16"/>
        </w:rPr>
        <w:t>th</w:t>
      </w:r>
      <w:r>
        <w:rPr>
          <w:spacing w:val="44"/>
          <w:position w:val="8"/>
          <w:sz w:val="16"/>
        </w:rPr>
        <w:t> </w:t>
      </w:r>
      <w:r>
        <w:rPr/>
        <w:t>May 2021, it closes in two weeks; the Pulse captures qualitative data</w:t>
      </w:r>
      <w:r>
        <w:rPr>
          <w:spacing w:val="1"/>
        </w:rPr>
        <w:t> </w:t>
      </w:r>
      <w:r>
        <w:rPr/>
        <w:t>as well as taking a temperature check on the key messages from the 2020 National Staff</w:t>
      </w:r>
      <w:r>
        <w:rPr>
          <w:spacing w:val="-64"/>
        </w:rPr>
        <w:t> </w:t>
      </w:r>
      <w:r>
        <w:rPr/>
        <w:t>survey. During this month Sherwood Forest presented to members of the group on their</w:t>
      </w:r>
      <w:r>
        <w:rPr>
          <w:spacing w:val="1"/>
        </w:rPr>
        <w:t> </w:t>
      </w:r>
      <w:r>
        <w:rPr/>
        <w:t>three year journey from special measures to high performance on NHS staff survey</w:t>
      </w:r>
      <w:r>
        <w:rPr>
          <w:spacing w:val="1"/>
        </w:rPr>
        <w:t> </w:t>
      </w:r>
      <w:r>
        <w:rPr/>
        <w:t>outcomes and indicators. There is a joint forum established with RWT and learning from</w:t>
      </w:r>
      <w:r>
        <w:rPr>
          <w:spacing w:val="1"/>
        </w:rPr>
        <w:t> </w:t>
      </w:r>
      <w:r>
        <w:rPr/>
        <w:t>good practice survey results is an element of the collaboration taking place. The action</w:t>
      </w:r>
      <w:r>
        <w:rPr>
          <w:spacing w:val="1"/>
        </w:rPr>
        <w:t> </w:t>
      </w:r>
      <w:r>
        <w:rPr/>
        <w:t>plan is on track and the communication and engagement plan leading up to the National</w:t>
      </w:r>
      <w:r>
        <w:rPr>
          <w:spacing w:val="1"/>
        </w:rPr>
        <w:t> </w:t>
      </w:r>
      <w:r>
        <w:rPr/>
        <w:t>Staff</w:t>
      </w:r>
      <w:r>
        <w:rPr>
          <w:spacing w:val="-3"/>
        </w:rPr>
        <w:t> </w:t>
      </w:r>
      <w:r>
        <w:rPr/>
        <w:t>Survey</w:t>
      </w:r>
      <w:r>
        <w:rPr>
          <w:spacing w:val="-2"/>
        </w:rPr>
        <w:t> </w:t>
      </w:r>
      <w:r>
        <w:rPr/>
        <w:t>2021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been</w:t>
      </w:r>
      <w:r>
        <w:rPr>
          <w:spacing w:val="1"/>
        </w:rPr>
        <w:t> </w:t>
      </w:r>
      <w:r>
        <w:rPr/>
        <w:t>initiated.</w: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line="276" w:lineRule="auto"/>
        <w:ind w:left="1379" w:right="1111"/>
        <w:jc w:val="both"/>
      </w:pPr>
      <w:r>
        <w:rPr/>
        <w:t>The</w:t>
      </w:r>
      <w:r>
        <w:rPr>
          <w:spacing w:val="1"/>
        </w:rPr>
        <w:t> </w:t>
      </w:r>
      <w:r>
        <w:rPr/>
        <w:t>Trust Board approved the</w:t>
      </w:r>
      <w:r>
        <w:rPr>
          <w:spacing w:val="1"/>
        </w:rPr>
        <w:t> </w:t>
      </w:r>
      <w:r>
        <w:rPr/>
        <w:t>improvement trajectory</w:t>
      </w:r>
      <w:r>
        <w:rPr>
          <w:spacing w:val="66"/>
        </w:rPr>
        <w:t> </w:t>
      </w:r>
      <w:r>
        <w:rPr/>
        <w:t>for People Management metrics</w:t>
      </w:r>
      <w:r>
        <w:rPr>
          <w:spacing w:val="-64"/>
        </w:rPr>
        <w:t> </w:t>
      </w:r>
      <w:r>
        <w:rPr/>
        <w:t>at its April meeting. The summary quantitative metrics can be seen at appendix one 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corresponding</w:t>
      </w:r>
      <w:r>
        <w:rPr>
          <w:spacing w:val="1"/>
        </w:rPr>
        <w:t> </w:t>
      </w:r>
      <w:r>
        <w:rPr/>
        <w:t>set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qualitative</w:t>
      </w:r>
      <w:r>
        <w:rPr>
          <w:spacing w:val="1"/>
        </w:rPr>
        <w:t> </w:t>
      </w:r>
      <w:r>
        <w:rPr/>
        <w:t>metrics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capture</w:t>
      </w:r>
      <w:r>
        <w:rPr>
          <w:spacing w:val="1"/>
        </w:rPr>
        <w:t> </w:t>
      </w:r>
      <w:r>
        <w:rPr/>
        <w:t>staff</w:t>
      </w:r>
      <w:r>
        <w:rPr>
          <w:spacing w:val="1"/>
        </w:rPr>
        <w:t> </w:t>
      </w:r>
      <w:r>
        <w:rPr/>
        <w:t>experience, these include FTSU concerns raised and the effectiveness of the feedback</w:t>
      </w:r>
      <w:r>
        <w:rPr>
          <w:spacing w:val="1"/>
        </w:rPr>
        <w:t> </w:t>
      </w:r>
      <w:r>
        <w:rPr/>
        <w:t>loop, HR cases on bullying and harassment, staff engagement indicator, discrimination</w:t>
      </w:r>
      <w:r>
        <w:rPr>
          <w:spacing w:val="1"/>
        </w:rPr>
        <w:t> </w:t>
      </w:r>
      <w:r>
        <w:rPr/>
        <w:t>and response on health and wellbeing. The Committee noted that the Trust is one year</w:t>
      </w:r>
      <w:r>
        <w:rPr>
          <w:spacing w:val="1"/>
        </w:rPr>
        <w:t> </w:t>
      </w:r>
      <w:r>
        <w:rPr/>
        <w:t>into</w:t>
      </w:r>
      <w:r>
        <w:rPr>
          <w:spacing w:val="26"/>
        </w:rPr>
        <w:t> </w:t>
      </w:r>
      <w:r>
        <w:rPr/>
        <w:t>the</w:t>
      </w:r>
      <w:r>
        <w:rPr>
          <w:spacing w:val="23"/>
        </w:rPr>
        <w:t> </w:t>
      </w:r>
      <w:r>
        <w:rPr/>
        <w:t>three</w:t>
      </w:r>
      <w:r>
        <w:rPr>
          <w:spacing w:val="26"/>
        </w:rPr>
        <w:t> </w:t>
      </w:r>
      <w:r>
        <w:rPr/>
        <w:t>year</w:t>
      </w:r>
      <w:r>
        <w:rPr>
          <w:spacing w:val="24"/>
        </w:rPr>
        <w:t> </w:t>
      </w:r>
      <w:r>
        <w:rPr/>
        <w:t>improvement</w:t>
      </w:r>
      <w:r>
        <w:rPr>
          <w:spacing w:val="25"/>
        </w:rPr>
        <w:t> </w:t>
      </w:r>
      <w:r>
        <w:rPr/>
        <w:t>programme</w:t>
      </w:r>
      <w:r>
        <w:rPr>
          <w:spacing w:val="24"/>
        </w:rPr>
        <w:t> </w:t>
      </w:r>
      <w:r>
        <w:rPr/>
        <w:t>with</w:t>
      </w:r>
      <w:r>
        <w:rPr>
          <w:spacing w:val="26"/>
        </w:rPr>
        <w:t> </w:t>
      </w:r>
      <w:r>
        <w:rPr/>
        <w:t>foundation</w:t>
      </w:r>
      <w:r>
        <w:rPr>
          <w:spacing w:val="26"/>
        </w:rPr>
        <w:t> </w:t>
      </w:r>
      <w:r>
        <w:rPr/>
        <w:t>work</w:t>
      </w:r>
      <w:r>
        <w:rPr>
          <w:spacing w:val="22"/>
        </w:rPr>
        <w:t> </w:t>
      </w:r>
      <w:r>
        <w:rPr/>
        <w:t>complete.</w:t>
      </w:r>
      <w:r>
        <w:rPr>
          <w:spacing w:val="23"/>
        </w:rPr>
        <w:t> </w:t>
      </w:r>
      <w:r>
        <w:rPr/>
        <w:t>The</w:t>
      </w:r>
      <w:r>
        <w:rPr>
          <w:spacing w:val="26"/>
        </w:rPr>
        <w:t> </w:t>
      </w:r>
      <w:r>
        <w:rPr/>
        <w:t>work</w:t>
      </w:r>
      <w:r>
        <w:rPr>
          <w:spacing w:val="-64"/>
        </w:rPr>
        <w:t> </w:t>
      </w:r>
      <w:r>
        <w:rPr/>
        <w:t>on engagement requires further investment with plans in place to ensure the positive</w:t>
      </w:r>
      <w:r>
        <w:rPr>
          <w:spacing w:val="1"/>
        </w:rPr>
        <w:t> </w:t>
      </w:r>
      <w:r>
        <w:rPr/>
        <w:t>outcomes of the improvement work are widely understood. In this month there has been</w:t>
      </w:r>
      <w:r>
        <w:rPr>
          <w:spacing w:val="1"/>
        </w:rPr>
        <w:t> </w:t>
      </w:r>
      <w:r>
        <w:rPr/>
        <w:t>significant focus on recruitment and retention, specifically with 287 managers trained 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Recruitment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newly</w:t>
      </w:r>
      <w:r>
        <w:rPr>
          <w:spacing w:val="1"/>
        </w:rPr>
        <w:t> </w:t>
      </w:r>
      <w:r>
        <w:rPr/>
        <w:t>launched</w:t>
      </w:r>
      <w:r>
        <w:rPr>
          <w:spacing w:val="1"/>
        </w:rPr>
        <w:t> </w:t>
      </w:r>
      <w:r>
        <w:rPr/>
        <w:t>policy.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Cultural</w:t>
      </w:r>
      <w:r>
        <w:rPr>
          <w:spacing w:val="1"/>
        </w:rPr>
        <w:t> </w:t>
      </w:r>
      <w:r>
        <w:rPr/>
        <w:t>Ambassadors have completed their training and are actively supporting panels with a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approach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recruitment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compliance</w:t>
      </w:r>
      <w:r>
        <w:rPr>
          <w:spacing w:val="1"/>
        </w:rPr>
        <w:t> </w:t>
      </w:r>
      <w:r>
        <w:rPr/>
        <w:t>challenge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recruitment</w:t>
      </w:r>
      <w:r>
        <w:rPr>
          <w:spacing w:val="1"/>
        </w:rPr>
        <w:t> </w:t>
      </w:r>
      <w:r>
        <w:rPr/>
        <w:t>decisions.</w:t>
      </w:r>
    </w:p>
    <w:p>
      <w:pPr>
        <w:spacing w:after="0" w:line="276" w:lineRule="auto"/>
        <w:jc w:val="both"/>
        <w:sectPr>
          <w:headerReference w:type="default" r:id="rId440"/>
          <w:pgSz w:w="11910" w:h="16840"/>
          <w:pgMar w:header="481" w:footer="1449" w:top="1340" w:bottom="1640" w:left="0" w:right="0"/>
        </w:sectPr>
      </w:pPr>
    </w:p>
    <w:p>
      <w:pPr>
        <w:pStyle w:val="BodyText"/>
        <w:ind w:left="6241"/>
        <w:rPr>
          <w:sz w:val="20"/>
        </w:rPr>
      </w:pPr>
      <w:r>
        <w:rPr>
          <w:sz w:val="20"/>
        </w:rPr>
        <w:drawing>
          <wp:inline distT="0" distB="0" distL="0" distR="0">
            <wp:extent cx="3239168" cy="549021"/>
            <wp:effectExtent l="0" t="0" r="0" b="0"/>
            <wp:docPr id="34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0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68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5"/>
        <w:ind w:left="1380"/>
        <w:jc w:val="both"/>
      </w:pPr>
      <w:r>
        <w:rPr>
          <w:u w:val="single"/>
        </w:rPr>
        <w:t>Progress</w:t>
      </w:r>
      <w:r>
        <w:rPr>
          <w:spacing w:val="-3"/>
          <w:u w:val="single"/>
        </w:rPr>
        <w:t> </w:t>
      </w:r>
      <w:r>
        <w:rPr>
          <w:u w:val="single"/>
        </w:rPr>
        <w:t>update</w:t>
      </w:r>
      <w:r>
        <w:rPr>
          <w:spacing w:val="-4"/>
          <w:u w:val="single"/>
        </w:rPr>
        <w:t> </w:t>
      </w:r>
      <w:r>
        <w:rPr>
          <w:u w:val="single"/>
        </w:rPr>
        <w:t>on</w:t>
      </w:r>
      <w:r>
        <w:rPr>
          <w:spacing w:val="-2"/>
          <w:u w:val="single"/>
        </w:rPr>
        <w:t> </w:t>
      </w:r>
      <w:r>
        <w:rPr>
          <w:u w:val="single"/>
        </w:rPr>
        <w:t>Health</w:t>
      </w:r>
      <w:r>
        <w:rPr>
          <w:spacing w:val="-3"/>
          <w:u w:val="single"/>
        </w:rPr>
        <w:t> </w:t>
      </w:r>
      <w:r>
        <w:rPr>
          <w:u w:val="single"/>
        </w:rPr>
        <w:t>and</w:t>
      </w:r>
      <w:r>
        <w:rPr>
          <w:spacing w:val="-4"/>
          <w:u w:val="single"/>
        </w:rPr>
        <w:t> </w:t>
      </w:r>
      <w:r>
        <w:rPr>
          <w:u w:val="single"/>
        </w:rPr>
        <w:t>Wellbeing</w:t>
      </w:r>
    </w:p>
    <w:p>
      <w:pPr>
        <w:pStyle w:val="BodyText"/>
        <w:spacing w:line="276" w:lineRule="auto" w:before="41"/>
        <w:ind w:left="1380" w:right="1113"/>
        <w:jc w:val="both"/>
      </w:pPr>
      <w:r>
        <w:rPr/>
        <w:t>The Trust Board can be assured that plans for health and wellbeing continue to be</w:t>
      </w:r>
      <w:r>
        <w:rPr>
          <w:spacing w:val="1"/>
        </w:rPr>
        <w:t> </w:t>
      </w:r>
      <w:r>
        <w:rPr/>
        <w:t>developed and during the month the Haven has opened for extended hours into the</w:t>
      </w:r>
      <w:r>
        <w:rPr>
          <w:spacing w:val="1"/>
        </w:rPr>
        <w:t> </w:t>
      </w:r>
      <w:r>
        <w:rPr/>
        <w:t>evening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weekends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pilot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requests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colleagues.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Occupational Health and Wellbeing team will recruit to an occupational psychologist post</w:t>
      </w:r>
      <w:r>
        <w:rPr>
          <w:spacing w:val="-64"/>
        </w:rPr>
        <w:t> </w:t>
      </w:r>
      <w:r>
        <w:rPr/>
        <w:t>in order to support the commitment given by the Board that mental health support will be</w:t>
      </w:r>
      <w:r>
        <w:rPr>
          <w:spacing w:val="-64"/>
        </w:rPr>
        <w:t> </w:t>
      </w:r>
      <w:r>
        <w:rPr/>
        <w:t>available to colleagues for as long as it is required. This month, the first Schwartz Round</w:t>
      </w:r>
      <w:r>
        <w:rPr>
          <w:spacing w:val="-64"/>
        </w:rPr>
        <w:t> </w:t>
      </w:r>
      <w:r>
        <w:rPr/>
        <w:t>steering group met to develop the annual plan, next round due in June 2021 and there is</w:t>
      </w:r>
      <w:r>
        <w:rPr>
          <w:spacing w:val="-64"/>
        </w:rPr>
        <w:t> </w:t>
      </w:r>
      <w:r>
        <w:rPr/>
        <w:t>a detailed</w:t>
      </w:r>
      <w:r>
        <w:rPr>
          <w:spacing w:val="-2"/>
        </w:rPr>
        <w:t> </w:t>
      </w:r>
      <w:r>
        <w:rPr/>
        <w:t>programme</w:t>
      </w:r>
      <w:r>
        <w:rPr>
          <w:spacing w:val="-2"/>
        </w:rPr>
        <w:t> </w:t>
      </w:r>
      <w:r>
        <w:rPr/>
        <w:t>of Team</w:t>
      </w:r>
      <w:r>
        <w:rPr>
          <w:spacing w:val="1"/>
        </w:rPr>
        <w:t> </w:t>
      </w:r>
      <w:r>
        <w:rPr/>
        <w:t>Time sessions to complement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rounds.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1"/>
        <w:ind w:left="1380"/>
        <w:jc w:val="both"/>
      </w:pPr>
      <w:r>
        <w:rPr>
          <w:u w:val="single"/>
        </w:rPr>
        <w:t>Progress</w:t>
      </w:r>
      <w:r>
        <w:rPr>
          <w:spacing w:val="-5"/>
          <w:u w:val="single"/>
        </w:rPr>
        <w:t> </w:t>
      </w:r>
      <w:r>
        <w:rPr>
          <w:u w:val="single"/>
        </w:rPr>
        <w:t>Report</w:t>
      </w:r>
      <w:r>
        <w:rPr>
          <w:spacing w:val="-3"/>
          <w:u w:val="single"/>
        </w:rPr>
        <w:t> </w:t>
      </w:r>
      <w:r>
        <w:rPr>
          <w:u w:val="single"/>
        </w:rPr>
        <w:t>on</w:t>
      </w:r>
      <w:r>
        <w:rPr>
          <w:spacing w:val="-4"/>
          <w:u w:val="single"/>
        </w:rPr>
        <w:t> </w:t>
      </w:r>
      <w:r>
        <w:rPr>
          <w:u w:val="single"/>
        </w:rPr>
        <w:t>Leadership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4"/>
          <w:u w:val="single"/>
        </w:rPr>
        <w:t> </w:t>
      </w:r>
      <w:r>
        <w:rPr>
          <w:u w:val="single"/>
        </w:rPr>
        <w:t>Management</w:t>
      </w:r>
      <w:r>
        <w:rPr>
          <w:spacing w:val="-3"/>
          <w:u w:val="single"/>
        </w:rPr>
        <w:t> </w:t>
      </w:r>
      <w:r>
        <w:rPr>
          <w:u w:val="single"/>
        </w:rPr>
        <w:t>Development.</w:t>
      </w:r>
    </w:p>
    <w:p>
      <w:pPr>
        <w:pStyle w:val="BodyText"/>
        <w:spacing w:line="276" w:lineRule="auto" w:before="40"/>
        <w:ind w:left="1380" w:right="1113"/>
        <w:jc w:val="both"/>
      </w:pPr>
      <w:r>
        <w:rPr/>
        <w:t>The</w:t>
      </w:r>
      <w:r>
        <w:rPr>
          <w:spacing w:val="1"/>
        </w:rPr>
        <w:t> </w:t>
      </w:r>
      <w:r>
        <w:rPr/>
        <w:t>Faculty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Leadership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development</w:t>
      </w:r>
      <w:r>
        <w:rPr>
          <w:spacing w:val="66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continues to focus efforts on developing leadership within the trust, it has been well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focus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equality</w:t>
      </w:r>
      <w:r>
        <w:rPr>
          <w:spacing w:val="1"/>
        </w:rPr>
        <w:t> </w:t>
      </w:r>
      <w:r>
        <w:rPr/>
        <w:t>outcomes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skills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understanding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inclusive</w:t>
      </w:r>
      <w:r>
        <w:rPr>
          <w:spacing w:val="1"/>
        </w:rPr>
        <w:t> </w:t>
      </w:r>
      <w:r>
        <w:rPr/>
        <w:t>leadership</w:t>
      </w:r>
      <w:r>
        <w:rPr>
          <w:spacing w:val="1"/>
        </w:rPr>
        <w:t> </w:t>
      </w:r>
      <w:r>
        <w:rPr/>
        <w:t>approach,</w:t>
      </w:r>
      <w:r>
        <w:rPr>
          <w:spacing w:val="1"/>
        </w:rPr>
        <w:t> </w:t>
      </w:r>
      <w:r>
        <w:rPr/>
        <w:t>whilst</w:t>
      </w:r>
      <w:r>
        <w:rPr>
          <w:spacing w:val="1"/>
        </w:rPr>
        <w:t> </w:t>
      </w:r>
      <w:r>
        <w:rPr/>
        <w:t>leading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improvement in a compassionate framework that supports a just and learning culture.</w:t>
      </w:r>
      <w:r>
        <w:rPr>
          <w:spacing w:val="1"/>
        </w:rPr>
        <w:t> </w:t>
      </w:r>
      <w:r>
        <w:rPr/>
        <w:t>The</w:t>
      </w:r>
      <w:r>
        <w:rPr>
          <w:spacing w:val="16"/>
        </w:rPr>
        <w:t> </w:t>
      </w:r>
      <w:r>
        <w:rPr/>
        <w:t>development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just</w:t>
      </w:r>
      <w:r>
        <w:rPr>
          <w:spacing w:val="17"/>
        </w:rPr>
        <w:t> </w:t>
      </w:r>
      <w:r>
        <w:rPr/>
        <w:t>culture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compassionate</w:t>
      </w:r>
      <w:r>
        <w:rPr>
          <w:spacing w:val="16"/>
        </w:rPr>
        <w:t> </w:t>
      </w:r>
      <w:r>
        <w:rPr/>
        <w:t>leadership</w:t>
      </w:r>
      <w:r>
        <w:rPr>
          <w:spacing w:val="17"/>
        </w:rPr>
        <w:t> </w:t>
      </w:r>
      <w:r>
        <w:rPr/>
        <w:t>is</w:t>
      </w:r>
      <w:r>
        <w:rPr>
          <w:spacing w:val="15"/>
        </w:rPr>
        <w:t> </w:t>
      </w:r>
      <w:r>
        <w:rPr/>
        <w:t>particularly</w:t>
      </w:r>
      <w:r>
        <w:rPr>
          <w:spacing w:val="15"/>
        </w:rPr>
        <w:t> </w:t>
      </w:r>
      <w:r>
        <w:rPr/>
        <w:t>important</w:t>
      </w:r>
      <w:r>
        <w:rPr>
          <w:spacing w:val="-64"/>
        </w:rPr>
        <w:t> </w:t>
      </w:r>
      <w:r>
        <w:rPr/>
        <w:t>to turning around the high levels of reported bullying and harassment within the NHS</w:t>
      </w:r>
      <w:r>
        <w:rPr>
          <w:spacing w:val="1"/>
        </w:rPr>
        <w:t> </w:t>
      </w:r>
      <w:r>
        <w:rPr/>
        <w:t>Staff</w:t>
      </w:r>
      <w:r>
        <w:rPr>
          <w:spacing w:val="-3"/>
        </w:rPr>
        <w:t> </w:t>
      </w:r>
      <w:r>
        <w:rPr/>
        <w:t>Survey</w:t>
      </w:r>
      <w:r>
        <w:rPr>
          <w:spacing w:val="-2"/>
        </w:rPr>
        <w:t> </w:t>
      </w:r>
      <w:r>
        <w:rPr/>
        <w:t>2020.</w:t>
      </w:r>
    </w:p>
    <w:p>
      <w:pPr>
        <w:pStyle w:val="BodyText"/>
        <w:rPr>
          <w:sz w:val="26"/>
        </w:rPr>
      </w:pPr>
    </w:p>
    <w:p>
      <w:pPr>
        <w:pStyle w:val="BodyText"/>
        <w:spacing w:before="174"/>
        <w:ind w:left="1380"/>
        <w:jc w:val="both"/>
      </w:pPr>
      <w:r>
        <w:rPr>
          <w:u w:val="single"/>
        </w:rPr>
        <w:t>The</w:t>
      </w:r>
      <w:r>
        <w:rPr>
          <w:spacing w:val="-4"/>
          <w:u w:val="single"/>
        </w:rPr>
        <w:t> </w:t>
      </w:r>
      <w:r>
        <w:rPr>
          <w:u w:val="single"/>
        </w:rPr>
        <w:t>Vaccination</w:t>
      </w:r>
      <w:r>
        <w:rPr>
          <w:spacing w:val="-4"/>
          <w:u w:val="single"/>
        </w:rPr>
        <w:t> </w:t>
      </w:r>
      <w:r>
        <w:rPr>
          <w:u w:val="single"/>
        </w:rPr>
        <w:t>Centre</w:t>
      </w:r>
    </w:p>
    <w:p>
      <w:pPr>
        <w:pStyle w:val="BodyText"/>
        <w:spacing w:line="276" w:lineRule="auto" w:before="41"/>
        <w:ind w:left="1379" w:right="1111"/>
        <w:jc w:val="both"/>
      </w:pPr>
      <w:r>
        <w:rPr/>
        <w:t>The Trust Board are asked to note that the COVID-19 Hospital Vaccination Hub which</w:t>
      </w:r>
      <w:r>
        <w:rPr>
          <w:spacing w:val="1"/>
        </w:rPr>
        <w:t> </w:t>
      </w:r>
      <w:r>
        <w:rPr/>
        <w:t>opened on 8</w:t>
      </w:r>
      <w:r>
        <w:rPr>
          <w:position w:val="8"/>
          <w:sz w:val="16"/>
        </w:rPr>
        <w:t>th</w:t>
      </w:r>
      <w:r>
        <w:rPr>
          <w:spacing w:val="1"/>
          <w:position w:val="8"/>
          <w:sz w:val="16"/>
        </w:rPr>
        <w:t> </w:t>
      </w:r>
      <w:r>
        <w:rPr/>
        <w:t>December 2020 had as at the 11</w:t>
      </w:r>
      <w:r>
        <w:rPr>
          <w:position w:val="8"/>
          <w:sz w:val="16"/>
        </w:rPr>
        <w:t>th</w:t>
      </w:r>
      <w:r>
        <w:rPr>
          <w:spacing w:val="44"/>
          <w:position w:val="8"/>
          <w:sz w:val="16"/>
        </w:rPr>
        <w:t> </w:t>
      </w:r>
      <w:r>
        <w:rPr/>
        <w:t>May 2021 vaccinated 84.83% of</w:t>
      </w:r>
      <w:r>
        <w:rPr>
          <w:spacing w:val="1"/>
        </w:rPr>
        <w:t> </w:t>
      </w:r>
      <w:r>
        <w:rPr/>
        <w:t>Walsall</w:t>
      </w:r>
      <w:r>
        <w:rPr>
          <w:spacing w:val="1"/>
        </w:rPr>
        <w:t> </w:t>
      </w:r>
      <w:r>
        <w:rPr/>
        <w:t>Healthcare</w:t>
      </w:r>
      <w:r>
        <w:rPr>
          <w:spacing w:val="1"/>
        </w:rPr>
        <w:t> </w:t>
      </w:r>
      <w:r>
        <w:rPr/>
        <w:t>NHS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staff</w:t>
      </w:r>
      <w:r>
        <w:rPr>
          <w:spacing w:val="1"/>
        </w:rPr>
        <w:t> </w:t>
      </w:r>
      <w:r>
        <w:rPr/>
        <w:t>overall.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this,</w:t>
      </w:r>
      <w:r>
        <w:rPr>
          <w:spacing w:val="1"/>
        </w:rPr>
        <w:t> </w:t>
      </w:r>
      <w:r>
        <w:rPr/>
        <w:t>89.25%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high-risk</w:t>
      </w:r>
      <w:r>
        <w:rPr>
          <w:spacing w:val="1"/>
        </w:rPr>
        <w:t> </w:t>
      </w:r>
      <w:r>
        <w:rPr/>
        <w:t>colleagues have been vaccinated [100% offer rate] 84.92% of our clinically extremely</w:t>
      </w:r>
      <w:r>
        <w:rPr>
          <w:spacing w:val="1"/>
        </w:rPr>
        <w:t> </w:t>
      </w:r>
      <w:r>
        <w:rPr/>
        <w:t>vulnerable staff have been vaccinated [100% offer rate] 78 % of our Black, Asian and</w:t>
      </w:r>
      <w:r>
        <w:rPr>
          <w:spacing w:val="1"/>
        </w:rPr>
        <w:t> </w:t>
      </w:r>
      <w:r>
        <w:rPr/>
        <w:t>Minority Ethnic colleagues have been vaccinated [100% offer rate] work continues with</w:t>
      </w:r>
      <w:r>
        <w:rPr>
          <w:spacing w:val="1"/>
        </w:rPr>
        <w:t> </w:t>
      </w:r>
      <w:r>
        <w:rPr/>
        <w:t>community and colleague networks to address the particular issues faced by colleagues</w:t>
      </w:r>
      <w:r>
        <w:rPr>
          <w:spacing w:val="1"/>
        </w:rPr>
        <w:t> </w:t>
      </w:r>
      <w:r>
        <w:rPr/>
        <w:t>in fully accessing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offer.</w:t>
      </w:r>
    </w:p>
    <w:p>
      <w:pPr>
        <w:spacing w:after="0" w:line="276" w:lineRule="auto"/>
        <w:jc w:val="both"/>
        <w:sectPr>
          <w:headerReference w:type="even" r:id="rId441"/>
          <w:pgSz w:w="11910" w:h="16840"/>
          <w:pgMar w:header="0" w:footer="1449" w:top="460" w:bottom="1640" w:left="0" w:right="0"/>
        </w:sectPr>
      </w:pPr>
    </w:p>
    <w:p>
      <w:pPr>
        <w:numPr>
          <w:ilvl w:val="0"/>
          <w:numId w:val="111"/>
        </w:numPr>
        <w:tabs>
          <w:tab w:pos="1586" w:val="left" w:leader="none"/>
          <w:tab w:pos="1587" w:val="left" w:leader="none"/>
        </w:tabs>
        <w:spacing w:before="79"/>
        <w:ind w:left="1586" w:right="0" w:hanging="567"/>
        <w:jc w:val="left"/>
        <w:rPr>
          <w:b/>
          <w:sz w:val="24"/>
        </w:rPr>
      </w:pPr>
      <w:r>
        <w:rPr>
          <w:b/>
          <w:sz w:val="24"/>
        </w:rPr>
        <w:t>RECOMMENDATIONS</w:t>
      </w:r>
    </w:p>
    <w:p>
      <w:pPr>
        <w:pStyle w:val="ListParagraph"/>
        <w:numPr>
          <w:ilvl w:val="0"/>
          <w:numId w:val="112"/>
        </w:numPr>
        <w:tabs>
          <w:tab w:pos="1740" w:val="left" w:leader="none"/>
        </w:tabs>
        <w:spacing w:line="276" w:lineRule="auto" w:before="196" w:after="0"/>
        <w:ind w:left="1740" w:right="1169" w:hanging="360"/>
        <w:jc w:val="left"/>
        <w:rPr>
          <w:sz w:val="24"/>
        </w:rPr>
      </w:pPr>
      <w:r>
        <w:rPr>
          <w:sz w:val="24"/>
        </w:rPr>
        <w:t>Members of the Trust Board are asked to note the report and in particular note the</w:t>
      </w:r>
      <w:r>
        <w:rPr>
          <w:spacing w:val="1"/>
          <w:sz w:val="24"/>
        </w:rPr>
        <w:t> </w:t>
      </w:r>
      <w:r>
        <w:rPr>
          <w:sz w:val="24"/>
        </w:rPr>
        <w:t>activity and progress on reaching a position of no general agency use within the trust</w:t>
      </w:r>
      <w:r>
        <w:rPr>
          <w:spacing w:val="-64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October</w:t>
      </w:r>
      <w:r>
        <w:rPr>
          <w:spacing w:val="-1"/>
          <w:sz w:val="24"/>
        </w:rPr>
        <w:t> </w:t>
      </w:r>
      <w:r>
        <w:rPr>
          <w:sz w:val="24"/>
        </w:rPr>
        <w:t>2021.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112"/>
        </w:numPr>
        <w:tabs>
          <w:tab w:pos="1740" w:val="left" w:leader="none"/>
        </w:tabs>
        <w:spacing w:line="276" w:lineRule="auto" w:before="0" w:after="0"/>
        <w:ind w:left="1739" w:right="1369" w:hanging="360"/>
        <w:jc w:val="left"/>
        <w:rPr>
          <w:sz w:val="24"/>
        </w:rPr>
      </w:pPr>
      <w:r>
        <w:rPr>
          <w:sz w:val="24"/>
        </w:rPr>
        <w:t>Members of the Trust Board are asked to note the update on staff survey response</w:t>
      </w:r>
      <w:r>
        <w:rPr>
          <w:spacing w:val="-6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action</w:t>
      </w:r>
      <w:r>
        <w:rPr>
          <w:spacing w:val="-1"/>
          <w:sz w:val="24"/>
        </w:rPr>
        <w:t> </w:t>
      </w:r>
      <w:r>
        <w:rPr>
          <w:sz w:val="24"/>
        </w:rPr>
        <w:t>planning for</w:t>
      </w:r>
      <w:r>
        <w:rPr>
          <w:spacing w:val="-3"/>
          <w:sz w:val="24"/>
        </w:rPr>
        <w:t> </w:t>
      </w:r>
      <w:r>
        <w:rPr>
          <w:sz w:val="24"/>
        </w:rPr>
        <w:t>the National Staff</w:t>
      </w:r>
      <w:r>
        <w:rPr>
          <w:spacing w:val="-2"/>
          <w:sz w:val="24"/>
        </w:rPr>
        <w:t> </w:t>
      </w:r>
      <w:r>
        <w:rPr>
          <w:sz w:val="24"/>
        </w:rPr>
        <w:t>Survey</w:t>
      </w:r>
      <w:r>
        <w:rPr>
          <w:spacing w:val="-1"/>
          <w:sz w:val="24"/>
        </w:rPr>
        <w:t> </w:t>
      </w:r>
      <w:r>
        <w:rPr>
          <w:sz w:val="24"/>
        </w:rPr>
        <w:t>2021.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0"/>
          <w:numId w:val="112"/>
        </w:numPr>
        <w:tabs>
          <w:tab w:pos="1740" w:val="left" w:leader="none"/>
        </w:tabs>
        <w:spacing w:line="276" w:lineRule="auto" w:before="1" w:after="0"/>
        <w:ind w:left="1739" w:right="1089" w:hanging="360"/>
        <w:jc w:val="left"/>
        <w:rPr>
          <w:sz w:val="24"/>
        </w:rPr>
      </w:pPr>
      <w:r>
        <w:rPr>
          <w:sz w:val="24"/>
        </w:rPr>
        <w:t>Members of the Trust Board are asked to note the progress from the improvement</w:t>
      </w:r>
      <w:r>
        <w:rPr>
          <w:spacing w:val="1"/>
          <w:sz w:val="24"/>
        </w:rPr>
        <w:t> </w:t>
      </w:r>
      <w:r>
        <w:rPr>
          <w:sz w:val="24"/>
        </w:rPr>
        <w:t>programme and in particular to note the workforce summary report which shows clear</w:t>
      </w:r>
      <w:r>
        <w:rPr>
          <w:spacing w:val="-64"/>
          <w:sz w:val="24"/>
        </w:rPr>
        <w:t> </w:t>
      </w:r>
      <w:r>
        <w:rPr>
          <w:sz w:val="24"/>
        </w:rPr>
        <w:t>improvement against key workforce metrics from baseline position. To note the</w:t>
      </w:r>
      <w:r>
        <w:rPr>
          <w:spacing w:val="1"/>
          <w:sz w:val="24"/>
        </w:rPr>
        <w:t> </w:t>
      </w:r>
      <w:r>
        <w:rPr>
          <w:sz w:val="24"/>
        </w:rPr>
        <w:t>recovery</w:t>
      </w:r>
      <w:r>
        <w:rPr>
          <w:spacing w:val="-1"/>
          <w:sz w:val="24"/>
        </w:rPr>
        <w:t> </w:t>
      </w:r>
      <w:r>
        <w:rPr>
          <w:sz w:val="24"/>
        </w:rPr>
        <w:t>plan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appraisal by</w:t>
      </w:r>
      <w:r>
        <w:rPr>
          <w:spacing w:val="-2"/>
          <w:sz w:val="24"/>
        </w:rPr>
        <w:t> </w:t>
      </w:r>
      <w:r>
        <w:rPr>
          <w:sz w:val="24"/>
        </w:rPr>
        <w:t>end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quarter</w:t>
      </w:r>
      <w:r>
        <w:rPr>
          <w:spacing w:val="-3"/>
          <w:sz w:val="24"/>
        </w:rPr>
        <w:t> </w:t>
      </w:r>
      <w:r>
        <w:rPr>
          <w:sz w:val="24"/>
        </w:rPr>
        <w:t>one.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before="93"/>
        <w:ind w:left="1019" w:right="0" w:firstLine="0"/>
        <w:jc w:val="left"/>
        <w:rPr>
          <w:b/>
          <w:sz w:val="24"/>
        </w:rPr>
      </w:pPr>
      <w:r>
        <w:rPr>
          <w:b/>
          <w:sz w:val="24"/>
        </w:rPr>
        <w:t>APPENDICES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ind w:left="1739"/>
      </w:pPr>
      <w:r>
        <w:rPr/>
        <w:t>Workforce</w:t>
      </w:r>
      <w:r>
        <w:rPr>
          <w:spacing w:val="-4"/>
        </w:rPr>
        <w:t> </w:t>
      </w:r>
      <w:r>
        <w:rPr/>
        <w:t>Summary</w:t>
      </w:r>
      <w:r>
        <w:rPr>
          <w:spacing w:val="-3"/>
        </w:rPr>
        <w:t> </w:t>
      </w:r>
      <w:r>
        <w:rPr/>
        <w:t>Metrics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Appendix</w:t>
      </w:r>
      <w:r>
        <w:rPr>
          <w:spacing w:val="-3"/>
        </w:rPr>
        <w:t> </w:t>
      </w:r>
      <w:r>
        <w:rPr/>
        <w:t>One</w:t>
      </w:r>
    </w:p>
    <w:p>
      <w:pPr>
        <w:spacing w:after="0"/>
        <w:sectPr>
          <w:headerReference w:type="default" r:id="rId442"/>
          <w:footerReference w:type="default" r:id="rId443"/>
          <w:pgSz w:w="11910" w:h="16840"/>
          <w:pgMar w:header="481" w:footer="1449" w:top="1340" w:bottom="1640" w:left="0" w:right="0"/>
          <w:pgNumType w:start="11"/>
        </w:sectPr>
      </w:pPr>
    </w:p>
    <w:p>
      <w:pPr>
        <w:pStyle w:val="BodyText"/>
        <w:ind w:left="18749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812608">
            <wp:simplePos x="0" y="0"/>
            <wp:positionH relativeFrom="page">
              <wp:posOffset>4680584</wp:posOffset>
            </wp:positionH>
            <wp:positionV relativeFrom="page">
              <wp:posOffset>9816462</wp:posOffset>
            </wp:positionV>
            <wp:extent cx="5964555" cy="871855"/>
            <wp:effectExtent l="0" t="0" r="0" b="0"/>
            <wp:wrapNone/>
            <wp:docPr id="355" name="image1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6" name="image150.png"/>
                    <pic:cNvPicPr/>
                  </pic:nvPicPr>
                  <pic:blipFill>
                    <a:blip r:embed="rId4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55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2414381" cy="417766"/>
            <wp:effectExtent l="0" t="0" r="0" b="0"/>
            <wp:docPr id="357" name="image15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8" name="image151.jpeg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4381" cy="41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12"/>
        <w:ind w:left="100" w:right="0" w:firstLine="0"/>
        <w:jc w:val="left"/>
        <w:rPr>
          <w:sz w:val="44"/>
        </w:rPr>
      </w:pPr>
      <w:r>
        <w:rPr/>
        <w:pict>
          <v:group style="position:absolute;margin-left:30.360001pt;margin-top:81.435623pt;width:621.4pt;height:599.9pt;mso-position-horizontal-relative:page;mso-position-vertical-relative:paragraph;z-index:15813120" id="docshapegroup623" coordorigin="607,1629" coordsize="12428,11998">
            <v:shape style="position:absolute;left:607;top:1628;width:12428;height:11998" type="#_x0000_t75" id="docshape624" stroked="false">
              <v:imagedata r:id="rId448" o:title=""/>
            </v:shape>
            <v:shape style="position:absolute;left:5806;top:2728;width:2041;height:1440" type="#_x0000_t202" id="docshape625" filled="false" stroked="false">
              <v:textbox inset="0,0,0,0">
                <w:txbxContent>
                  <w:p>
                    <w:pPr>
                      <w:spacing w:line="403" w:lineRule="exact" w:before="0"/>
                      <w:ind w:left="0" w:right="17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Turnover</w:t>
                    </w:r>
                  </w:p>
                  <w:p>
                    <w:pPr>
                      <w:spacing w:before="104"/>
                      <w:ind w:left="-1" w:right="18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(12</w:t>
                    </w:r>
                    <w:r>
                      <w:rPr>
                        <w:b/>
                        <w:spacing w:val="-14"/>
                        <w:sz w:val="36"/>
                      </w:rPr>
                      <w:t> </w:t>
                    </w:r>
                    <w:r>
                      <w:rPr>
                        <w:b/>
                        <w:sz w:val="36"/>
                      </w:rPr>
                      <w:t>Months)</w:t>
                    </w:r>
                  </w:p>
                  <w:p>
                    <w:pPr>
                      <w:spacing w:before="105"/>
                      <w:ind w:left="0" w:right="14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8.5%</w:t>
                    </w:r>
                  </w:p>
                </w:txbxContent>
              </v:textbox>
              <w10:wrap type="none"/>
            </v:shape>
            <v:shape style="position:absolute;left:1528;top:6166;width:1849;height:922" type="#_x0000_t202" id="docshape626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18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2"/>
                        <w:sz w:val="36"/>
                      </w:rPr>
                      <w:t>Appraisals</w:t>
                    </w:r>
                  </w:p>
                  <w:p>
                    <w:pPr>
                      <w:spacing w:before="105"/>
                      <w:ind w:left="0" w:right="10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76.4%</w:t>
                    </w:r>
                  </w:p>
                </w:txbxContent>
              </v:textbox>
              <w10:wrap type="none"/>
            </v:shape>
            <v:shape style="position:absolute;left:5544;top:7148;width:2563;height:1785" type="#_x0000_t202" id="docshape627" filled="false" stroked="false">
              <v:textbox inset="0,0,0,0">
                <w:txbxContent>
                  <w:p>
                    <w:pPr>
                      <w:spacing w:line="216" w:lineRule="auto" w:before="34"/>
                      <w:ind w:left="0" w:right="18" w:firstLine="0"/>
                      <w:jc w:val="center"/>
                      <w:rPr>
                        <w:sz w:val="56"/>
                      </w:rPr>
                    </w:pPr>
                    <w:r>
                      <w:rPr>
                        <w:color w:val="FFFFFF"/>
                        <w:sz w:val="56"/>
                      </w:rPr>
                      <w:t>Key</w:t>
                    </w:r>
                    <w:r>
                      <w:rPr>
                        <w:color w:val="FFFFFF"/>
                        <w:spacing w:val="1"/>
                        <w:sz w:val="56"/>
                      </w:rPr>
                      <w:t> </w:t>
                    </w:r>
                    <w:r>
                      <w:rPr>
                        <w:color w:val="FFFFFF"/>
                        <w:spacing w:val="-1"/>
                        <w:sz w:val="56"/>
                      </w:rPr>
                      <w:t>Workforce</w:t>
                    </w:r>
                    <w:r>
                      <w:rPr>
                        <w:color w:val="FFFFFF"/>
                        <w:spacing w:val="-154"/>
                        <w:sz w:val="56"/>
                      </w:rPr>
                      <w:t> </w:t>
                    </w:r>
                    <w:r>
                      <w:rPr>
                        <w:color w:val="FFFFFF"/>
                        <w:sz w:val="56"/>
                      </w:rPr>
                      <w:t>Indicators</w:t>
                    </w:r>
                  </w:p>
                </w:txbxContent>
              </v:textbox>
              <w10:wrap type="none"/>
            </v:shape>
            <v:shape style="position:absolute;left:10181;top:5907;width:2041;height:1440" type="#_x0000_t202" id="docshape628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19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Retention</w:t>
                    </w:r>
                  </w:p>
                  <w:p>
                    <w:pPr>
                      <w:spacing w:before="104"/>
                      <w:ind w:left="0" w:right="18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(24</w:t>
                    </w:r>
                    <w:r>
                      <w:rPr>
                        <w:b/>
                        <w:spacing w:val="-15"/>
                        <w:sz w:val="36"/>
                      </w:rPr>
                      <w:t> </w:t>
                    </w:r>
                    <w:r>
                      <w:rPr>
                        <w:b/>
                        <w:sz w:val="36"/>
                      </w:rPr>
                      <w:t>Months)</w:t>
                    </w:r>
                  </w:p>
                  <w:p>
                    <w:pPr>
                      <w:spacing w:before="105"/>
                      <w:ind w:left="0" w:right="11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82.8%</w:t>
                    </w:r>
                  </w:p>
                </w:txbxContent>
              </v:textbox>
              <w10:wrap type="none"/>
            </v:shape>
            <v:shape style="position:absolute;left:3206;top:11122;width:1842;height:1294" type="#_x0000_t202" id="docshape629" filled="false" stroked="false">
              <v:textbox inset="0,0,0,0">
                <w:txbxContent>
                  <w:p>
                    <w:pPr>
                      <w:spacing w:line="216" w:lineRule="auto" w:before="22"/>
                      <w:ind w:left="0" w:right="18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Mandatory</w:t>
                    </w:r>
                    <w:r>
                      <w:rPr>
                        <w:b/>
                        <w:spacing w:val="-98"/>
                        <w:sz w:val="36"/>
                      </w:rPr>
                      <w:t> </w:t>
                    </w:r>
                    <w:r>
                      <w:rPr>
                        <w:b/>
                        <w:sz w:val="36"/>
                      </w:rPr>
                      <w:t>Training</w:t>
                    </w:r>
                  </w:p>
                  <w:p>
                    <w:pPr>
                      <w:spacing w:before="112"/>
                      <w:ind w:left="0" w:right="18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91.1%</w:t>
                    </w:r>
                  </w:p>
                </w:txbxContent>
              </v:textbox>
              <w10:wrap type="none"/>
            </v:shape>
            <v:shape style="position:absolute;left:8518;top:10674;width:2026;height:2195" type="#_x0000_t202" id="docshape630" filled="false" stroked="false">
              <v:textbox inset="0,0,0,0">
                <w:txbxContent>
                  <w:p>
                    <w:pPr>
                      <w:spacing w:line="300" w:lineRule="auto" w:before="0"/>
                      <w:ind w:left="232" w:right="249" w:hanging="4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Sickness</w:t>
                    </w:r>
                    <w:r>
                      <w:rPr>
                        <w:b/>
                        <w:spacing w:val="1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(In</w:t>
                    </w:r>
                    <w:r>
                      <w:rPr>
                        <w:b/>
                        <w:spacing w:val="-18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Month)</w:t>
                    </w:r>
                    <w:r>
                      <w:rPr>
                        <w:b/>
                        <w:spacing w:val="-85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4.2%</w:t>
                    </w:r>
                  </w:p>
                  <w:p>
                    <w:pPr>
                      <w:spacing w:before="0"/>
                      <w:ind w:left="0" w:right="18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(Rolling</w:t>
                    </w:r>
                    <w:r>
                      <w:rPr>
                        <w:b/>
                        <w:spacing w:val="-17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12M)</w:t>
                    </w:r>
                  </w:p>
                  <w:p>
                    <w:pPr>
                      <w:spacing w:before="79"/>
                      <w:ind w:left="0" w:right="9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5.0%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19.Appendix 1 - Workforce Performance Su" w:id="148"/>
      <w:bookmarkEnd w:id="148"/>
      <w:r>
        <w:rPr/>
      </w:r>
      <w:r>
        <w:rPr>
          <w:sz w:val="44"/>
        </w:rPr>
        <w:t>Workforce</w:t>
      </w:r>
      <w:r>
        <w:rPr>
          <w:spacing w:val="-4"/>
          <w:sz w:val="44"/>
        </w:rPr>
        <w:t> </w:t>
      </w:r>
      <w:r>
        <w:rPr>
          <w:sz w:val="44"/>
        </w:rPr>
        <w:t>Performance</w:t>
      </w:r>
      <w:r>
        <w:rPr>
          <w:spacing w:val="2"/>
          <w:sz w:val="44"/>
        </w:rPr>
        <w:t> </w:t>
      </w:r>
      <w:r>
        <w:rPr>
          <w:sz w:val="44"/>
        </w:rPr>
        <w:t>Summary</w:t>
      </w:r>
      <w:r>
        <w:rPr>
          <w:spacing w:val="-4"/>
          <w:sz w:val="44"/>
        </w:rPr>
        <w:t> </w:t>
      </w:r>
      <w:r>
        <w:rPr>
          <w:sz w:val="44"/>
        </w:rPr>
        <w:t>– April</w:t>
      </w:r>
      <w:r>
        <w:rPr>
          <w:spacing w:val="-2"/>
          <w:sz w:val="44"/>
        </w:rPr>
        <w:t> </w:t>
      </w:r>
      <w:r>
        <w:rPr>
          <w:sz w:val="44"/>
        </w:rPr>
        <w:t>2021</w:t>
      </w:r>
    </w:p>
    <w:p>
      <w:pPr>
        <w:pStyle w:val="BodyText"/>
        <w:spacing w:before="6"/>
        <w:rPr>
          <w:sz w:val="12"/>
        </w:rPr>
      </w:pPr>
      <w:r>
        <w:rPr/>
        <w:pict>
          <v:rect style="position:absolute;margin-left:36pt;margin-top:8.432148pt;width:1118.75pt;height:3pt;mso-position-horizontal-relative:page;mso-position-vertical-relative:paragraph;z-index:-15645184;mso-wrap-distance-left:0;mso-wrap-distance-right:0" id="docshape631" filled="true" fillcolor="#538dd3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tbl>
      <w:tblPr>
        <w:tblW w:w="0" w:type="auto"/>
        <w:jc w:val="left"/>
        <w:tblInd w:w="12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1794"/>
        <w:gridCol w:w="2693"/>
        <w:gridCol w:w="2979"/>
      </w:tblGrid>
      <w:tr>
        <w:trPr>
          <w:trHeight w:val="1149" w:hRule="atLeast"/>
        </w:trPr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94" w:type="dxa"/>
            <w:shd w:val="clear" w:color="auto" w:fill="C5D9F0"/>
          </w:tcPr>
          <w:p>
            <w:pPr>
              <w:pStyle w:val="TableParagraph"/>
              <w:spacing w:before="5"/>
              <w:rPr>
                <w:sz w:val="36"/>
              </w:rPr>
            </w:pPr>
          </w:p>
          <w:p>
            <w:pPr>
              <w:pStyle w:val="TableParagraph"/>
              <w:ind w:left="446" w:right="441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Target</w:t>
            </w:r>
          </w:p>
        </w:tc>
        <w:tc>
          <w:tcPr>
            <w:tcW w:w="2693" w:type="dxa"/>
            <w:shd w:val="clear" w:color="auto" w:fill="C5D9F0"/>
          </w:tcPr>
          <w:p>
            <w:pPr>
              <w:pStyle w:val="TableParagraph"/>
              <w:spacing w:before="97"/>
              <w:ind w:left="147" w:right="136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Will</w:t>
            </w:r>
            <w:r>
              <w:rPr>
                <w:b/>
                <w:spacing w:val="1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We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  <w:u w:val="single"/>
              </w:rPr>
              <w:t>Consistently Meet</w:t>
            </w:r>
            <w:r>
              <w:rPr>
                <w:b/>
                <w:spacing w:val="-75"/>
                <w:sz w:val="28"/>
              </w:rPr>
              <w:t> </w:t>
            </w:r>
            <w:r>
              <w:rPr>
                <w:b/>
                <w:sz w:val="28"/>
                <w:u w:val="single"/>
              </w:rPr>
              <w:t>The</w:t>
            </w:r>
            <w:r>
              <w:rPr>
                <w:b/>
                <w:spacing w:val="-2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Target?</w:t>
            </w:r>
          </w:p>
        </w:tc>
        <w:tc>
          <w:tcPr>
            <w:tcW w:w="2979" w:type="dxa"/>
            <w:shd w:val="clear" w:color="auto" w:fill="C5D9F0"/>
          </w:tcPr>
          <w:p>
            <w:pPr>
              <w:pStyle w:val="TableParagraph"/>
              <w:spacing w:before="258"/>
              <w:ind w:left="982" w:right="450" w:hanging="507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Is Performance</w:t>
            </w:r>
            <w:r>
              <w:rPr>
                <w:b/>
                <w:spacing w:val="-75"/>
                <w:sz w:val="28"/>
              </w:rPr>
              <w:t> </w:t>
            </w:r>
            <w:r>
              <w:rPr>
                <w:b/>
                <w:sz w:val="28"/>
                <w:u w:val="single"/>
              </w:rPr>
              <w:t>Stable?</w:t>
            </w:r>
          </w:p>
        </w:tc>
      </w:tr>
      <w:tr>
        <w:trPr>
          <w:trHeight w:val="1149" w:hRule="atLeast"/>
        </w:trPr>
        <w:tc>
          <w:tcPr>
            <w:tcW w:w="2098" w:type="dxa"/>
            <w:shd w:val="clear" w:color="auto" w:fill="C5D9F0"/>
          </w:tcPr>
          <w:p>
            <w:pPr>
              <w:pStyle w:val="TableParagraph"/>
              <w:spacing w:before="258"/>
              <w:ind w:left="465" w:right="412" w:hanging="24"/>
              <w:rPr>
                <w:b/>
                <w:sz w:val="28"/>
              </w:rPr>
            </w:pPr>
            <w:r>
              <w:rPr>
                <w:b/>
                <w:sz w:val="28"/>
              </w:rPr>
              <w:t>Sickness</w:t>
            </w:r>
            <w:r>
              <w:rPr>
                <w:b/>
                <w:spacing w:val="-75"/>
                <w:sz w:val="28"/>
              </w:rPr>
              <w:t> </w:t>
            </w:r>
            <w:r>
              <w:rPr>
                <w:b/>
                <w:sz w:val="28"/>
              </w:rPr>
              <w:t>Absence</w:t>
            </w:r>
          </w:p>
        </w:tc>
        <w:tc>
          <w:tcPr>
            <w:tcW w:w="1794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444" w:right="441"/>
              <w:jc w:val="center"/>
              <w:rPr>
                <w:sz w:val="32"/>
              </w:rPr>
            </w:pPr>
            <w:r>
              <w:rPr>
                <w:sz w:val="32"/>
              </w:rPr>
              <w:t>4.5%</w:t>
            </w:r>
          </w:p>
        </w:tc>
        <w:tc>
          <w:tcPr>
            <w:tcW w:w="2693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522" w:right="520"/>
              <w:jc w:val="center"/>
              <w:rPr>
                <w:sz w:val="32"/>
              </w:rPr>
            </w:pPr>
            <w:r>
              <w:rPr>
                <w:sz w:val="32"/>
              </w:rPr>
              <w:t>Sometimes</w:t>
            </w:r>
          </w:p>
        </w:tc>
        <w:tc>
          <w:tcPr>
            <w:tcW w:w="2979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401" w:right="401"/>
              <w:jc w:val="center"/>
              <w:rPr>
                <w:b/>
                <w:sz w:val="32"/>
              </w:rPr>
            </w:pPr>
            <w:r>
              <w:rPr>
                <w:b/>
                <w:color w:val="1F487C"/>
                <w:sz w:val="32"/>
              </w:rPr>
              <w:t>Getting</w:t>
            </w:r>
            <w:r>
              <w:rPr>
                <w:b/>
                <w:color w:val="1F487C"/>
                <w:spacing w:val="-7"/>
                <w:sz w:val="32"/>
              </w:rPr>
              <w:t> </w:t>
            </w:r>
            <w:r>
              <w:rPr>
                <w:b/>
                <w:color w:val="1F487C"/>
                <w:sz w:val="32"/>
              </w:rPr>
              <w:t>Better</w:t>
            </w:r>
          </w:p>
        </w:tc>
      </w:tr>
      <w:tr>
        <w:trPr>
          <w:trHeight w:val="1149" w:hRule="atLeast"/>
        </w:trPr>
        <w:tc>
          <w:tcPr>
            <w:tcW w:w="2098" w:type="dxa"/>
            <w:shd w:val="clear" w:color="auto" w:fill="C5D9F0"/>
          </w:tcPr>
          <w:p>
            <w:pPr>
              <w:pStyle w:val="TableParagraph"/>
              <w:spacing w:before="97"/>
              <w:ind w:left="254" w:right="243" w:firstLine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Mandatory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Training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Compliance</w:t>
            </w:r>
          </w:p>
        </w:tc>
        <w:tc>
          <w:tcPr>
            <w:tcW w:w="1794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446" w:right="441"/>
              <w:jc w:val="center"/>
              <w:rPr>
                <w:sz w:val="32"/>
              </w:rPr>
            </w:pPr>
            <w:r>
              <w:rPr>
                <w:sz w:val="32"/>
              </w:rPr>
              <w:t>90%</w:t>
            </w:r>
          </w:p>
        </w:tc>
        <w:tc>
          <w:tcPr>
            <w:tcW w:w="2693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522" w:right="520"/>
              <w:jc w:val="center"/>
              <w:rPr>
                <w:sz w:val="32"/>
              </w:rPr>
            </w:pPr>
            <w:r>
              <w:rPr>
                <w:sz w:val="32"/>
              </w:rPr>
              <w:t>Sometimes</w:t>
            </w:r>
          </w:p>
        </w:tc>
        <w:tc>
          <w:tcPr>
            <w:tcW w:w="2979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401" w:right="401"/>
              <w:jc w:val="center"/>
              <w:rPr>
                <w:b/>
                <w:sz w:val="32"/>
              </w:rPr>
            </w:pPr>
            <w:r>
              <w:rPr>
                <w:b/>
                <w:color w:val="1F487C"/>
                <w:sz w:val="32"/>
              </w:rPr>
              <w:t>Getting</w:t>
            </w:r>
            <w:r>
              <w:rPr>
                <w:b/>
                <w:color w:val="1F487C"/>
                <w:spacing w:val="-7"/>
                <w:sz w:val="32"/>
              </w:rPr>
              <w:t> </w:t>
            </w:r>
            <w:r>
              <w:rPr>
                <w:b/>
                <w:color w:val="1F487C"/>
                <w:sz w:val="32"/>
              </w:rPr>
              <w:t>Better</w:t>
            </w:r>
          </w:p>
        </w:tc>
      </w:tr>
      <w:tr>
        <w:trPr>
          <w:trHeight w:val="1149" w:hRule="atLeast"/>
        </w:trPr>
        <w:tc>
          <w:tcPr>
            <w:tcW w:w="2098" w:type="dxa"/>
            <w:shd w:val="clear" w:color="auto" w:fill="C5D9F0"/>
          </w:tcPr>
          <w:p>
            <w:pPr>
              <w:pStyle w:val="TableParagraph"/>
              <w:spacing w:before="258"/>
              <w:ind w:left="254" w:right="226" w:firstLine="156"/>
              <w:rPr>
                <w:b/>
                <w:sz w:val="28"/>
              </w:rPr>
            </w:pPr>
            <w:r>
              <w:rPr>
                <w:b/>
                <w:sz w:val="28"/>
              </w:rPr>
              <w:t>Appraisal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Compliance</w:t>
            </w:r>
          </w:p>
        </w:tc>
        <w:tc>
          <w:tcPr>
            <w:tcW w:w="1794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446" w:right="441"/>
              <w:jc w:val="center"/>
              <w:rPr>
                <w:sz w:val="32"/>
              </w:rPr>
            </w:pPr>
            <w:r>
              <w:rPr>
                <w:sz w:val="32"/>
              </w:rPr>
              <w:t>90%</w:t>
            </w:r>
          </w:p>
        </w:tc>
        <w:tc>
          <w:tcPr>
            <w:tcW w:w="2693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522" w:right="517"/>
              <w:jc w:val="center"/>
              <w:rPr>
                <w:b/>
                <w:sz w:val="32"/>
              </w:rPr>
            </w:pPr>
            <w:r>
              <w:rPr>
                <w:b/>
                <w:color w:val="974705"/>
                <w:sz w:val="32"/>
              </w:rPr>
              <w:t>No</w:t>
            </w:r>
          </w:p>
        </w:tc>
        <w:tc>
          <w:tcPr>
            <w:tcW w:w="2979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401" w:right="401"/>
              <w:jc w:val="center"/>
              <w:rPr>
                <w:sz w:val="32"/>
              </w:rPr>
            </w:pPr>
            <w:r>
              <w:rPr>
                <w:sz w:val="32"/>
              </w:rPr>
              <w:t>Yes</w:t>
            </w:r>
          </w:p>
        </w:tc>
      </w:tr>
      <w:tr>
        <w:trPr>
          <w:trHeight w:val="1149" w:hRule="atLeast"/>
        </w:trPr>
        <w:tc>
          <w:tcPr>
            <w:tcW w:w="2098" w:type="dxa"/>
            <w:shd w:val="clear" w:color="auto" w:fill="C5D9F0"/>
          </w:tcPr>
          <w:p>
            <w:pPr>
              <w:pStyle w:val="TableParagraph"/>
              <w:spacing w:before="258"/>
              <w:ind w:left="261" w:right="247" w:firstLine="189"/>
              <w:rPr>
                <w:b/>
                <w:sz w:val="28"/>
              </w:rPr>
            </w:pPr>
            <w:r>
              <w:rPr>
                <w:b/>
                <w:sz w:val="28"/>
              </w:rPr>
              <w:t>Turnover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(12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Months)</w:t>
            </w:r>
          </w:p>
        </w:tc>
        <w:tc>
          <w:tcPr>
            <w:tcW w:w="1794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446" w:right="441"/>
              <w:jc w:val="center"/>
              <w:rPr>
                <w:sz w:val="32"/>
              </w:rPr>
            </w:pPr>
            <w:r>
              <w:rPr>
                <w:sz w:val="32"/>
              </w:rPr>
              <w:t>10%</w:t>
            </w:r>
          </w:p>
        </w:tc>
        <w:tc>
          <w:tcPr>
            <w:tcW w:w="2693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522" w:right="520"/>
              <w:jc w:val="center"/>
              <w:rPr>
                <w:sz w:val="32"/>
              </w:rPr>
            </w:pPr>
            <w:r>
              <w:rPr>
                <w:sz w:val="32"/>
              </w:rPr>
              <w:t>Sometimes</w:t>
            </w:r>
          </w:p>
        </w:tc>
        <w:tc>
          <w:tcPr>
            <w:tcW w:w="2979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401" w:right="401"/>
              <w:jc w:val="center"/>
              <w:rPr>
                <w:b/>
                <w:sz w:val="32"/>
              </w:rPr>
            </w:pPr>
            <w:r>
              <w:rPr>
                <w:b/>
                <w:color w:val="1F487C"/>
                <w:sz w:val="32"/>
              </w:rPr>
              <w:t>Getting</w:t>
            </w:r>
            <w:r>
              <w:rPr>
                <w:b/>
                <w:color w:val="1F487C"/>
                <w:spacing w:val="-7"/>
                <w:sz w:val="32"/>
              </w:rPr>
              <w:t> </w:t>
            </w:r>
            <w:r>
              <w:rPr>
                <w:b/>
                <w:color w:val="1F487C"/>
                <w:sz w:val="32"/>
              </w:rPr>
              <w:t>Better</w:t>
            </w:r>
          </w:p>
        </w:tc>
      </w:tr>
      <w:tr>
        <w:trPr>
          <w:trHeight w:val="1149" w:hRule="atLeast"/>
        </w:trPr>
        <w:tc>
          <w:tcPr>
            <w:tcW w:w="2098" w:type="dxa"/>
            <w:shd w:val="clear" w:color="auto" w:fill="C5D9F0"/>
          </w:tcPr>
          <w:p>
            <w:pPr>
              <w:pStyle w:val="TableParagraph"/>
              <w:spacing w:line="242" w:lineRule="auto" w:before="255"/>
              <w:ind w:left="261" w:right="247" w:firstLine="141"/>
              <w:rPr>
                <w:b/>
                <w:sz w:val="28"/>
              </w:rPr>
            </w:pPr>
            <w:r>
              <w:rPr>
                <w:b/>
                <w:sz w:val="28"/>
              </w:rPr>
              <w:t>Retention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(24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Months)</w:t>
            </w:r>
          </w:p>
        </w:tc>
        <w:tc>
          <w:tcPr>
            <w:tcW w:w="1794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446" w:right="441"/>
              <w:jc w:val="center"/>
              <w:rPr>
                <w:sz w:val="32"/>
              </w:rPr>
            </w:pPr>
            <w:r>
              <w:rPr>
                <w:sz w:val="32"/>
              </w:rPr>
              <w:t>85%</w:t>
            </w:r>
          </w:p>
        </w:tc>
        <w:tc>
          <w:tcPr>
            <w:tcW w:w="2693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522" w:right="517"/>
              <w:jc w:val="center"/>
              <w:rPr>
                <w:b/>
                <w:sz w:val="32"/>
              </w:rPr>
            </w:pPr>
            <w:r>
              <w:rPr>
                <w:b/>
                <w:color w:val="974705"/>
                <w:sz w:val="32"/>
              </w:rPr>
              <w:t>No</w:t>
            </w:r>
          </w:p>
        </w:tc>
        <w:tc>
          <w:tcPr>
            <w:tcW w:w="2979" w:type="dxa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401" w:right="401"/>
              <w:jc w:val="center"/>
              <w:rPr>
                <w:sz w:val="32"/>
              </w:rPr>
            </w:pPr>
            <w:r>
              <w:rPr>
                <w:sz w:val="32"/>
              </w:rPr>
              <w:t>Yes</w:t>
            </w:r>
          </w:p>
        </w:tc>
      </w:tr>
    </w:tbl>
    <w:p>
      <w:pPr>
        <w:spacing w:after="0"/>
        <w:jc w:val="center"/>
        <w:rPr>
          <w:sz w:val="32"/>
        </w:rPr>
        <w:sectPr>
          <w:headerReference w:type="even" r:id="rId444"/>
          <w:footerReference w:type="even" r:id="rId445"/>
          <w:pgSz w:w="23820" w:h="16840" w:orient="landscape"/>
          <w:pgMar w:header="0" w:footer="0" w:top="500" w:bottom="0" w:left="620" w:right="520"/>
        </w:sectPr>
      </w:pPr>
    </w:p>
    <w:p>
      <w:pPr>
        <w:pStyle w:val="BodyText"/>
        <w:ind w:left="6613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813632">
            <wp:simplePos x="0" y="0"/>
            <wp:positionH relativeFrom="page">
              <wp:posOffset>0</wp:posOffset>
            </wp:positionH>
            <wp:positionV relativeFrom="page">
              <wp:posOffset>9263379</wp:posOffset>
            </wp:positionV>
            <wp:extent cx="7560564" cy="1090928"/>
            <wp:effectExtent l="0" t="0" r="0" b="0"/>
            <wp:wrapNone/>
            <wp:docPr id="359" name="image1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0" name="image153.pn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90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3239168" cy="549021"/>
            <wp:effectExtent l="0" t="0" r="0" b="0"/>
            <wp:docPr id="36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68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7"/>
        </w:rPr>
      </w:pPr>
    </w:p>
    <w:tbl>
      <w:tblPr>
        <w:tblW w:w="0" w:type="auto"/>
        <w:jc w:val="left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2"/>
        <w:gridCol w:w="2976"/>
        <w:gridCol w:w="2268"/>
        <w:gridCol w:w="2719"/>
      </w:tblGrid>
      <w:tr>
        <w:trPr>
          <w:trHeight w:val="558" w:hRule="atLeast"/>
        </w:trPr>
        <w:tc>
          <w:tcPr>
            <w:tcW w:w="10135" w:type="dxa"/>
            <w:gridSpan w:val="4"/>
            <w:shd w:val="clear" w:color="auto" w:fill="DADADA"/>
          </w:tcPr>
          <w:p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name="20. Update on Staff Engagement and Exper" w:id="149"/>
            <w:bookmarkEnd w:id="149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-2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556" w:hRule="atLeast"/>
        </w:trPr>
        <w:tc>
          <w:tcPr>
            <w:tcW w:w="7416" w:type="dxa"/>
            <w:gridSpan w:val="3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Update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Staff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Engagement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Oversight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Group</w:t>
            </w:r>
          </w:p>
        </w:tc>
        <w:tc>
          <w:tcPr>
            <w:tcW w:w="2719" w:type="dxa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20</w:t>
            </w:r>
          </w:p>
        </w:tc>
      </w:tr>
      <w:tr>
        <w:trPr>
          <w:trHeight w:val="952" w:hRule="atLeast"/>
        </w:trPr>
        <w:tc>
          <w:tcPr>
            <w:tcW w:w="2172" w:type="dxa"/>
          </w:tcPr>
          <w:p>
            <w:pPr>
              <w:pStyle w:val="TableParagraph"/>
              <w:spacing w:line="278" w:lineRule="auto"/>
              <w:ind w:left="45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76" w:type="dxa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Catherine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Griffiths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310" w:lineRule="atLeast" w:before="9"/>
              <w:ind w:left="45" w:right="512"/>
              <w:rPr>
                <w:sz w:val="24"/>
              </w:rPr>
            </w:pPr>
            <w:r>
              <w:rPr>
                <w:sz w:val="24"/>
              </w:rPr>
              <w:t>Director of People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Culture</w:t>
            </w:r>
          </w:p>
        </w:tc>
        <w:tc>
          <w:tcPr>
            <w:tcW w:w="2268" w:type="dxa"/>
          </w:tcPr>
          <w:p>
            <w:pPr>
              <w:pStyle w:val="TableParagraph"/>
              <w:spacing w:line="278" w:lineRule="auto"/>
              <w:ind w:left="45" w:right="766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719" w:type="dxa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Catherine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Griffiths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310" w:lineRule="atLeast" w:before="9"/>
              <w:ind w:left="45" w:right="255"/>
              <w:rPr>
                <w:sz w:val="24"/>
              </w:rPr>
            </w:pPr>
            <w:r>
              <w:rPr>
                <w:sz w:val="24"/>
              </w:rPr>
              <w:t>Director of People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Culture</w:t>
            </w:r>
          </w:p>
        </w:tc>
      </w:tr>
      <w:tr>
        <w:trPr>
          <w:trHeight w:val="357" w:hRule="atLeast"/>
        </w:trPr>
        <w:tc>
          <w:tcPr>
            <w:tcW w:w="217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963" w:type="dxa"/>
            <w:gridSpan w:val="3"/>
          </w:tcPr>
          <w:p>
            <w:pPr>
              <w:pStyle w:val="TableParagraph"/>
              <w:tabs>
                <w:tab w:pos="1449" w:val="left" w:leader="none"/>
                <w:tab w:pos="2930" w:val="left" w:leader="none"/>
                <w:tab w:pos="4317" w:val="left" w:leader="none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10156" w:hRule="atLeast"/>
        </w:trPr>
        <w:tc>
          <w:tcPr>
            <w:tcW w:w="2172" w:type="dxa"/>
          </w:tcPr>
          <w:p>
            <w:pPr>
              <w:pStyle w:val="TableParagraph"/>
              <w:spacing w:line="276" w:lineRule="auto" w:before="2"/>
              <w:ind w:left="45" w:right="976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963" w:type="dxa"/>
            <w:gridSpan w:val="3"/>
          </w:tcPr>
          <w:p>
            <w:pPr>
              <w:pStyle w:val="TableParagraph"/>
              <w:spacing w:line="276" w:lineRule="auto" w:before="2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The Staff Experience and Engagement Oversight Group was established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March 2021 to provide a Trust-wide response to the National 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(NSS)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report 2020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28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Organisational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Development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(PODC)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approved terms of reference for the Group, which is a multi-disciplinary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forum representing all divisions and corporate areas. The Freedom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Speak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Guardians,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Network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Groups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represented at the group which meets on a monthly basis to oversee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 responding to the key issues and messages within the 2020 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survey. The Improvement Programme, Value our Colleagues sets out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OD Framework and milestones towards improving the culture within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improve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colleague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experience of working within the trust, such that colleagues recommend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trust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place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 place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treated.</w:t>
            </w: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spacing w:line="278" w:lineRule="auto"/>
              <w:ind w:left="45" w:right="3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Oversight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focused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short-term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response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2020 staff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survey,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following:</w:t>
            </w: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766" w:val="left" w:leader="none"/>
              </w:tabs>
              <w:spacing w:line="276" w:lineRule="auto" w:before="0" w:after="0"/>
              <w:ind w:left="765" w:right="29" w:hanging="360"/>
              <w:jc w:val="both"/>
              <w:rPr>
                <w:sz w:val="24"/>
              </w:rPr>
            </w:pPr>
            <w:r>
              <w:rPr>
                <w:sz w:val="24"/>
              </w:rPr>
              <w:t>Improving the response rate to the 2021 survey to at least national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median level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45%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 aspiration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achieve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60%.</w:t>
            </w: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766" w:val="left" w:leader="none"/>
              </w:tabs>
              <w:spacing w:line="276" w:lineRule="auto" w:before="0" w:after="0"/>
              <w:ind w:left="765" w:right="31" w:hanging="360"/>
              <w:jc w:val="both"/>
              <w:rPr>
                <w:sz w:val="24"/>
              </w:rPr>
            </w:pPr>
            <w:r>
              <w:rPr>
                <w:sz w:val="24"/>
              </w:rPr>
              <w:t>Engaging the Divisions and all colleagues in defining improvement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term,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organisations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 national survey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themes.</w:t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766" w:val="left" w:leader="none"/>
              </w:tabs>
              <w:spacing w:line="276" w:lineRule="auto" w:before="0" w:after="0"/>
              <w:ind w:left="765" w:right="31" w:hanging="360"/>
              <w:jc w:val="both"/>
              <w:rPr>
                <w:sz w:val="24"/>
              </w:rPr>
            </w:pPr>
            <w:r>
              <w:rPr>
                <w:sz w:val="24"/>
              </w:rPr>
              <w:t>Introducing Pulse surveys during May 2021, to temperature check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key indicators such as colleague advocacy, ability to contribute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improvement, ability to speak up confidently, leadership and culture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bullying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harassment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discrimination.</w:t>
            </w: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766" w:val="left" w:leader="none"/>
              </w:tabs>
              <w:spacing w:line="240" w:lineRule="auto" w:before="0" w:after="0"/>
              <w:ind w:left="76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Drawing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together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action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plan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complete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short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term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actions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in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headerReference w:type="default" r:id="rId449"/>
          <w:footerReference w:type="default" r:id="rId450"/>
          <w:pgSz w:w="11910" w:h="16840"/>
          <w:pgMar w:header="0" w:footer="0" w:top="740" w:bottom="280" w:left="0" w:right="0"/>
        </w:sectPr>
      </w:pPr>
    </w:p>
    <w:tbl>
      <w:tblPr>
        <w:tblW w:w="0" w:type="auto"/>
        <w:jc w:val="left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2"/>
        <w:gridCol w:w="4116"/>
        <w:gridCol w:w="3847"/>
      </w:tblGrid>
      <w:tr>
        <w:trPr>
          <w:trHeight w:val="2538" w:hRule="atLeast"/>
        </w:trPr>
        <w:tc>
          <w:tcPr>
            <w:tcW w:w="21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3" w:type="dxa"/>
            <w:gridSpan w:val="2"/>
          </w:tcPr>
          <w:p>
            <w:pPr>
              <w:pStyle w:val="TableParagraph"/>
              <w:spacing w:line="276" w:lineRule="auto"/>
              <w:ind w:left="765" w:right="30"/>
              <w:jc w:val="both"/>
              <w:rPr>
                <w:sz w:val="24"/>
              </w:rPr>
            </w:pPr>
            <w:r>
              <w:rPr>
                <w:sz w:val="24"/>
              </w:rPr>
              <w:t>response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before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NHS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survey is released. The action plan is being monitored by PODC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good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progress.</w:t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765" w:right="32" w:hanging="36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Ensuring the communications and engagement plan is effective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communicating the positive changes that have taken place as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result of colleagues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taking time to voice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opinions.</w:t>
            </w:r>
          </w:p>
        </w:tc>
      </w:tr>
      <w:tr>
        <w:trPr>
          <w:trHeight w:val="3808" w:hRule="atLeast"/>
        </w:trPr>
        <w:tc>
          <w:tcPr>
            <w:tcW w:w="217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963" w:type="dxa"/>
            <w:gridSpan w:val="2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asked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before="1"/>
              <w:rPr>
                <w:sz w:val="31"/>
              </w:rPr>
            </w:pP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406" w:val="left" w:leader="none"/>
              </w:tabs>
              <w:spacing w:line="276" w:lineRule="auto" w:before="0" w:after="0"/>
              <w:ind w:left="405" w:right="86" w:hanging="360"/>
              <w:jc w:val="left"/>
              <w:rPr>
                <w:sz w:val="24"/>
              </w:rPr>
            </w:pPr>
            <w:r>
              <w:rPr>
                <w:sz w:val="24"/>
              </w:rPr>
              <w:t>Consider the Divisional presentations from MLTC and WCSS on plans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for action and progress on improving the NHS staff survey results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406" w:val="left" w:leader="none"/>
              </w:tabs>
              <w:spacing w:line="276" w:lineRule="auto" w:before="0" w:after="0"/>
              <w:ind w:left="405" w:right="327" w:hanging="360"/>
              <w:jc w:val="left"/>
              <w:rPr>
                <w:sz w:val="24"/>
              </w:rPr>
            </w:pPr>
            <w:r>
              <w:rPr>
                <w:sz w:val="24"/>
              </w:rPr>
              <w:t>Note the Pulse survey for May 2021 is currently live and will close in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early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PODC in July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406" w:val="left" w:leader="none"/>
              </w:tabs>
              <w:spacing w:line="276" w:lineRule="auto" w:before="0" w:after="0"/>
              <w:ind w:left="405" w:right="219" w:hanging="360"/>
              <w:jc w:val="left"/>
              <w:rPr>
                <w:sz w:val="24"/>
              </w:rPr>
            </w:pPr>
            <w:r>
              <w:rPr>
                <w:sz w:val="24"/>
              </w:rPr>
              <w:t>Note the approach to learning from best practice both within the NHS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across other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sectors.</w:t>
            </w:r>
          </w:p>
        </w:tc>
      </w:tr>
      <w:tr>
        <w:trPr>
          <w:trHeight w:val="1586" w:hRule="atLeast"/>
        </w:trPr>
        <w:tc>
          <w:tcPr>
            <w:tcW w:w="2172" w:type="dxa"/>
          </w:tcPr>
          <w:p>
            <w:pPr>
              <w:pStyle w:val="TableParagraph"/>
              <w:spacing w:line="276" w:lineRule="auto"/>
              <w:ind w:left="45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included in 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</w:p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Registers?</w:t>
            </w:r>
          </w:p>
        </w:tc>
        <w:tc>
          <w:tcPr>
            <w:tcW w:w="7963" w:type="dxa"/>
            <w:gridSpan w:val="2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607"/>
              <w:jc w:val="both"/>
              <w:rPr>
                <w:sz w:val="24"/>
              </w:rPr>
            </w:pPr>
            <w:r>
              <w:rPr>
                <w:sz w:val="24"/>
              </w:rPr>
              <w:t>There implications associated with this paper are specifically to bring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clarity and assurance on the action planned to improve the advocacy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scores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NHS staff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survey results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</w:tr>
      <w:tr>
        <w:trPr>
          <w:trHeight w:val="952" w:hRule="atLeast"/>
        </w:trPr>
        <w:tc>
          <w:tcPr>
            <w:tcW w:w="2172" w:type="dxa"/>
          </w:tcPr>
          <w:p>
            <w:pPr>
              <w:pStyle w:val="TableParagraph"/>
              <w:spacing w:line="276" w:lineRule="auto"/>
              <w:ind w:left="45" w:right="696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63" w:type="dxa"/>
            <w:gridSpan w:val="2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320" w:lineRule="atLeast"/>
              <w:ind w:left="45" w:right="177"/>
              <w:rPr>
                <w:sz w:val="24"/>
              </w:rPr>
            </w:pPr>
            <w:r>
              <w:rPr>
                <w:sz w:val="24"/>
              </w:rPr>
              <w:t>There are resource implications associated with this paper relating to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need 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increase engagement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within the trust.</w:t>
            </w:r>
          </w:p>
        </w:tc>
      </w:tr>
      <w:tr>
        <w:trPr>
          <w:trHeight w:val="1905" w:hRule="atLeast"/>
        </w:trPr>
        <w:tc>
          <w:tcPr>
            <w:tcW w:w="2172" w:type="dxa"/>
          </w:tcPr>
          <w:p>
            <w:pPr>
              <w:pStyle w:val="TableParagraph"/>
              <w:spacing w:line="276" w:lineRule="auto"/>
              <w:ind w:left="45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Legal, Equality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</w:p>
        </w:tc>
        <w:tc>
          <w:tcPr>
            <w:tcW w:w="7963" w:type="dxa"/>
            <w:gridSpan w:val="2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44"/>
              <w:rPr>
                <w:sz w:val="24"/>
              </w:rPr>
            </w:pPr>
            <w:r>
              <w:rPr>
                <w:sz w:val="24"/>
              </w:rPr>
              <w:t>There are legal, equality &amp; diversity implications associated with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paper. There is differential colleague experience evidenced through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national staff survey, WRES and WDES data. The Oversight Group seeks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to ensure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put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 place are sufficient to address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these</w:t>
            </w: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implications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achieve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equality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outcome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colleague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experience.</w:t>
            </w:r>
          </w:p>
        </w:tc>
      </w:tr>
      <w:tr>
        <w:trPr>
          <w:trHeight w:val="357" w:hRule="atLeast"/>
        </w:trPr>
        <w:tc>
          <w:tcPr>
            <w:tcW w:w="2172" w:type="dxa"/>
            <w:vMerge w:val="restart"/>
          </w:tcPr>
          <w:p>
            <w:pPr>
              <w:pStyle w:val="TableParagraph"/>
              <w:spacing w:line="276" w:lineRule="auto"/>
              <w:ind w:left="45" w:right="883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4116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357" w:hRule="atLeast"/>
        </w:trPr>
        <w:tc>
          <w:tcPr>
            <w:tcW w:w="2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359" w:hRule="atLeast"/>
        </w:trPr>
        <w:tc>
          <w:tcPr>
            <w:tcW w:w="21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814144">
            <wp:simplePos x="0" y="0"/>
            <wp:positionH relativeFrom="page">
              <wp:posOffset>0</wp:posOffset>
            </wp:positionH>
            <wp:positionV relativeFrom="page">
              <wp:posOffset>9272904</wp:posOffset>
            </wp:positionV>
            <wp:extent cx="7560564" cy="1090928"/>
            <wp:effectExtent l="0" t="0" r="0" b="0"/>
            <wp:wrapNone/>
            <wp:docPr id="363" name="image1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4" name="image154.pn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90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headerReference w:type="even" r:id="rId452"/>
          <w:footerReference w:type="even" r:id="rId453"/>
          <w:pgSz w:w="11910" w:h="16840"/>
          <w:pgMar w:header="0" w:footer="0" w:top="1540" w:bottom="280" w:left="0" w:right="0"/>
        </w:sectPr>
      </w:pPr>
    </w:p>
    <w:p>
      <w:pPr>
        <w:spacing w:line="249" w:lineRule="auto" w:before="84"/>
        <w:ind w:left="766" w:right="9058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814656">
            <wp:simplePos x="0" y="0"/>
            <wp:positionH relativeFrom="page">
              <wp:posOffset>5591555</wp:posOffset>
            </wp:positionH>
            <wp:positionV relativeFrom="paragraph">
              <wp:posOffset>1758</wp:posOffset>
            </wp:positionV>
            <wp:extent cx="3229355" cy="542531"/>
            <wp:effectExtent l="0" t="0" r="0" b="0"/>
            <wp:wrapNone/>
            <wp:docPr id="365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6" name="image125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246pt;width:720pt;height:294pt;mso-position-horizontal-relative:page;mso-position-vertical-relative:page;z-index:15815168" id="docshapegroup632" coordorigin="0,4920" coordsize="14400,5880">
            <v:shape style="position:absolute;left:0;top:4920;width:14400;height:5880" type="#_x0000_t75" id="docshape633" stroked="false">
              <v:imagedata r:id="rId398" o:title=""/>
            </v:shape>
            <v:shape style="position:absolute;left:662;top:9715;width:13342;height:1085" type="#_x0000_t75" id="docshape634" stroked="false">
              <v:imagedata r:id="rId399" o:title=""/>
            </v:shape>
            <w10:wrap type="none"/>
          </v:group>
        </w:pict>
      </w:r>
      <w:bookmarkStart w:name="20.Appendix 1 - Presentation - WCCSS" w:id="150"/>
      <w:bookmarkEnd w:id="150"/>
      <w:r>
        <w:rPr/>
      </w:r>
      <w:bookmarkStart w:name="2020 Staff Survey –  Women’s, Children’s" w:id="151"/>
      <w:bookmarkEnd w:id="151"/>
      <w:r>
        <w:rPr/>
      </w:r>
      <w:r>
        <w:rPr>
          <w:b/>
          <w:sz w:val="28"/>
        </w:rPr>
        <w:t>Public Trust Board – 3</w:t>
      </w:r>
      <w:r>
        <w:rPr>
          <w:b/>
          <w:position w:val="8"/>
          <w:sz w:val="18"/>
        </w:rPr>
        <w:t>rd </w:t>
      </w:r>
      <w:r>
        <w:rPr>
          <w:b/>
          <w:sz w:val="28"/>
        </w:rPr>
        <w:t>June 2021</w:t>
      </w:r>
      <w:r>
        <w:rPr>
          <w:b/>
          <w:spacing w:val="-75"/>
          <w:sz w:val="28"/>
        </w:rPr>
        <w:t> </w:t>
      </w:r>
      <w:r>
        <w:rPr>
          <w:b/>
          <w:sz w:val="28"/>
        </w:rPr>
        <w:t>Item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20,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Appendix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1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8"/>
        </w:rPr>
      </w:pPr>
    </w:p>
    <w:p>
      <w:pPr>
        <w:pStyle w:val="Heading2"/>
        <w:spacing w:before="77"/>
        <w:ind w:left="766"/>
      </w:pPr>
      <w:r>
        <w:rPr>
          <w:color w:val="332D7C"/>
        </w:rPr>
        <w:t>2020</w:t>
      </w:r>
      <w:r>
        <w:rPr>
          <w:color w:val="332D7C"/>
          <w:spacing w:val="-4"/>
        </w:rPr>
        <w:t> </w:t>
      </w:r>
      <w:r>
        <w:rPr>
          <w:color w:val="332D7C"/>
        </w:rPr>
        <w:t>Staff</w:t>
      </w:r>
      <w:r>
        <w:rPr>
          <w:color w:val="332D7C"/>
          <w:spacing w:val="-2"/>
        </w:rPr>
        <w:t> </w:t>
      </w:r>
      <w:r>
        <w:rPr>
          <w:color w:val="332D7C"/>
        </w:rPr>
        <w:t>Survey</w:t>
      </w:r>
      <w:r>
        <w:rPr>
          <w:color w:val="332D7C"/>
          <w:spacing w:val="-6"/>
        </w:rPr>
        <w:t> </w:t>
      </w:r>
      <w:r>
        <w:rPr>
          <w:color w:val="332D7C"/>
        </w:rPr>
        <w:t>–</w:t>
      </w:r>
    </w:p>
    <w:p>
      <w:pPr>
        <w:spacing w:line="249" w:lineRule="auto" w:before="36"/>
        <w:ind w:left="766" w:right="2330" w:firstLine="0"/>
        <w:jc w:val="left"/>
        <w:rPr>
          <w:b/>
          <w:sz w:val="72"/>
        </w:rPr>
      </w:pPr>
      <w:r>
        <w:rPr>
          <w:b/>
          <w:color w:val="332D7C"/>
          <w:sz w:val="72"/>
        </w:rPr>
        <w:t>Women’s,</w:t>
      </w:r>
      <w:r>
        <w:rPr>
          <w:b/>
          <w:color w:val="332D7C"/>
          <w:spacing w:val="-28"/>
          <w:sz w:val="72"/>
        </w:rPr>
        <w:t> </w:t>
      </w:r>
      <w:r>
        <w:rPr>
          <w:b/>
          <w:color w:val="332D7C"/>
          <w:sz w:val="72"/>
        </w:rPr>
        <w:t>Children’s</w:t>
      </w:r>
      <w:r>
        <w:rPr>
          <w:b/>
          <w:color w:val="332D7C"/>
          <w:spacing w:val="-24"/>
          <w:sz w:val="72"/>
        </w:rPr>
        <w:t> </w:t>
      </w:r>
      <w:r>
        <w:rPr>
          <w:b/>
          <w:color w:val="332D7C"/>
          <w:sz w:val="72"/>
        </w:rPr>
        <w:t>and</w:t>
      </w:r>
      <w:r>
        <w:rPr>
          <w:b/>
          <w:color w:val="332D7C"/>
          <w:spacing w:val="-26"/>
          <w:sz w:val="72"/>
        </w:rPr>
        <w:t> </w:t>
      </w:r>
      <w:r>
        <w:rPr>
          <w:b/>
          <w:color w:val="332D7C"/>
          <w:sz w:val="72"/>
        </w:rPr>
        <w:t>Clinical</w:t>
      </w:r>
      <w:r>
        <w:rPr>
          <w:b/>
          <w:color w:val="332D7C"/>
          <w:spacing w:val="-198"/>
          <w:sz w:val="72"/>
        </w:rPr>
        <w:t> </w:t>
      </w:r>
      <w:r>
        <w:rPr>
          <w:b/>
          <w:color w:val="332D7C"/>
          <w:sz w:val="72"/>
        </w:rPr>
        <w:t>Support Services</w:t>
      </w:r>
    </w:p>
    <w:p>
      <w:pPr>
        <w:spacing w:after="0" w:line="249" w:lineRule="auto"/>
        <w:jc w:val="left"/>
        <w:rPr>
          <w:sz w:val="72"/>
        </w:rPr>
        <w:sectPr>
          <w:headerReference w:type="default" r:id="rId455"/>
          <w:footerReference w:type="default" r:id="rId456"/>
          <w:pgSz w:w="14400" w:h="10800" w:orient="landscape"/>
          <w:pgMar w:header="0" w:footer="0" w:top="520" w:bottom="0" w:left="0" w:right="0"/>
        </w:sectPr>
      </w:pPr>
    </w:p>
    <w:p>
      <w:pPr>
        <w:pStyle w:val="Heading5"/>
        <w:spacing w:before="145"/>
        <w:ind w:left="805"/>
      </w:pPr>
      <w:r>
        <w:rPr/>
        <w:pict>
          <v:group style="position:absolute;margin-left:0pt;margin-top:457.079987pt;width:720pt;height:82.95pt;mso-position-horizontal-relative:page;mso-position-vertical-relative:page;z-index:-36790784" id="docshapegroup635" coordorigin="0,9142" coordsize="14400,1659">
            <v:shape style="position:absolute;left:0;top:9199;width:14400;height:1601" type="#_x0000_t75" id="docshape636" stroked="false">
              <v:imagedata r:id="rId402" o:title=""/>
            </v:shape>
            <v:shape style="position:absolute;left:662;top:9715;width:13342;height:1085" type="#_x0000_t75" id="docshape637" stroked="false">
              <v:imagedata r:id="rId399" o:title=""/>
            </v:shape>
            <v:rect style="position:absolute;left:0;top:9141;width:14400;height:1659" id="docshape638" filled="true" fillcolor="#ffffff" stroked="false">
              <v:fill type="solid"/>
            </v:rect>
            <v:rect style="position:absolute;left:1984;top:10087;width:1474;height:680" id="docshape639" filled="true" fillcolor="#ffc000" stroked="false">
              <v:fill type="solid"/>
            </v:rect>
            <v:rect style="position:absolute;left:396;top:10072;width:1474;height:680" id="docshape640" filled="true" fillcolor="#ff0000" stroked="false">
              <v:fill type="solid"/>
            </v:rect>
            <v:rect style="position:absolute;left:3571;top:10082;width:1589;height:680" id="docshape641" filled="true" fillcolor="#ffff00" stroked="false">
              <v:fill type="solid"/>
            </v:rect>
            <v:rect style="position:absolute;left:5215;top:10087;width:1702;height:629" id="docshape642" filled="true" fillcolor="#92d050" stroked="false">
              <v:fill type="solid"/>
            </v:rect>
            <v:rect style="position:absolute;left:7029;top:10087;width:1474;height:680" id="docshape643" filled="true" fillcolor="#00b050" stroked="false">
              <v:fill type="solid"/>
            </v:rect>
            <v:shape style="position:absolute;left:10375;top:10147;width:908;height:653" id="docshape644" coordorigin="10375,10147" coordsize="908,653" path="m10829,10147l10722,10397,10375,10397,10656,10551,10548,10800,10829,10646,11109,10800,11002,10551,11282,10397,10936,10397,10829,10147xe" filled="true" fillcolor="#7030a0" stroked="false">
              <v:path arrowok="t"/>
              <v:fill type="solid"/>
            </v:shape>
            <v:shape style="position:absolute;left:583;top:10158;width:1120;height:511" type="#_x0000_t202" id="docshape64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81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0.2 below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Trust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score</w:t>
                    </w:r>
                  </w:p>
                </w:txbxContent>
              </v:textbox>
              <w10:wrap type="none"/>
            </v:shape>
            <v:shape style="position:absolute;left:2171;top:10172;width:1120;height:511" type="#_x0000_t202" id="docshape64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81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0.1 below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Trust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score</w:t>
                    </w:r>
                  </w:p>
                </w:txbxContent>
              </v:textbox>
              <w10:wrap type="none"/>
            </v:shape>
            <v:shape style="position:absolute;left:3814;top:10169;width:1120;height:511" type="#_x0000_t202" id="docshape64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146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Equal to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Trust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score</w:t>
                    </w:r>
                  </w:p>
                </w:txbxContent>
              </v:textbox>
              <w10:wrap type="none"/>
            </v:shape>
            <v:shape style="position:absolute;left:5367;top:10173;width:1420;height:463" type="#_x0000_t202" id="docshape648" filled="false" stroked="false">
              <v:textbox inset="0,0,0,0">
                <w:txbxContent>
                  <w:p>
                    <w:pPr>
                      <w:spacing w:line="249" w:lineRule="auto" w:before="0"/>
                      <w:ind w:left="199" w:right="16" w:hanging="20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0.2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above</w:t>
                    </w:r>
                    <w:r>
                      <w:rPr>
                        <w:spacing w:val="-5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Trust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score</w:t>
                    </w:r>
                  </w:p>
                </w:txbxContent>
              </v:textbox>
              <w10:wrap type="none"/>
            </v:shape>
            <v:shape style="position:absolute;left:7173;top:10172;width:1192;height:511" type="#_x0000_t202" id="docshape64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0.3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&amp;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above</w:t>
                    </w:r>
                    <w:r>
                      <w:rPr>
                        <w:spacing w:val="-5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Trust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score</w:t>
                    </w:r>
                  </w:p>
                </w:txbxContent>
              </v:textbox>
              <w10:wrap type="none"/>
            </v:shape>
            <v:shape style="position:absolute;left:11653;top:10234;width:2136;height:557" type="#_x0000_t202" id="docshape65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Equal to or above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benchmark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average</w:t>
                    </w:r>
                  </w:p>
                </w:txbxContent>
              </v:textbox>
              <w10:wrap type="none"/>
            </v:shape>
            <v:shape style="position:absolute;left:8642;top:10099;width:1505;height:677" type="#_x0000_t202" id="docshape651" filled="false" stroked="true" strokeweight="1pt" strokecolor="#000000">
              <v:textbox inset="0,0,0,0">
                <w:txbxContent>
                  <w:p>
                    <w:pPr>
                      <w:spacing w:line="249" w:lineRule="auto" w:before="68"/>
                      <w:ind w:left="134" w:right="181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Best Score</w:t>
                    </w:r>
                    <w:r>
                      <w:rPr>
                        <w:b/>
                        <w:spacing w:val="-5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for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Trust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18752">
            <wp:simplePos x="0" y="0"/>
            <wp:positionH relativeFrom="page">
              <wp:posOffset>6579107</wp:posOffset>
            </wp:positionH>
            <wp:positionV relativeFrom="page">
              <wp:posOffset>4151372</wp:posOffset>
            </wp:positionV>
            <wp:extent cx="108203" cy="207264"/>
            <wp:effectExtent l="0" t="0" r="0" b="0"/>
            <wp:wrapNone/>
            <wp:docPr id="369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0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9264">
            <wp:simplePos x="0" y="0"/>
            <wp:positionH relativeFrom="page">
              <wp:posOffset>2970276</wp:posOffset>
            </wp:positionH>
            <wp:positionV relativeFrom="page">
              <wp:posOffset>4610096</wp:posOffset>
            </wp:positionV>
            <wp:extent cx="108204" cy="207264"/>
            <wp:effectExtent l="0" t="0" r="0" b="0"/>
            <wp:wrapNone/>
            <wp:docPr id="371" name="image1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2" name="image156.png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9776">
            <wp:simplePos x="0" y="0"/>
            <wp:positionH relativeFrom="page">
              <wp:posOffset>2961132</wp:posOffset>
            </wp:positionH>
            <wp:positionV relativeFrom="page">
              <wp:posOffset>5358380</wp:posOffset>
            </wp:positionV>
            <wp:extent cx="108204" cy="207263"/>
            <wp:effectExtent l="0" t="0" r="0" b="0"/>
            <wp:wrapNone/>
            <wp:docPr id="373" name="image1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4" name="image156.png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0288">
            <wp:simplePos x="0" y="0"/>
            <wp:positionH relativeFrom="page">
              <wp:posOffset>4337303</wp:posOffset>
            </wp:positionH>
            <wp:positionV relativeFrom="page">
              <wp:posOffset>5373620</wp:posOffset>
            </wp:positionV>
            <wp:extent cx="108203" cy="207263"/>
            <wp:effectExtent l="0" t="0" r="0" b="0"/>
            <wp:wrapNone/>
            <wp:docPr id="375" name="image1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6" name="image157.png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0800">
            <wp:simplePos x="0" y="0"/>
            <wp:positionH relativeFrom="page">
              <wp:posOffset>3852671</wp:posOffset>
            </wp:positionH>
            <wp:positionV relativeFrom="page">
              <wp:posOffset>5364476</wp:posOffset>
            </wp:positionV>
            <wp:extent cx="106679" cy="207263"/>
            <wp:effectExtent l="0" t="0" r="0" b="0"/>
            <wp:wrapNone/>
            <wp:docPr id="377" name="image1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8" name="image158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1312">
            <wp:simplePos x="0" y="0"/>
            <wp:positionH relativeFrom="page">
              <wp:posOffset>7110983</wp:posOffset>
            </wp:positionH>
            <wp:positionV relativeFrom="page">
              <wp:posOffset>5369048</wp:posOffset>
            </wp:positionV>
            <wp:extent cx="106679" cy="207263"/>
            <wp:effectExtent l="0" t="0" r="0" b="0"/>
            <wp:wrapNone/>
            <wp:docPr id="379" name="image1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0" name="image159.pn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1824">
            <wp:simplePos x="0" y="0"/>
            <wp:positionH relativeFrom="page">
              <wp:posOffset>2915411</wp:posOffset>
            </wp:positionH>
            <wp:positionV relativeFrom="page">
              <wp:posOffset>5804912</wp:posOffset>
            </wp:positionV>
            <wp:extent cx="108204" cy="207263"/>
            <wp:effectExtent l="0" t="0" r="0" b="0"/>
            <wp:wrapNone/>
            <wp:docPr id="381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2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2336">
            <wp:simplePos x="0" y="0"/>
            <wp:positionH relativeFrom="page">
              <wp:posOffset>5335523</wp:posOffset>
            </wp:positionH>
            <wp:positionV relativeFrom="page">
              <wp:posOffset>5804912</wp:posOffset>
            </wp:positionV>
            <wp:extent cx="108203" cy="207263"/>
            <wp:effectExtent l="0" t="0" r="0" b="0"/>
            <wp:wrapNone/>
            <wp:docPr id="383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4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2848">
            <wp:simplePos x="0" y="0"/>
            <wp:positionH relativeFrom="page">
              <wp:posOffset>8724900</wp:posOffset>
            </wp:positionH>
            <wp:positionV relativeFrom="page">
              <wp:posOffset>5804912</wp:posOffset>
            </wp:positionV>
            <wp:extent cx="108203" cy="207263"/>
            <wp:effectExtent l="0" t="0" r="0" b="0"/>
            <wp:wrapNone/>
            <wp:docPr id="385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6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3360">
            <wp:simplePos x="0" y="0"/>
            <wp:positionH relativeFrom="page">
              <wp:posOffset>4355591</wp:posOffset>
            </wp:positionH>
            <wp:positionV relativeFrom="page">
              <wp:posOffset>6050276</wp:posOffset>
            </wp:positionV>
            <wp:extent cx="108203" cy="207264"/>
            <wp:effectExtent l="0" t="0" r="0" b="0"/>
            <wp:wrapNone/>
            <wp:docPr id="387" name="image1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8" name="image160.png"/>
                    <pic:cNvPicPr/>
                  </pic:nvPicPr>
                  <pic:blipFill>
                    <a:blip r:embed="rId4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3872">
            <wp:simplePos x="0" y="0"/>
            <wp:positionH relativeFrom="page">
              <wp:posOffset>7668768</wp:posOffset>
            </wp:positionH>
            <wp:positionV relativeFrom="page">
              <wp:posOffset>6067040</wp:posOffset>
            </wp:positionV>
            <wp:extent cx="108203" cy="207264"/>
            <wp:effectExtent l="0" t="0" r="0" b="0"/>
            <wp:wrapNone/>
            <wp:docPr id="389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0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4384">
            <wp:simplePos x="0" y="0"/>
            <wp:positionH relativeFrom="page">
              <wp:posOffset>8734043</wp:posOffset>
            </wp:positionH>
            <wp:positionV relativeFrom="page">
              <wp:posOffset>6035036</wp:posOffset>
            </wp:positionV>
            <wp:extent cx="106679" cy="207263"/>
            <wp:effectExtent l="0" t="0" r="0" b="0"/>
            <wp:wrapNone/>
            <wp:docPr id="391" name="image1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2" name="image161.png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5408">
            <wp:simplePos x="0" y="0"/>
            <wp:positionH relativeFrom="page">
              <wp:posOffset>2918460</wp:posOffset>
            </wp:positionH>
            <wp:positionV relativeFrom="page">
              <wp:posOffset>4052312</wp:posOffset>
            </wp:positionV>
            <wp:extent cx="106680" cy="207264"/>
            <wp:effectExtent l="0" t="0" r="0" b="0"/>
            <wp:wrapNone/>
            <wp:docPr id="393" name="image1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4" name="image162.pn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5920">
            <wp:simplePos x="0" y="0"/>
            <wp:positionH relativeFrom="page">
              <wp:posOffset>5379720</wp:posOffset>
            </wp:positionH>
            <wp:positionV relativeFrom="page">
              <wp:posOffset>4055360</wp:posOffset>
            </wp:positionV>
            <wp:extent cx="108203" cy="207264"/>
            <wp:effectExtent l="0" t="0" r="0" b="0"/>
            <wp:wrapNone/>
            <wp:docPr id="395" name="image1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6" name="image163.pn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6432">
            <wp:simplePos x="0" y="0"/>
            <wp:positionH relativeFrom="page">
              <wp:posOffset>8734043</wp:posOffset>
            </wp:positionH>
            <wp:positionV relativeFrom="page">
              <wp:posOffset>4145276</wp:posOffset>
            </wp:positionV>
            <wp:extent cx="106679" cy="425196"/>
            <wp:effectExtent l="0" t="0" r="0" b="0"/>
            <wp:wrapNone/>
            <wp:docPr id="397" name="image1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8" name="image164.png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6944">
            <wp:simplePos x="0" y="0"/>
            <wp:positionH relativeFrom="page">
              <wp:posOffset>2970276</wp:posOffset>
            </wp:positionH>
            <wp:positionV relativeFrom="page">
              <wp:posOffset>5012429</wp:posOffset>
            </wp:positionV>
            <wp:extent cx="108204" cy="208787"/>
            <wp:effectExtent l="0" t="0" r="0" b="0"/>
            <wp:wrapNone/>
            <wp:docPr id="399" name="image1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0" name="image165.pn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208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7456">
            <wp:simplePos x="0" y="0"/>
            <wp:positionH relativeFrom="page">
              <wp:posOffset>4806696</wp:posOffset>
            </wp:positionH>
            <wp:positionV relativeFrom="page">
              <wp:posOffset>5021576</wp:posOffset>
            </wp:positionV>
            <wp:extent cx="108203" cy="207264"/>
            <wp:effectExtent l="0" t="0" r="0" b="0"/>
            <wp:wrapNone/>
            <wp:docPr id="401" name="image1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2" name="image159.pn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ivisional Overview" w:id="152"/>
      <w:bookmarkEnd w:id="152"/>
      <w:r>
        <w:rPr>
          <w:b w:val="0"/>
        </w:rPr>
      </w:r>
      <w:r>
        <w:rPr>
          <w:color w:val="332D7C"/>
        </w:rPr>
        <w:t>Divisional Overview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2"/>
        </w:rPr>
      </w:pPr>
      <w:r>
        <w:rPr/>
        <w:pict>
          <v:shape style="position:absolute;margin-left:42.48pt;margin-top:8.454711pt;width:635.050pt;height:.1pt;mso-position-horizontal-relative:page;mso-position-vertical-relative:paragraph;z-index:-15641600;mso-wrap-distance-left:0;mso-wrap-distance-right:0" id="docshape652" coordorigin="850,169" coordsize="12701,0" path="m850,169l13550,169e" filled="false" stroked="true" strokeweight="1pt" strokecolor="#332d7c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b/>
          <w:sz w:val="7"/>
        </w:rPr>
      </w:pPr>
    </w:p>
    <w:p>
      <w:pPr>
        <w:spacing w:line="249" w:lineRule="auto" w:before="93"/>
        <w:ind w:left="405" w:right="537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816704">
            <wp:simplePos x="0" y="0"/>
            <wp:positionH relativeFrom="page">
              <wp:posOffset>2915411</wp:posOffset>
            </wp:positionH>
            <wp:positionV relativeFrom="paragraph">
              <wp:posOffset>1898468</wp:posOffset>
            </wp:positionV>
            <wp:extent cx="108204" cy="207264"/>
            <wp:effectExtent l="0" t="0" r="0" b="0"/>
            <wp:wrapNone/>
            <wp:docPr id="403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4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7216">
            <wp:simplePos x="0" y="0"/>
            <wp:positionH relativeFrom="page">
              <wp:posOffset>4815840</wp:posOffset>
            </wp:positionH>
            <wp:positionV relativeFrom="paragraph">
              <wp:posOffset>2137735</wp:posOffset>
            </wp:positionV>
            <wp:extent cx="108203" cy="207264"/>
            <wp:effectExtent l="0" t="0" r="0" b="0"/>
            <wp:wrapNone/>
            <wp:docPr id="405" name="image1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6" name="image159.pn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7728">
            <wp:simplePos x="0" y="0"/>
            <wp:positionH relativeFrom="page">
              <wp:posOffset>6060947</wp:posOffset>
            </wp:positionH>
            <wp:positionV relativeFrom="paragraph">
              <wp:posOffset>2137735</wp:posOffset>
            </wp:positionV>
            <wp:extent cx="108203" cy="207264"/>
            <wp:effectExtent l="0" t="0" r="0" b="0"/>
            <wp:wrapNone/>
            <wp:docPr id="407" name="image1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8" name="image166.png"/>
                    <pic:cNvPicPr/>
                  </pic:nvPicPr>
                  <pic:blipFill>
                    <a:blip r:embed="rId4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18240">
            <wp:simplePos x="0" y="0"/>
            <wp:positionH relativeFrom="page">
              <wp:posOffset>8734043</wp:posOffset>
            </wp:positionH>
            <wp:positionV relativeFrom="paragraph">
              <wp:posOffset>2152975</wp:posOffset>
            </wp:positionV>
            <wp:extent cx="106679" cy="207264"/>
            <wp:effectExtent l="0" t="0" r="0" b="0"/>
            <wp:wrapNone/>
            <wp:docPr id="409" name="image1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0" name="image167.png"/>
                    <pic:cNvPicPr/>
                  </pic:nvPicPr>
                  <pic:blipFill>
                    <a:blip r:embed="rId4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18.76001pt;margin-top:151.885956pt;width:8.550pt;height:32.8pt;mso-position-horizontal-relative:page;mso-position-vertical-relative:paragraph;z-index:15824896" id="docshape653" coordorigin="10375,3038" coordsize="171,656" path="m10546,3491l10481,3491,10460,3367,10440,3491,10375,3491,10428,3568,10408,3693,10460,3616,10513,3693,10493,3568,10546,3491xm10546,3163l10481,3163,10460,3038,10440,3163,10375,3163,10428,3241,10408,3367,10460,3289,10513,3367,10493,3241,10546,3163xe" filled="true" fillcolor="#7030a0" stroked="false">
            <v:path arrowok="t"/>
            <v:fill type="solid"/>
            <w10:wrap type="none"/>
          </v:shape>
        </w:pict>
      </w:r>
      <w:r>
        <w:rPr>
          <w:sz w:val="22"/>
        </w:rPr>
        <w:t>This overview highlights the variability in the theme scores across the different divisions.</w:t>
      </w:r>
      <w:r>
        <w:rPr>
          <w:spacing w:val="1"/>
          <w:sz w:val="22"/>
        </w:rPr>
        <w:t> </w:t>
      </w:r>
      <w:r>
        <w:rPr>
          <w:sz w:val="22"/>
        </w:rPr>
        <w:t>Whilst this variability can in part be attributed to</w:t>
      </w:r>
      <w:r>
        <w:rPr>
          <w:spacing w:val="1"/>
          <w:sz w:val="22"/>
        </w:rPr>
        <w:t> </w:t>
      </w:r>
      <w:r>
        <w:rPr>
          <w:sz w:val="22"/>
        </w:rPr>
        <w:t>the difference in size and complexity of the division and the impact that Covd-19 will have had on the experience of colleagues working</w:t>
      </w:r>
      <w:r>
        <w:rPr>
          <w:spacing w:val="1"/>
          <w:sz w:val="22"/>
        </w:rPr>
        <w:t> </w:t>
      </w:r>
      <w:r>
        <w:rPr>
          <w:sz w:val="22"/>
        </w:rPr>
        <w:t>within the divisions, there is no difference in terms of the required ownership of results and accountability for improvement by divisional</w:t>
      </w:r>
      <w:r>
        <w:rPr>
          <w:spacing w:val="1"/>
          <w:sz w:val="22"/>
        </w:rPr>
        <w:t> </w:t>
      </w:r>
      <w:r>
        <w:rPr>
          <w:sz w:val="22"/>
        </w:rPr>
        <w:t>leadership teams.   The heat map below identifies </w:t>
      </w:r>
      <w:r>
        <w:rPr>
          <w:i/>
          <w:sz w:val="22"/>
        </w:rPr>
        <w:t>safety culture </w:t>
      </w:r>
      <w:r>
        <w:rPr>
          <w:sz w:val="22"/>
        </w:rPr>
        <w:t>as the most deteriorated theme (6 reds) closely followed by; </w:t>
      </w:r>
      <w:r>
        <w:rPr>
          <w:i/>
          <w:sz w:val="22"/>
        </w:rPr>
        <w:t>immediate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line manager, morale </w:t>
      </w:r>
      <w:r>
        <w:rPr>
          <w:sz w:val="22"/>
        </w:rPr>
        <w:t>and </w:t>
      </w:r>
      <w:r>
        <w:rPr>
          <w:i/>
          <w:sz w:val="22"/>
        </w:rPr>
        <w:t>team working</w:t>
      </w:r>
      <w:r>
        <w:rPr>
          <w:sz w:val="22"/>
        </w:rPr>
        <w:t>.</w:t>
      </w:r>
      <w:r>
        <w:rPr>
          <w:spacing w:val="1"/>
          <w:sz w:val="22"/>
        </w:rPr>
        <w:t> </w:t>
      </w:r>
      <w:r>
        <w:rPr>
          <w:sz w:val="22"/>
        </w:rPr>
        <w:t>It should be noted that the Medical Directorate received too few responses to provide analysis</w:t>
      </w:r>
      <w:r>
        <w:rPr>
          <w:spacing w:val="1"/>
          <w:sz w:val="22"/>
        </w:rPr>
        <w:t> </w:t>
      </w:r>
      <w:r>
        <w:rPr>
          <w:sz w:val="22"/>
        </w:rPr>
        <w:t>against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ten</w:t>
      </w:r>
      <w:r>
        <w:rPr>
          <w:spacing w:val="-4"/>
          <w:sz w:val="22"/>
        </w:rPr>
        <w:t> </w:t>
      </w:r>
      <w:r>
        <w:rPr>
          <w:sz w:val="22"/>
        </w:rPr>
        <w:t>themes.</w:t>
      </w:r>
    </w:p>
    <w:p>
      <w:pPr>
        <w:pStyle w:val="BodyText"/>
        <w:spacing w:before="9"/>
        <w:rPr>
          <w:sz w:val="12"/>
        </w:rPr>
      </w:pPr>
    </w:p>
    <w:tbl>
      <w:tblPr>
        <w:tblW w:w="0" w:type="auto"/>
        <w:jc w:val="left"/>
        <w:tblInd w:w="4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1"/>
        <w:gridCol w:w="886"/>
        <w:gridCol w:w="702"/>
        <w:gridCol w:w="850"/>
        <w:gridCol w:w="758"/>
        <w:gridCol w:w="721"/>
        <w:gridCol w:w="762"/>
        <w:gridCol w:w="721"/>
        <w:gridCol w:w="887"/>
        <w:gridCol w:w="1095"/>
        <w:gridCol w:w="814"/>
        <w:gridCol w:w="888"/>
        <w:gridCol w:w="888"/>
        <w:gridCol w:w="888"/>
        <w:gridCol w:w="763"/>
      </w:tblGrid>
      <w:tr>
        <w:trPr>
          <w:trHeight w:val="757" w:hRule="atLeast"/>
        </w:trPr>
        <w:tc>
          <w:tcPr>
            <w:tcW w:w="20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169" w:right="29" w:hanging="106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Benchmark</w:t>
            </w:r>
            <w:r>
              <w:rPr>
                <w:b/>
                <w:spacing w:val="-36"/>
                <w:sz w:val="14"/>
              </w:rPr>
              <w:t> </w:t>
            </w:r>
            <w:r>
              <w:rPr>
                <w:b/>
                <w:sz w:val="14"/>
              </w:rPr>
              <w:t>Average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Trust</w:t>
            </w:r>
          </w:p>
        </w:tc>
        <w:tc>
          <w:tcPr>
            <w:tcW w:w="850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Community</w:t>
            </w:r>
          </w:p>
        </w:tc>
        <w:tc>
          <w:tcPr>
            <w:tcW w:w="758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59" w:right="149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MLTC</w:t>
            </w:r>
          </w:p>
        </w:tc>
        <w:tc>
          <w:tcPr>
            <w:tcW w:w="721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Surgery</w:t>
            </w:r>
          </w:p>
        </w:tc>
        <w:tc>
          <w:tcPr>
            <w:tcW w:w="762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91" w:right="88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WCCSS</w:t>
            </w:r>
          </w:p>
        </w:tc>
        <w:tc>
          <w:tcPr>
            <w:tcW w:w="721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E&amp;F</w:t>
            </w:r>
          </w:p>
        </w:tc>
        <w:tc>
          <w:tcPr>
            <w:tcW w:w="887" w:type="dxa"/>
            <w:shd w:val="clear" w:color="auto" w:fill="376092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CEO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&amp;</w:t>
            </w:r>
          </w:p>
          <w:p>
            <w:pPr>
              <w:pStyle w:val="TableParagraph"/>
              <w:spacing w:before="7"/>
              <w:ind w:left="7" w:right="9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Governance</w:t>
            </w:r>
          </w:p>
        </w:tc>
        <w:tc>
          <w:tcPr>
            <w:tcW w:w="1095" w:type="dxa"/>
            <w:shd w:val="clear" w:color="auto" w:fill="376092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189" w:right="17" w:hanging="164"/>
              <w:rPr>
                <w:b/>
                <w:sz w:val="14"/>
              </w:rPr>
            </w:pPr>
            <w:r>
              <w:rPr>
                <w:b/>
                <w:color w:val="FFFFFF"/>
                <w:spacing w:val="-1"/>
                <w:sz w:val="14"/>
              </w:rPr>
              <w:t>Transformation</w:t>
            </w:r>
            <w:r>
              <w:rPr>
                <w:b/>
                <w:color w:val="FFFFFF"/>
                <w:spacing w:val="-3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&amp;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Strategy</w:t>
            </w:r>
          </w:p>
        </w:tc>
        <w:tc>
          <w:tcPr>
            <w:tcW w:w="814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28" w:right="35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Finance</w:t>
            </w:r>
          </w:p>
        </w:tc>
        <w:tc>
          <w:tcPr>
            <w:tcW w:w="888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30" w:right="43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Informatics</w:t>
            </w:r>
          </w:p>
        </w:tc>
        <w:tc>
          <w:tcPr>
            <w:tcW w:w="888" w:type="dxa"/>
            <w:shd w:val="clear" w:color="auto" w:fill="376092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57" w:right="62" w:firstLine="10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Nursing</w:t>
            </w:r>
            <w:r>
              <w:rPr>
                <w:b/>
                <w:color w:val="FFFFFF"/>
                <w:spacing w:val="1"/>
                <w:sz w:val="14"/>
              </w:rPr>
              <w:t> </w:t>
            </w:r>
            <w:r>
              <w:rPr>
                <w:b/>
                <w:color w:val="FFFFFF"/>
                <w:spacing w:val="-1"/>
                <w:sz w:val="14"/>
              </w:rPr>
              <w:t>Directorate</w:t>
            </w:r>
          </w:p>
        </w:tc>
        <w:tc>
          <w:tcPr>
            <w:tcW w:w="888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8" w:right="43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Operations</w:t>
            </w:r>
          </w:p>
        </w:tc>
        <w:tc>
          <w:tcPr>
            <w:tcW w:w="763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6" w:right="3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P&amp;C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Response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Rate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(%)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46"/>
              <w:jc w:val="right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42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8"/>
              <w:ind w:left="157" w:right="149"/>
              <w:jc w:val="center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8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8"/>
              <w:ind w:left="89" w:right="88"/>
              <w:jc w:val="center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721" w:type="dxa"/>
            <w:shd w:val="clear" w:color="auto" w:fill="00B050"/>
          </w:tcPr>
          <w:p>
            <w:pPr>
              <w:pStyle w:val="TableParagraph"/>
              <w:spacing w:before="108"/>
              <w:jc w:val="center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6"/>
              <w:ind w:left="262" w:right="9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74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pacing w:val="8"/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411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8"/>
                <w:position w:val="-8"/>
                <w:sz w:val="14"/>
              </w:rPr>
            </w:r>
          </w:p>
        </w:tc>
        <w:tc>
          <w:tcPr>
            <w:tcW w:w="1095" w:type="dxa"/>
            <w:shd w:val="clear" w:color="auto" w:fill="E9EDF4"/>
          </w:tcPr>
          <w:p>
            <w:pPr>
              <w:pStyle w:val="TableParagraph"/>
              <w:spacing w:before="72"/>
              <w:ind w:left="385" w:right="3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n/a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6"/>
              <w:ind w:left="294" w:right="18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51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1"/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413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4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8"/>
                <w:sz w:val="14"/>
              </w:rPr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108"/>
              <w:ind w:left="28" w:right="43"/>
              <w:jc w:val="center"/>
              <w:rPr>
                <w:sz w:val="14"/>
              </w:rPr>
            </w:pPr>
            <w:r>
              <w:rPr>
                <w:sz w:val="14"/>
              </w:rPr>
              <w:t>37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6"/>
              <w:ind w:left="345"/>
              <w:rPr>
                <w:sz w:val="14"/>
              </w:rPr>
            </w:pPr>
            <w:r>
              <w:rPr>
                <w:spacing w:val="-1"/>
                <w:sz w:val="14"/>
              </w:rPr>
              <w:t>51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7"/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415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6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position w:val="-8"/>
                <w:sz w:val="14"/>
              </w:rPr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108"/>
              <w:ind w:left="17" w:right="43"/>
              <w:jc w:val="center"/>
              <w:rPr>
                <w:sz w:val="14"/>
              </w:rPr>
            </w:pPr>
            <w:r>
              <w:rPr>
                <w:sz w:val="14"/>
              </w:rPr>
              <w:t>38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2"/>
              <w:ind w:left="189" w:right="3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57</w:t>
            </w:r>
            <w:r>
              <w:rPr>
                <w:spacing w:val="-18"/>
                <w:sz w:val="14"/>
              </w:rPr>
              <w:t> </w:t>
            </w:r>
            <w:r>
              <w:rPr>
                <w:spacing w:val="-18"/>
                <w:position w:val="-8"/>
                <w:sz w:val="14"/>
              </w:rPr>
              <w:drawing>
                <wp:inline distT="0" distB="0" distL="0" distR="0">
                  <wp:extent cx="108203" cy="208787"/>
                  <wp:effectExtent l="0" t="0" r="0" b="0"/>
                  <wp:docPr id="417" name="image1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8" name="image159.png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8"/>
                <w:position w:val="-8"/>
                <w:sz w:val="14"/>
              </w:rPr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EDI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9.1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8.7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9.2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8"/>
              <w:ind w:left="157" w:right="149"/>
              <w:jc w:val="center"/>
              <w:rPr>
                <w:sz w:val="14"/>
              </w:rPr>
            </w:pPr>
            <w:r>
              <w:rPr>
                <w:sz w:val="14"/>
              </w:rPr>
              <w:t>8.0</w:t>
            </w:r>
          </w:p>
        </w:tc>
        <w:tc>
          <w:tcPr>
            <w:tcW w:w="721" w:type="dxa"/>
            <w:shd w:val="clear" w:color="auto" w:fill="FFFF00"/>
          </w:tcPr>
          <w:p>
            <w:pPr>
              <w:pStyle w:val="TableParagraph"/>
              <w:spacing w:before="108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8.6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8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8.7</w:t>
            </w:r>
          </w:p>
        </w:tc>
        <w:tc>
          <w:tcPr>
            <w:tcW w:w="721" w:type="dxa"/>
            <w:shd w:val="clear" w:color="auto" w:fill="92D050"/>
          </w:tcPr>
          <w:p>
            <w:pPr>
              <w:pStyle w:val="TableParagraph"/>
              <w:spacing w:before="10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8.9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21"/>
              <w:ind w:left="243" w:right="9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9.3</w:t>
            </w:r>
            <w:r>
              <w:rPr>
                <w:b/>
                <w:spacing w:val="27"/>
                <w:sz w:val="14"/>
              </w:rPr>
              <w:t> </w:t>
            </w:r>
            <w:r>
              <w:rPr>
                <w:b/>
                <w:spacing w:val="-11"/>
                <w:position w:val="-10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419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0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-11"/>
                <w:position w:val="-10"/>
                <w:sz w:val="14"/>
              </w:rPr>
            </w:r>
          </w:p>
        </w:tc>
        <w:tc>
          <w:tcPr>
            <w:tcW w:w="1095" w:type="dxa"/>
            <w:shd w:val="clear" w:color="auto" w:fill="FF0000"/>
          </w:tcPr>
          <w:p>
            <w:pPr>
              <w:pStyle w:val="TableParagraph"/>
              <w:spacing w:before="108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108"/>
              <w:ind w:left="26" w:right="3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9.3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8.3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110"/>
              <w:ind w:left="384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  <w:tc>
          <w:tcPr>
            <w:tcW w:w="763" w:type="dxa"/>
            <w:shd w:val="clear" w:color="auto" w:fill="92D050"/>
          </w:tcPr>
          <w:p>
            <w:pPr>
              <w:pStyle w:val="TableParagraph"/>
              <w:spacing w:before="110"/>
              <w:ind w:left="5" w:right="34"/>
              <w:jc w:val="center"/>
              <w:rPr>
                <w:sz w:val="14"/>
              </w:rPr>
            </w:pPr>
            <w:r>
              <w:rPr>
                <w:sz w:val="14"/>
              </w:rPr>
              <w:t>8.8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HWB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6.1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5.7</w:t>
            </w:r>
          </w:p>
        </w:tc>
        <w:tc>
          <w:tcPr>
            <w:tcW w:w="850" w:type="dxa"/>
            <w:shd w:val="clear" w:color="auto" w:fill="92D050"/>
          </w:tcPr>
          <w:p>
            <w:pPr>
              <w:pStyle w:val="TableParagraph"/>
              <w:spacing w:before="10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8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5.5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5.3</w:t>
            </w:r>
          </w:p>
        </w:tc>
        <w:tc>
          <w:tcPr>
            <w:tcW w:w="762" w:type="dxa"/>
            <w:shd w:val="clear" w:color="auto" w:fill="FFC000"/>
          </w:tcPr>
          <w:p>
            <w:pPr>
              <w:pStyle w:val="TableParagraph"/>
              <w:spacing w:before="108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5.6</w:t>
            </w:r>
          </w:p>
        </w:tc>
        <w:tc>
          <w:tcPr>
            <w:tcW w:w="721" w:type="dxa"/>
            <w:shd w:val="clear" w:color="auto" w:fill="00B050"/>
          </w:tcPr>
          <w:p>
            <w:pPr>
              <w:pStyle w:val="TableParagraph"/>
              <w:spacing w:before="10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6.1</w:t>
            </w:r>
          </w:p>
        </w:tc>
        <w:tc>
          <w:tcPr>
            <w:tcW w:w="887" w:type="dxa"/>
            <w:shd w:val="clear" w:color="auto" w:fill="92D050"/>
          </w:tcPr>
          <w:p>
            <w:pPr>
              <w:pStyle w:val="TableParagraph"/>
              <w:spacing w:before="108"/>
              <w:ind w:left="7" w:right="8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1095" w:type="dxa"/>
            <w:shd w:val="clear" w:color="auto" w:fill="00B050"/>
          </w:tcPr>
          <w:p>
            <w:pPr>
              <w:pStyle w:val="TableParagraph"/>
              <w:spacing w:before="108"/>
              <w:ind w:left="385" w:right="38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6.8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110"/>
              <w:ind w:righ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4.9</w:t>
            </w:r>
          </w:p>
        </w:tc>
        <w:tc>
          <w:tcPr>
            <w:tcW w:w="888" w:type="dxa"/>
            <w:shd w:val="clear" w:color="auto" w:fill="92D05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5.8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3.4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110"/>
              <w:ind w:left="5" w:right="3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6.8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Immediate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Managers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6.8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6.6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7.2</w:t>
            </w:r>
          </w:p>
        </w:tc>
        <w:tc>
          <w:tcPr>
            <w:tcW w:w="758" w:type="dxa"/>
            <w:shd w:val="clear" w:color="auto" w:fill="92D050"/>
          </w:tcPr>
          <w:p>
            <w:pPr>
              <w:pStyle w:val="TableParagraph"/>
              <w:spacing w:before="108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6.7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6.2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8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6.8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5.1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108"/>
              <w:ind w:left="7" w:right="8"/>
              <w:jc w:val="center"/>
              <w:rPr>
                <w:sz w:val="14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1095" w:type="dxa"/>
            <w:shd w:val="clear" w:color="auto" w:fill="FF0000"/>
          </w:tcPr>
          <w:p>
            <w:pPr>
              <w:pStyle w:val="TableParagraph"/>
              <w:spacing w:before="108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5.8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108"/>
              <w:ind w:left="26" w:right="35"/>
              <w:jc w:val="center"/>
              <w:rPr>
                <w:sz w:val="14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5.6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21"/>
              <w:ind w:left="326"/>
              <w:rPr>
                <w:sz w:val="14"/>
              </w:rPr>
            </w:pPr>
            <w:r>
              <w:rPr>
                <w:spacing w:val="-1"/>
                <w:sz w:val="14"/>
              </w:rPr>
              <w:t>7.1</w:t>
            </w:r>
            <w:r>
              <w:rPr>
                <w:spacing w:val="35"/>
                <w:sz w:val="14"/>
              </w:rPr>
              <w:t> </w:t>
            </w:r>
            <w:r>
              <w:rPr>
                <w:spacing w:val="-6"/>
                <w:position w:val="-10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421" name="image1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2" name="image159.png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  <w:position w:val="-10"/>
                <w:sz w:val="14"/>
              </w:rPr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5.3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110"/>
              <w:ind w:left="5" w:right="3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7.5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Morale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6.2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850" w:type="dxa"/>
            <w:shd w:val="clear" w:color="auto" w:fill="92D050"/>
          </w:tcPr>
          <w:p>
            <w:pPr>
              <w:pStyle w:val="TableParagraph"/>
              <w:spacing w:before="10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6.1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8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5.7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5.7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8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721" w:type="dxa"/>
            <w:shd w:val="clear" w:color="auto" w:fill="92D050"/>
          </w:tcPr>
          <w:p>
            <w:pPr>
              <w:pStyle w:val="TableParagraph"/>
              <w:spacing w:before="10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887" w:type="dxa"/>
            <w:shd w:val="clear" w:color="auto" w:fill="92D050"/>
          </w:tcPr>
          <w:p>
            <w:pPr>
              <w:pStyle w:val="TableParagraph"/>
              <w:spacing w:before="108"/>
              <w:ind w:left="7" w:right="8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1095" w:type="dxa"/>
            <w:shd w:val="clear" w:color="auto" w:fill="FF0000"/>
          </w:tcPr>
          <w:p>
            <w:pPr>
              <w:pStyle w:val="TableParagraph"/>
              <w:spacing w:before="108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4.7</w:t>
            </w:r>
          </w:p>
        </w:tc>
        <w:tc>
          <w:tcPr>
            <w:tcW w:w="814" w:type="dxa"/>
            <w:shd w:val="clear" w:color="auto" w:fill="92D050"/>
          </w:tcPr>
          <w:p>
            <w:pPr>
              <w:pStyle w:val="TableParagraph"/>
              <w:spacing w:before="110"/>
              <w:ind w:left="26" w:right="35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4.8</w:t>
            </w:r>
          </w:p>
        </w:tc>
        <w:tc>
          <w:tcPr>
            <w:tcW w:w="888" w:type="dxa"/>
            <w:shd w:val="clear" w:color="auto" w:fill="92D05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5.8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5.2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110"/>
              <w:ind w:left="5" w:right="3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6.2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Quality</w:t>
            </w:r>
            <w:r>
              <w:rPr>
                <w:b/>
                <w:color w:val="FFFFFF"/>
                <w:spacing w:val="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of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Care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7.5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7.3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8"/>
              <w:ind w:left="1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7.6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8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721" w:type="dxa"/>
            <w:shd w:val="clear" w:color="auto" w:fill="FFC000"/>
          </w:tcPr>
          <w:p>
            <w:pPr>
              <w:pStyle w:val="TableParagraph"/>
              <w:spacing w:before="10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7.2</w:t>
            </w:r>
          </w:p>
        </w:tc>
        <w:tc>
          <w:tcPr>
            <w:tcW w:w="762" w:type="dxa"/>
            <w:shd w:val="clear" w:color="auto" w:fill="FFFF00"/>
          </w:tcPr>
          <w:p>
            <w:pPr>
              <w:pStyle w:val="TableParagraph"/>
              <w:spacing w:before="108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7.3</w:t>
            </w:r>
          </w:p>
        </w:tc>
        <w:tc>
          <w:tcPr>
            <w:tcW w:w="721" w:type="dxa"/>
            <w:shd w:val="clear" w:color="auto" w:fill="92D050"/>
          </w:tcPr>
          <w:p>
            <w:pPr>
              <w:pStyle w:val="TableParagraph"/>
              <w:spacing w:before="10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7.4</w:t>
            </w:r>
          </w:p>
        </w:tc>
        <w:tc>
          <w:tcPr>
            <w:tcW w:w="887" w:type="dxa"/>
            <w:shd w:val="clear" w:color="auto" w:fill="E9EDF4"/>
          </w:tcPr>
          <w:p>
            <w:pPr>
              <w:pStyle w:val="TableParagraph"/>
              <w:spacing w:before="110"/>
              <w:ind w:left="7" w:right="8"/>
              <w:jc w:val="center"/>
              <w:rPr>
                <w:sz w:val="14"/>
              </w:rPr>
            </w:pPr>
            <w:r>
              <w:rPr>
                <w:sz w:val="14"/>
              </w:rPr>
              <w:t>n/a</w:t>
            </w:r>
          </w:p>
        </w:tc>
        <w:tc>
          <w:tcPr>
            <w:tcW w:w="1095" w:type="dxa"/>
            <w:shd w:val="clear" w:color="auto" w:fill="E9EDF4"/>
          </w:tcPr>
          <w:p>
            <w:pPr>
              <w:pStyle w:val="TableParagraph"/>
              <w:spacing w:before="110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n/a</w:t>
            </w:r>
          </w:p>
        </w:tc>
        <w:tc>
          <w:tcPr>
            <w:tcW w:w="814" w:type="dxa"/>
            <w:shd w:val="clear" w:color="auto" w:fill="FFFF00"/>
          </w:tcPr>
          <w:p>
            <w:pPr>
              <w:pStyle w:val="TableParagraph"/>
              <w:spacing w:before="110"/>
              <w:ind w:left="26" w:right="35"/>
              <w:jc w:val="center"/>
              <w:rPr>
                <w:sz w:val="14"/>
              </w:rPr>
            </w:pPr>
            <w:r>
              <w:rPr>
                <w:sz w:val="14"/>
              </w:rPr>
              <w:t>7.3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6.9</w:t>
            </w:r>
          </w:p>
        </w:tc>
        <w:tc>
          <w:tcPr>
            <w:tcW w:w="888" w:type="dxa"/>
            <w:shd w:val="clear" w:color="auto" w:fill="E9EDF4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n/a</w:t>
            </w:r>
          </w:p>
        </w:tc>
        <w:tc>
          <w:tcPr>
            <w:tcW w:w="763" w:type="dxa"/>
            <w:shd w:val="clear" w:color="auto" w:fill="92D050"/>
          </w:tcPr>
          <w:p>
            <w:pPr>
              <w:pStyle w:val="TableParagraph"/>
              <w:spacing w:line="313" w:lineRule="exact" w:before="35"/>
              <w:ind w:left="258" w:right="3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7.5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8"/>
                <w:position w:val="-11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423" name="image1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4" name="image168.png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"/>
                <w:position w:val="-11"/>
                <w:sz w:val="14"/>
              </w:rPr>
            </w:r>
          </w:p>
        </w:tc>
      </w:tr>
      <w:tr>
        <w:trPr>
          <w:trHeight w:val="757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13" w:right="36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Safe Environment Bullying &amp;</w:t>
            </w:r>
            <w:r>
              <w:rPr>
                <w:b/>
                <w:color w:val="FFFFFF"/>
                <w:spacing w:val="-3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Harassment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8.1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7.6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8.3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7.7</w:t>
            </w:r>
          </w:p>
        </w:tc>
        <w:tc>
          <w:tcPr>
            <w:tcW w:w="721" w:type="dxa"/>
            <w:shd w:val="clear" w:color="auto" w:fill="00B05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8.7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280"/>
              <w:ind w:left="260" w:right="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8.1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6"/>
                <w:position w:val="-17"/>
                <w:sz w:val="14"/>
              </w:rPr>
              <w:drawing>
                <wp:inline distT="0" distB="0" distL="0" distR="0">
                  <wp:extent cx="108203" cy="208787"/>
                  <wp:effectExtent l="0" t="0" r="0" b="0"/>
                  <wp:docPr id="425" name="image1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6" name="image168.png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position w:val="-17"/>
                <w:sz w:val="14"/>
              </w:rPr>
            </w:r>
          </w:p>
        </w:tc>
        <w:tc>
          <w:tcPr>
            <w:tcW w:w="1095" w:type="dxa"/>
            <w:shd w:val="clear" w:color="auto" w:fill="92D05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7.7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259"/>
              <w:ind w:left="278" w:right="35"/>
              <w:jc w:val="center"/>
              <w:rPr>
                <w:sz w:val="14"/>
              </w:rPr>
            </w:pPr>
            <w:r>
              <w:rPr>
                <w:b/>
                <w:spacing w:val="-1"/>
                <w:sz w:val="14"/>
              </w:rPr>
              <w:t>9.</w:t>
            </w:r>
            <w:r>
              <w:rPr>
                <w:spacing w:val="-1"/>
                <w:sz w:val="14"/>
              </w:rPr>
              <w:t>1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6"/>
                <w:position w:val="-14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427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8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position w:val="-14"/>
                <w:sz w:val="14"/>
              </w:rPr>
            </w:r>
          </w:p>
        </w:tc>
        <w:tc>
          <w:tcPr>
            <w:tcW w:w="888" w:type="dxa"/>
            <w:shd w:val="clear" w:color="auto" w:fill="FFFF0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7.6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left="326"/>
              <w:rPr>
                <w:sz w:val="14"/>
              </w:rPr>
            </w:pPr>
            <w:r>
              <w:rPr>
                <w:sz w:val="14"/>
              </w:rPr>
              <w:t>8.1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3.6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before="1"/>
              <w:ind w:left="189" w:right="18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8.4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4"/>
                <w:position w:val="-17"/>
                <w:sz w:val="14"/>
              </w:rPr>
              <w:drawing>
                <wp:inline distT="0" distB="0" distL="0" distR="0">
                  <wp:extent cx="106679" cy="207264"/>
                  <wp:effectExtent l="0" t="0" r="0" b="0"/>
                  <wp:docPr id="429" name="image16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0" name="image169.png"/>
                          <pic:cNvPicPr/>
                        </pic:nvPicPr>
                        <pic:blipFill>
                          <a:blip r:embed="rId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  <w:position w:val="-17"/>
                <w:sz w:val="14"/>
              </w:rPr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7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Safe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Environment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Violence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9.5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line="301" w:lineRule="exact" w:before="47"/>
              <w:ind w:left="24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9.5</w:t>
            </w:r>
            <w:r>
              <w:rPr>
                <w:spacing w:val="20"/>
                <w:sz w:val="14"/>
              </w:rPr>
              <w:t> </w:t>
            </w:r>
            <w:r>
              <w:rPr>
                <w:spacing w:val="-18"/>
                <w:position w:val="-12"/>
                <w:sz w:val="14"/>
              </w:rPr>
              <w:drawing>
                <wp:inline distT="0" distB="0" distL="0" distR="0">
                  <wp:extent cx="106680" cy="207263"/>
                  <wp:effectExtent l="0" t="0" r="0" b="0"/>
                  <wp:docPr id="431" name="image16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2" name="image169.png"/>
                          <pic:cNvPicPr/>
                        </pic:nvPicPr>
                        <pic:blipFill>
                          <a:blip r:embed="rId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8"/>
                <w:position w:val="-12"/>
                <w:sz w:val="14"/>
              </w:rPr>
            </w:r>
          </w:p>
        </w:tc>
        <w:tc>
          <w:tcPr>
            <w:tcW w:w="850" w:type="dxa"/>
            <w:shd w:val="clear" w:color="auto" w:fill="92D050"/>
          </w:tcPr>
          <w:p>
            <w:pPr>
              <w:pStyle w:val="TableParagraph"/>
              <w:spacing w:before="107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9.7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7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8.6</w:t>
            </w:r>
          </w:p>
        </w:tc>
        <w:tc>
          <w:tcPr>
            <w:tcW w:w="721" w:type="dxa"/>
            <w:shd w:val="clear" w:color="auto" w:fill="FFFF00"/>
          </w:tcPr>
          <w:p>
            <w:pPr>
              <w:pStyle w:val="TableParagraph"/>
              <w:spacing w:before="107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9.5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7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9.7</w:t>
            </w:r>
          </w:p>
        </w:tc>
        <w:tc>
          <w:tcPr>
            <w:tcW w:w="721" w:type="dxa"/>
            <w:shd w:val="clear" w:color="auto" w:fill="FFFF00"/>
          </w:tcPr>
          <w:p>
            <w:pPr>
              <w:pStyle w:val="TableParagraph"/>
              <w:spacing w:line="301" w:lineRule="exact" w:before="47"/>
              <w:ind w:left="24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9.5</w:t>
            </w:r>
            <w:r>
              <w:rPr>
                <w:spacing w:val="29"/>
                <w:sz w:val="14"/>
              </w:rPr>
              <w:t> </w:t>
            </w:r>
            <w:r>
              <w:rPr>
                <w:spacing w:val="-9"/>
                <w:position w:val="-12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433" name="image17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4" name="image170.png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9"/>
                <w:position w:val="-12"/>
                <w:sz w:val="14"/>
              </w:rPr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line="301" w:lineRule="exact" w:before="47"/>
              <w:ind w:left="298" w:right="9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10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pacing w:val="7"/>
                <w:position w:val="-12"/>
                <w:sz w:val="14"/>
              </w:rPr>
              <w:drawing>
                <wp:inline distT="0" distB="0" distL="0" distR="0">
                  <wp:extent cx="106679" cy="207263"/>
                  <wp:effectExtent l="0" t="0" r="0" b="0"/>
                  <wp:docPr id="435" name="image1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6" name="image159.png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7"/>
                <w:position w:val="-12"/>
                <w:sz w:val="14"/>
              </w:rPr>
            </w:r>
          </w:p>
        </w:tc>
        <w:tc>
          <w:tcPr>
            <w:tcW w:w="1095" w:type="dxa"/>
            <w:shd w:val="clear" w:color="auto" w:fill="92D050"/>
          </w:tcPr>
          <w:p>
            <w:pPr>
              <w:pStyle w:val="TableParagraph"/>
              <w:tabs>
                <w:tab w:pos="796" w:val="left" w:leader="none"/>
              </w:tabs>
              <w:spacing w:before="7"/>
              <w:ind w:left="38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9.6</w:t>
              <w:tab/>
            </w:r>
            <w:r>
              <w:rPr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437" name="image1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8" name="image171.png"/>
                          <pic:cNvPicPr/>
                        </pic:nvPicPr>
                        <pic:blipFill>
                          <a:blip r:embed="rId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8"/>
                <w:sz w:val="14"/>
              </w:rPr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7"/>
              <w:ind w:left="294" w:right="3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9.8</w:t>
            </w:r>
            <w:r>
              <w:rPr>
                <w:spacing w:val="23"/>
                <w:sz w:val="14"/>
              </w:rPr>
              <w:t> </w:t>
            </w:r>
            <w:r>
              <w:rPr>
                <w:spacing w:val="-17"/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439" name="image1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0" name="image163.png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7"/>
                <w:position w:val="-8"/>
                <w:sz w:val="14"/>
              </w:rPr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9.9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7"/>
              <w:ind w:left="326"/>
              <w:rPr>
                <w:sz w:val="14"/>
              </w:rPr>
            </w:pPr>
            <w:r>
              <w:rPr>
                <w:spacing w:val="-1"/>
                <w:sz w:val="14"/>
              </w:rPr>
              <w:t>9.8</w:t>
            </w:r>
            <w:r>
              <w:rPr>
                <w:spacing w:val="35"/>
                <w:sz w:val="14"/>
              </w:rPr>
              <w:t> </w:t>
            </w:r>
            <w:r>
              <w:rPr>
                <w:spacing w:val="-6"/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441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2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  <w:position w:val="-8"/>
                <w:sz w:val="14"/>
              </w:rPr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8.1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line="301" w:lineRule="exact" w:before="47"/>
              <w:ind w:left="189" w:right="13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9.9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position w:val="-12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443" name="image1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4" name="image159.png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position w:val="-12"/>
                <w:sz w:val="14"/>
              </w:rPr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7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Safety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Culture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6.8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7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6.3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7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6.6</w:t>
            </w:r>
          </w:p>
        </w:tc>
        <w:tc>
          <w:tcPr>
            <w:tcW w:w="758" w:type="dxa"/>
            <w:shd w:val="clear" w:color="auto" w:fill="92D050"/>
          </w:tcPr>
          <w:p>
            <w:pPr>
              <w:pStyle w:val="TableParagraph"/>
              <w:spacing w:before="107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7"/>
              <w:ind w:left="91" w:right="88"/>
              <w:jc w:val="center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6.1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107"/>
              <w:ind w:left="7" w:right="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6.6</w:t>
            </w:r>
          </w:p>
        </w:tc>
        <w:tc>
          <w:tcPr>
            <w:tcW w:w="1095" w:type="dxa"/>
            <w:shd w:val="clear" w:color="auto" w:fill="FF0000"/>
          </w:tcPr>
          <w:p>
            <w:pPr>
              <w:pStyle w:val="TableParagraph"/>
              <w:spacing w:before="107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814" w:type="dxa"/>
            <w:shd w:val="clear" w:color="auto" w:fill="FF0000"/>
          </w:tcPr>
          <w:p>
            <w:pPr>
              <w:pStyle w:val="TableParagraph"/>
              <w:spacing w:before="110"/>
              <w:ind w:left="26" w:right="35"/>
              <w:jc w:val="center"/>
              <w:rPr>
                <w:sz w:val="14"/>
              </w:rPr>
            </w:pPr>
            <w:r>
              <w:rPr>
                <w:sz w:val="14"/>
              </w:rPr>
              <w:t>5.7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8" w:right="43"/>
              <w:jc w:val="center"/>
              <w:rPr>
                <w:sz w:val="14"/>
              </w:rPr>
            </w:pPr>
            <w:r>
              <w:rPr>
                <w:sz w:val="14"/>
              </w:rPr>
              <w:t>5.1</w:t>
            </w:r>
          </w:p>
        </w:tc>
        <w:tc>
          <w:tcPr>
            <w:tcW w:w="888" w:type="dxa"/>
            <w:shd w:val="clear" w:color="auto" w:fill="FFC00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6.2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5.4</w:t>
            </w:r>
          </w:p>
        </w:tc>
        <w:tc>
          <w:tcPr>
            <w:tcW w:w="763" w:type="dxa"/>
            <w:shd w:val="clear" w:color="auto" w:fill="92D050"/>
          </w:tcPr>
          <w:p>
            <w:pPr>
              <w:pStyle w:val="TableParagraph"/>
              <w:spacing w:before="110"/>
              <w:ind w:left="4" w:right="34"/>
              <w:jc w:val="center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7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Staff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Engagement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8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7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6.7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7"/>
              <w:ind w:left="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758" w:type="dxa"/>
            <w:shd w:val="clear" w:color="auto" w:fill="FFFF00"/>
          </w:tcPr>
          <w:p>
            <w:pPr>
              <w:pStyle w:val="TableParagraph"/>
              <w:spacing w:before="107"/>
              <w:ind w:left="157" w:right="149"/>
              <w:jc w:val="center"/>
              <w:rPr>
                <w:sz w:val="14"/>
              </w:rPr>
            </w:pPr>
            <w:r>
              <w:rPr>
                <w:sz w:val="14"/>
              </w:rPr>
              <w:t>6.7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762" w:type="dxa"/>
            <w:shd w:val="clear" w:color="auto" w:fill="FFFF00"/>
          </w:tcPr>
          <w:p>
            <w:pPr>
              <w:pStyle w:val="TableParagraph"/>
              <w:spacing w:before="107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6.7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107"/>
              <w:ind w:left="7" w:right="8"/>
              <w:jc w:val="center"/>
              <w:rPr>
                <w:sz w:val="14"/>
              </w:rPr>
            </w:pPr>
            <w:r>
              <w:rPr>
                <w:sz w:val="14"/>
              </w:rPr>
              <w:t>7.2</w:t>
            </w:r>
          </w:p>
        </w:tc>
        <w:tc>
          <w:tcPr>
            <w:tcW w:w="1095" w:type="dxa"/>
            <w:shd w:val="clear" w:color="auto" w:fill="FFC000"/>
          </w:tcPr>
          <w:p>
            <w:pPr>
              <w:pStyle w:val="TableParagraph"/>
              <w:spacing w:before="107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6.6</w:t>
            </w:r>
          </w:p>
        </w:tc>
        <w:tc>
          <w:tcPr>
            <w:tcW w:w="814" w:type="dxa"/>
            <w:shd w:val="clear" w:color="auto" w:fill="92D050"/>
          </w:tcPr>
          <w:p>
            <w:pPr>
              <w:pStyle w:val="TableParagraph"/>
              <w:spacing w:before="107"/>
              <w:ind w:left="26" w:right="35"/>
              <w:jc w:val="center"/>
              <w:rPr>
                <w:sz w:val="14"/>
              </w:rPr>
            </w:pPr>
            <w:r>
              <w:rPr>
                <w:sz w:val="14"/>
              </w:rPr>
              <w:t>6.8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5.6</w:t>
            </w:r>
          </w:p>
        </w:tc>
        <w:tc>
          <w:tcPr>
            <w:tcW w:w="888" w:type="dxa"/>
            <w:shd w:val="clear" w:color="auto" w:fill="FFFF0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6.7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6.3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110"/>
              <w:ind w:left="4" w:right="3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7.3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7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Team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Working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7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6.3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1"/>
              <w:ind w:left="26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6.9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4"/>
                <w:position w:val="-9"/>
                <w:sz w:val="14"/>
              </w:rPr>
              <w:drawing>
                <wp:inline distT="0" distB="0" distL="0" distR="0">
                  <wp:extent cx="106680" cy="207264"/>
                  <wp:effectExtent l="0" t="0" r="0" b="0"/>
                  <wp:docPr id="445" name="image17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6" name="image172.png"/>
                          <pic:cNvPicPr/>
                        </pic:nvPicPr>
                        <pic:blipFill>
                          <a:blip r:embed="rId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position w:val="-9"/>
                <w:sz w:val="14"/>
              </w:rPr>
            </w:r>
          </w:p>
        </w:tc>
        <w:tc>
          <w:tcPr>
            <w:tcW w:w="758" w:type="dxa"/>
            <w:shd w:val="clear" w:color="auto" w:fill="FFFF00"/>
          </w:tcPr>
          <w:p>
            <w:pPr>
              <w:pStyle w:val="TableParagraph"/>
              <w:spacing w:before="107"/>
              <w:ind w:left="157" w:right="149"/>
              <w:jc w:val="center"/>
              <w:rPr>
                <w:sz w:val="14"/>
              </w:rPr>
            </w:pPr>
            <w:r>
              <w:rPr>
                <w:sz w:val="14"/>
              </w:rPr>
              <w:t>6.3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5.8</w:t>
            </w:r>
          </w:p>
        </w:tc>
        <w:tc>
          <w:tcPr>
            <w:tcW w:w="762" w:type="dxa"/>
            <w:shd w:val="clear" w:color="auto" w:fill="00B050"/>
          </w:tcPr>
          <w:p>
            <w:pPr>
              <w:pStyle w:val="TableParagraph"/>
              <w:spacing w:before="107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6.6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5.1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4"/>
              <w:ind w:left="250" w:right="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6.6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4"/>
                <w:position w:val="-8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447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8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  <w:position w:val="-8"/>
                <w:sz w:val="14"/>
              </w:rPr>
            </w:r>
          </w:p>
        </w:tc>
        <w:tc>
          <w:tcPr>
            <w:tcW w:w="1095" w:type="dxa"/>
            <w:shd w:val="clear" w:color="auto" w:fill="FF0000"/>
          </w:tcPr>
          <w:p>
            <w:pPr>
              <w:pStyle w:val="TableParagraph"/>
              <w:spacing w:before="107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5.4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11"/>
              <w:ind w:left="278" w:right="35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7.2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pacing w:val="6"/>
                <w:position w:val="-9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449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0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6"/>
                <w:position w:val="-9"/>
                <w:sz w:val="14"/>
              </w:rPr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5.3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3.6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110"/>
              <w:ind w:right="3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</w:tr>
    </w:tbl>
    <w:p>
      <w:pPr>
        <w:spacing w:after="0"/>
        <w:jc w:val="center"/>
        <w:rPr>
          <w:sz w:val="14"/>
        </w:rPr>
        <w:sectPr>
          <w:headerReference w:type="even" r:id="rId457"/>
          <w:footerReference w:type="even" r:id="rId458"/>
          <w:pgSz w:w="14400" w:h="10800" w:orient="landscape"/>
          <w:pgMar w:header="523" w:footer="0" w:top="136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446.36853pt;width:720pt;height:93.65pt;mso-position-horizontal-relative:page;mso-position-vertical-relative:page;z-index:15828992" id="docshapegroup654" coordorigin="0,8927" coordsize="14400,1873">
            <v:shape style="position:absolute;left:0;top:9199;width:14400;height:1601" type="#_x0000_t75" id="docshape655" stroked="false">
              <v:imagedata r:id="rId402" o:title=""/>
            </v:shape>
            <v:shape style="position:absolute;left:662;top:9715;width:13342;height:1085" type="#_x0000_t75" id="docshape656" stroked="false">
              <v:imagedata r:id="rId399" o:title=""/>
            </v:shape>
            <v:shape style="position:absolute;left:0;top:8927;width:14400;height:1873" type="#_x0000_t202" id="docshape657" filled="false" stroked="false">
              <v:textbox inset="0,0,0,0">
                <w:txbxContent>
                  <w:p>
                    <w:pPr>
                      <w:numPr>
                        <w:ilvl w:val="0"/>
                        <w:numId w:val="115"/>
                      </w:numPr>
                      <w:tabs>
                        <w:tab w:pos="764" w:val="left" w:leader="none"/>
                        <w:tab w:pos="765" w:val="left" w:leader="none"/>
                      </w:tabs>
                      <w:spacing w:line="249" w:lineRule="auto" w:before="0"/>
                      <w:ind w:left="764" w:right="8306" w:hanging="452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comparison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between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2020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divisional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results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with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those from 2019 identifies that across all themes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there is a reduction in scores with the exception of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safe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environment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violence.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Heading6"/>
        <w:spacing w:line="249" w:lineRule="auto"/>
        <w:ind w:right="2454"/>
      </w:pPr>
      <w:r>
        <w:rPr/>
        <w:drawing>
          <wp:anchor distT="0" distB="0" distL="0" distR="0" allowOverlap="1" layoutInCell="1" locked="0" behindDoc="1" simplePos="0" relativeHeight="466537984">
            <wp:simplePos x="0" y="0"/>
            <wp:positionH relativeFrom="page">
              <wp:posOffset>5591555</wp:posOffset>
            </wp:positionH>
            <wp:positionV relativeFrom="paragraph">
              <wp:posOffset>-436132</wp:posOffset>
            </wp:positionV>
            <wp:extent cx="3229355" cy="542531"/>
            <wp:effectExtent l="0" t="0" r="0" b="0"/>
            <wp:wrapNone/>
            <wp:docPr id="451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2" name="image125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29504">
            <wp:simplePos x="0" y="0"/>
            <wp:positionH relativeFrom="page">
              <wp:posOffset>4046646</wp:posOffset>
            </wp:positionH>
            <wp:positionV relativeFrom="paragraph">
              <wp:posOffset>1081298</wp:posOffset>
            </wp:positionV>
            <wp:extent cx="5074131" cy="3901176"/>
            <wp:effectExtent l="0" t="0" r="0" b="0"/>
            <wp:wrapNone/>
            <wp:docPr id="453" name="image1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4" name="image173.png"/>
                    <pic:cNvPicPr/>
                  </pic:nvPicPr>
                  <pic:blipFill>
                    <a:blip r:embed="rId4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131" cy="390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ivisional Picture – Women’s, Children’s" w:id="153"/>
      <w:bookmarkEnd w:id="153"/>
      <w:r>
        <w:rPr>
          <w:b w:val="0"/>
        </w:rPr>
      </w:r>
      <w:r>
        <w:rPr>
          <w:color w:val="332D7C"/>
        </w:rPr>
        <w:t>Divisional</w:t>
      </w:r>
      <w:r>
        <w:rPr>
          <w:color w:val="332D7C"/>
          <w:spacing w:val="-15"/>
        </w:rPr>
        <w:t> </w:t>
      </w:r>
      <w:r>
        <w:rPr>
          <w:color w:val="332D7C"/>
        </w:rPr>
        <w:t>Picture</w:t>
      </w:r>
      <w:r>
        <w:rPr>
          <w:color w:val="332D7C"/>
          <w:spacing w:val="-14"/>
        </w:rPr>
        <w:t> </w:t>
      </w:r>
      <w:r>
        <w:rPr>
          <w:color w:val="332D7C"/>
        </w:rPr>
        <w:t>–</w:t>
      </w:r>
      <w:r>
        <w:rPr>
          <w:color w:val="332D7C"/>
          <w:spacing w:val="-11"/>
        </w:rPr>
        <w:t> </w:t>
      </w:r>
      <w:r>
        <w:rPr>
          <w:color w:val="332D7C"/>
        </w:rPr>
        <w:t>Women’s,</w:t>
      </w:r>
      <w:r>
        <w:rPr>
          <w:color w:val="332D7C"/>
          <w:spacing w:val="-15"/>
        </w:rPr>
        <w:t> </w:t>
      </w:r>
      <w:r>
        <w:rPr>
          <w:color w:val="332D7C"/>
        </w:rPr>
        <w:t>Children’s</w:t>
      </w:r>
      <w:r>
        <w:rPr>
          <w:color w:val="332D7C"/>
          <w:spacing w:val="-16"/>
        </w:rPr>
        <w:t> </w:t>
      </w:r>
      <w:r>
        <w:rPr>
          <w:color w:val="332D7C"/>
        </w:rPr>
        <w:t>&amp;</w:t>
      </w:r>
      <w:r>
        <w:rPr>
          <w:color w:val="332D7C"/>
          <w:spacing w:val="-131"/>
        </w:rPr>
        <w:t> </w:t>
      </w:r>
      <w:r>
        <w:rPr>
          <w:color w:val="332D7C"/>
        </w:rPr>
        <w:t>Clinical</w:t>
      </w:r>
      <w:r>
        <w:rPr>
          <w:color w:val="332D7C"/>
          <w:spacing w:val="-4"/>
        </w:rPr>
        <w:t> </w:t>
      </w:r>
      <w:r>
        <w:rPr>
          <w:color w:val="332D7C"/>
        </w:rPr>
        <w:t>Support</w:t>
      </w:r>
      <w:r>
        <w:rPr>
          <w:color w:val="332D7C"/>
          <w:spacing w:val="-3"/>
        </w:rPr>
        <w:t> </w:t>
      </w:r>
      <w:r>
        <w:rPr>
          <w:color w:val="332D7C"/>
        </w:rPr>
        <w:t>Services</w:t>
      </w:r>
    </w:p>
    <w:p>
      <w:pPr>
        <w:pStyle w:val="BodyText"/>
        <w:spacing w:before="8"/>
        <w:rPr>
          <w:b/>
          <w:sz w:val="8"/>
        </w:rPr>
      </w:pPr>
      <w:r>
        <w:rPr/>
        <w:pict>
          <v:shape style="position:absolute;margin-left:42.48pt;margin-top:6.204756pt;width:635.050pt;height:.1pt;mso-position-horizontal-relative:page;mso-position-vertical-relative:paragraph;z-index:-15629312;mso-wrap-distance-left:0;mso-wrap-distance-right:0" id="docshape658" coordorigin="850,124" coordsize="12701,0" path="m850,124l13550,124e" filled="false" stroked="true" strokeweight="1pt" strokecolor="#332d7c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16"/>
        </w:numPr>
        <w:tabs>
          <w:tab w:pos="585" w:val="left" w:leader="none"/>
        </w:tabs>
        <w:spacing w:line="249" w:lineRule="auto" w:before="296" w:after="0"/>
        <w:ind w:left="584" w:right="8332" w:hanging="272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WCCSS</w:t>
      </w:r>
      <w:r>
        <w:rPr>
          <w:spacing w:val="-7"/>
          <w:sz w:val="24"/>
        </w:rPr>
        <w:t> </w:t>
      </w:r>
      <w:r>
        <w:rPr>
          <w:sz w:val="24"/>
        </w:rPr>
        <w:t>division</w:t>
      </w:r>
      <w:r>
        <w:rPr>
          <w:spacing w:val="-5"/>
          <w:sz w:val="24"/>
        </w:rPr>
        <w:t> </w:t>
      </w:r>
      <w:r>
        <w:rPr>
          <w:sz w:val="24"/>
        </w:rPr>
        <w:t>received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34%</w:t>
      </w:r>
      <w:r>
        <w:rPr>
          <w:spacing w:val="-6"/>
          <w:sz w:val="24"/>
        </w:rPr>
        <w:t> </w:t>
      </w:r>
      <w:r>
        <w:rPr>
          <w:sz w:val="24"/>
        </w:rPr>
        <w:t>response</w:t>
      </w:r>
      <w:r>
        <w:rPr>
          <w:spacing w:val="-10"/>
          <w:sz w:val="24"/>
        </w:rPr>
        <w:t> </w:t>
      </w:r>
      <w:r>
        <w:rPr>
          <w:sz w:val="24"/>
        </w:rPr>
        <w:t>rate</w:t>
      </w:r>
      <w:r>
        <w:rPr>
          <w:spacing w:val="-64"/>
          <w:sz w:val="24"/>
        </w:rPr>
        <w:t> </w:t>
      </w:r>
      <w:r>
        <w:rPr>
          <w:sz w:val="24"/>
        </w:rPr>
        <w:t>(1%</w:t>
      </w:r>
      <w:r>
        <w:rPr>
          <w:spacing w:val="-3"/>
          <w:sz w:val="24"/>
        </w:rPr>
        <w:t> </w:t>
      </w:r>
      <w:r>
        <w:rPr>
          <w:sz w:val="24"/>
        </w:rPr>
        <w:t>above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Trusts</w:t>
      </w:r>
      <w:r>
        <w:rPr>
          <w:spacing w:val="-1"/>
          <w:sz w:val="24"/>
        </w:rPr>
        <w:t> </w:t>
      </w:r>
      <w:r>
        <w:rPr>
          <w:sz w:val="24"/>
        </w:rPr>
        <w:t>total</w:t>
      </w:r>
      <w:r>
        <w:rPr>
          <w:spacing w:val="-5"/>
          <w:sz w:val="24"/>
        </w:rPr>
        <w:t> </w:t>
      </w:r>
      <w:r>
        <w:rPr>
          <w:sz w:val="24"/>
        </w:rPr>
        <w:t>response</w:t>
      </w:r>
      <w:r>
        <w:rPr>
          <w:spacing w:val="-7"/>
          <w:sz w:val="24"/>
        </w:rPr>
        <w:t> </w:t>
      </w:r>
      <w:r>
        <w:rPr>
          <w:sz w:val="24"/>
        </w:rPr>
        <w:t>rate).</w:t>
      </w:r>
    </w:p>
    <w:p>
      <w:pPr>
        <w:pStyle w:val="ListParagraph"/>
        <w:numPr>
          <w:ilvl w:val="0"/>
          <w:numId w:val="116"/>
        </w:numPr>
        <w:tabs>
          <w:tab w:pos="764" w:val="left" w:leader="none"/>
          <w:tab w:pos="765" w:val="left" w:leader="none"/>
        </w:tabs>
        <w:spacing w:line="249" w:lineRule="auto" w:before="2" w:after="0"/>
        <w:ind w:left="764" w:right="8331" w:hanging="452"/>
        <w:jc w:val="left"/>
        <w:rPr>
          <w:sz w:val="24"/>
        </w:rPr>
      </w:pPr>
      <w:r>
        <w:rPr>
          <w:sz w:val="24"/>
        </w:rPr>
        <w:t>Across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ten</w:t>
      </w:r>
      <w:r>
        <w:rPr>
          <w:spacing w:val="-3"/>
          <w:sz w:val="24"/>
        </w:rPr>
        <w:t> </w:t>
      </w:r>
      <w:r>
        <w:rPr>
          <w:sz w:val="24"/>
        </w:rPr>
        <w:t>themes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Division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6"/>
          <w:sz w:val="24"/>
        </w:rPr>
        <w:t> </w:t>
      </w:r>
      <w:r>
        <w:rPr>
          <w:sz w:val="24"/>
        </w:rPr>
        <w:t>achieved</w:t>
      </w:r>
      <w:r>
        <w:rPr>
          <w:spacing w:val="-64"/>
          <w:sz w:val="24"/>
        </w:rPr>
        <w:t> </w:t>
      </w:r>
      <w:r>
        <w:rPr>
          <w:sz w:val="24"/>
        </w:rPr>
        <w:t>an improved score compared to the Trust in the</w:t>
      </w:r>
      <w:r>
        <w:rPr>
          <w:spacing w:val="1"/>
          <w:sz w:val="24"/>
        </w:rPr>
        <w:t> </w:t>
      </w:r>
      <w:r>
        <w:rPr>
          <w:sz w:val="24"/>
        </w:rPr>
        <w:t>following</w:t>
      </w:r>
      <w:r>
        <w:rPr>
          <w:spacing w:val="-7"/>
          <w:sz w:val="24"/>
        </w:rPr>
        <w:t> </w:t>
      </w:r>
      <w:r>
        <w:rPr>
          <w:sz w:val="24"/>
        </w:rPr>
        <w:t>areas:</w:t>
      </w: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3" w:after="0"/>
        <w:ind w:left="1484" w:right="0" w:hanging="452"/>
        <w:jc w:val="left"/>
        <w:rPr>
          <w:sz w:val="24"/>
        </w:rPr>
      </w:pPr>
      <w:r>
        <w:rPr>
          <w:sz w:val="24"/>
        </w:rPr>
        <w:t>Immediate</w:t>
      </w:r>
      <w:r>
        <w:rPr>
          <w:spacing w:val="-9"/>
          <w:sz w:val="24"/>
        </w:rPr>
        <w:t> </w:t>
      </w:r>
      <w:r>
        <w:rPr>
          <w:sz w:val="24"/>
        </w:rPr>
        <w:t>line</w:t>
      </w:r>
      <w:r>
        <w:rPr>
          <w:spacing w:val="-6"/>
          <w:sz w:val="24"/>
        </w:rPr>
        <w:t> </w:t>
      </w:r>
      <w:r>
        <w:rPr>
          <w:sz w:val="24"/>
        </w:rPr>
        <w:t>managers</w:t>
      </w: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12" w:after="0"/>
        <w:ind w:left="1484" w:right="0" w:hanging="452"/>
        <w:jc w:val="left"/>
        <w:rPr>
          <w:sz w:val="24"/>
        </w:rPr>
      </w:pPr>
      <w:r>
        <w:rPr>
          <w:sz w:val="24"/>
        </w:rPr>
        <w:t>Morale</w:t>
      </w: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12" w:after="0"/>
        <w:ind w:left="1484" w:right="0" w:hanging="452"/>
        <w:jc w:val="left"/>
        <w:rPr>
          <w:sz w:val="24"/>
        </w:rPr>
      </w:pPr>
      <w:r>
        <w:rPr>
          <w:sz w:val="24"/>
        </w:rPr>
        <w:t>Safe</w:t>
      </w:r>
      <w:r>
        <w:rPr>
          <w:spacing w:val="-9"/>
          <w:sz w:val="24"/>
        </w:rPr>
        <w:t> </w:t>
      </w:r>
      <w:r>
        <w:rPr>
          <w:sz w:val="24"/>
        </w:rPr>
        <w:t>environment</w:t>
      </w:r>
      <w:r>
        <w:rPr>
          <w:spacing w:val="-10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Violence</w:t>
      </w: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12" w:after="0"/>
        <w:ind w:left="1484" w:right="0" w:hanging="452"/>
        <w:jc w:val="left"/>
        <w:rPr>
          <w:sz w:val="24"/>
        </w:rPr>
      </w:pPr>
      <w:r>
        <w:rPr>
          <w:spacing w:val="-1"/>
          <w:sz w:val="24"/>
        </w:rPr>
        <w:t>Team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working</w:t>
      </w: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12" w:after="0"/>
        <w:ind w:left="1484" w:right="0" w:hanging="452"/>
        <w:jc w:val="left"/>
        <w:rPr>
          <w:sz w:val="24"/>
        </w:rPr>
      </w:pPr>
      <w:r>
        <w:rPr>
          <w:sz w:val="24"/>
        </w:rPr>
        <w:t>Safety</w:t>
      </w:r>
      <w:r>
        <w:rPr>
          <w:spacing w:val="-8"/>
          <w:sz w:val="24"/>
        </w:rPr>
        <w:t> </w:t>
      </w:r>
      <w:r>
        <w:rPr>
          <w:sz w:val="24"/>
        </w:rPr>
        <w:t>Culture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16"/>
        </w:numPr>
        <w:tabs>
          <w:tab w:pos="764" w:val="left" w:leader="none"/>
          <w:tab w:pos="765" w:val="left" w:leader="none"/>
        </w:tabs>
        <w:spacing w:line="249" w:lineRule="auto" w:before="1" w:after="0"/>
        <w:ind w:left="764" w:right="8392" w:hanging="452"/>
        <w:jc w:val="left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division</w:t>
      </w:r>
      <w:r>
        <w:rPr>
          <w:spacing w:val="-7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also</w:t>
      </w:r>
      <w:r>
        <w:rPr>
          <w:spacing w:val="-4"/>
          <w:sz w:val="24"/>
        </w:rPr>
        <w:t> </w:t>
      </w:r>
      <w:r>
        <w:rPr>
          <w:sz w:val="24"/>
        </w:rPr>
        <w:t>equalled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Trust</w:t>
      </w:r>
      <w:r>
        <w:rPr>
          <w:spacing w:val="-5"/>
          <w:sz w:val="24"/>
        </w:rPr>
        <w:t> </w:t>
      </w:r>
      <w:r>
        <w:rPr>
          <w:sz w:val="24"/>
        </w:rPr>
        <w:t>score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6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9"/>
          <w:sz w:val="24"/>
        </w:rPr>
        <w:t> </w:t>
      </w:r>
      <w:r>
        <w:rPr>
          <w:sz w:val="24"/>
        </w:rPr>
        <w:t>areas:</w:t>
      </w: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2" w:after="0"/>
        <w:ind w:left="1484" w:right="0" w:hanging="452"/>
        <w:jc w:val="left"/>
        <w:rPr>
          <w:sz w:val="24"/>
        </w:rPr>
      </w:pPr>
      <w:r>
        <w:rPr>
          <w:sz w:val="24"/>
        </w:rPr>
        <w:t>Equality,</w:t>
      </w:r>
      <w:r>
        <w:rPr>
          <w:spacing w:val="-10"/>
          <w:sz w:val="24"/>
        </w:rPr>
        <w:t> </w:t>
      </w:r>
      <w:r>
        <w:rPr>
          <w:sz w:val="24"/>
        </w:rPr>
        <w:t>diversity</w:t>
      </w:r>
      <w:r>
        <w:rPr>
          <w:spacing w:val="-8"/>
          <w:sz w:val="24"/>
        </w:rPr>
        <w:t> </w:t>
      </w:r>
      <w:r>
        <w:rPr>
          <w:sz w:val="24"/>
        </w:rPr>
        <w:t>&amp;</w:t>
      </w:r>
      <w:r>
        <w:rPr>
          <w:spacing w:val="-7"/>
          <w:sz w:val="24"/>
        </w:rPr>
        <w:t> </w:t>
      </w:r>
      <w:r>
        <w:rPr>
          <w:sz w:val="24"/>
        </w:rPr>
        <w:t>inclusion</w:t>
      </w: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12" w:after="0"/>
        <w:ind w:left="1484" w:right="0" w:hanging="452"/>
        <w:jc w:val="left"/>
        <w:rPr>
          <w:sz w:val="24"/>
        </w:rPr>
      </w:pPr>
      <w:r>
        <w:rPr>
          <w:sz w:val="24"/>
        </w:rPr>
        <w:t>Quality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care</w:t>
      </w: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12" w:after="0"/>
        <w:ind w:left="1484" w:right="0" w:hanging="452"/>
        <w:jc w:val="left"/>
        <w:rPr>
          <w:sz w:val="24"/>
        </w:rPr>
      </w:pPr>
      <w:r>
        <w:rPr>
          <w:sz w:val="24"/>
        </w:rPr>
        <w:t>Safe</w:t>
      </w:r>
      <w:r>
        <w:rPr>
          <w:spacing w:val="-8"/>
          <w:sz w:val="24"/>
        </w:rPr>
        <w:t> </w:t>
      </w:r>
      <w:r>
        <w:rPr>
          <w:sz w:val="24"/>
        </w:rPr>
        <w:t>environment</w:t>
      </w:r>
      <w:r>
        <w:rPr>
          <w:spacing w:val="-9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bullying</w:t>
      </w:r>
      <w:r>
        <w:rPr>
          <w:spacing w:val="-7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harassment</w:t>
      </w: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12" w:after="0"/>
        <w:ind w:left="1484" w:right="0" w:hanging="452"/>
        <w:jc w:val="left"/>
        <w:rPr>
          <w:sz w:val="24"/>
        </w:rPr>
      </w:pPr>
      <w:r>
        <w:rPr>
          <w:sz w:val="24"/>
        </w:rPr>
        <w:t>Staff</w:t>
      </w:r>
      <w:r>
        <w:rPr>
          <w:spacing w:val="-7"/>
          <w:sz w:val="24"/>
        </w:rPr>
        <w:t> </w:t>
      </w:r>
      <w:r>
        <w:rPr>
          <w:sz w:val="24"/>
        </w:rPr>
        <w:t>engagement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16"/>
        </w:numPr>
        <w:tabs>
          <w:tab w:pos="764" w:val="left" w:leader="none"/>
          <w:tab w:pos="765" w:val="left" w:leader="none"/>
        </w:tabs>
        <w:spacing w:line="249" w:lineRule="auto" w:before="0" w:after="0"/>
        <w:ind w:left="764" w:right="8118" w:hanging="452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division</w:t>
      </w:r>
      <w:r>
        <w:rPr>
          <w:spacing w:val="-6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below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Trust</w:t>
      </w:r>
      <w:r>
        <w:rPr>
          <w:spacing w:val="-4"/>
          <w:sz w:val="24"/>
        </w:rPr>
        <w:t> </w:t>
      </w:r>
      <w:r>
        <w:rPr>
          <w:sz w:val="24"/>
        </w:rPr>
        <w:t>score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following</w:t>
      </w:r>
      <w:r>
        <w:rPr>
          <w:spacing w:val="-64"/>
          <w:sz w:val="24"/>
        </w:rPr>
        <w:t> </w:t>
      </w:r>
      <w:r>
        <w:rPr>
          <w:sz w:val="24"/>
        </w:rPr>
        <w:t>area:</w:t>
      </w:r>
      <w:r>
        <w:rPr>
          <w:spacing w:val="-5"/>
          <w:sz w:val="24"/>
        </w:rPr>
        <w:t> </w:t>
      </w:r>
      <w:r>
        <w:rPr>
          <w:sz w:val="24"/>
        </w:rPr>
        <w:t>Health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1"/>
          <w:sz w:val="24"/>
        </w:rPr>
        <w:t> </w:t>
      </w:r>
      <w:r>
        <w:rPr>
          <w:sz w:val="24"/>
        </w:rPr>
        <w:t>Wellbeing</w:t>
      </w:r>
    </w:p>
    <w:p>
      <w:pPr>
        <w:spacing w:after="0" w:line="249" w:lineRule="auto"/>
        <w:jc w:val="left"/>
        <w:rPr>
          <w:sz w:val="24"/>
        </w:rPr>
        <w:sectPr>
          <w:headerReference w:type="default" r:id="rId477"/>
          <w:footerReference w:type="default" r:id="rId478"/>
          <w:pgSz w:w="14400" w:h="10800" w:orient="landscape"/>
          <w:pgMar w:header="0" w:footer="0" w:top="520" w:bottom="0" w:left="0" w:right="0"/>
        </w:sectPr>
      </w:pPr>
    </w:p>
    <w:p>
      <w:pPr>
        <w:pStyle w:val="BodyText"/>
        <w:spacing w:before="3"/>
        <w:rPr>
          <w:sz w:val="25"/>
        </w:rPr>
      </w:pPr>
      <w:r>
        <w:rPr/>
        <w:pict>
          <v:group style="position:absolute;margin-left:0pt;margin-top:459.959991pt;width:720pt;height:80.05pt;mso-position-horizontal-relative:page;mso-position-vertical-relative:page;z-index:15830528" id="docshapegroup659" coordorigin="0,9199" coordsize="14400,1601">
            <v:shape style="position:absolute;left:0;top:9199;width:14400;height:1601" type="#_x0000_t75" id="docshape660" stroked="false">
              <v:imagedata r:id="rId402" o:title=""/>
            </v:shape>
            <v:shape style="position:absolute;left:662;top:9715;width:13342;height:1085" type="#_x0000_t75" id="docshape661" stroked="false">
              <v:imagedata r:id="rId399" o:title=""/>
            </v:shape>
            <w10:wrap type="none"/>
          </v:group>
        </w:pict>
      </w:r>
    </w:p>
    <w:p>
      <w:pPr>
        <w:pStyle w:val="Heading5"/>
      </w:pPr>
      <w:bookmarkStart w:name="Our Approach" w:id="154"/>
      <w:bookmarkEnd w:id="154"/>
      <w:r>
        <w:rPr>
          <w:b w:val="0"/>
        </w:rPr>
      </w:r>
      <w:r>
        <w:rPr>
          <w:color w:val="332D7C"/>
        </w:rPr>
        <w:t>Our</w:t>
      </w:r>
      <w:r>
        <w:rPr>
          <w:color w:val="332D7C"/>
          <w:spacing w:val="-31"/>
        </w:rPr>
        <w:t> </w:t>
      </w:r>
      <w:r>
        <w:rPr>
          <w:color w:val="332D7C"/>
        </w:rPr>
        <w:t>Approach</w:t>
      </w:r>
    </w:p>
    <w:p>
      <w:pPr>
        <w:pStyle w:val="BodyText"/>
        <w:spacing w:before="10"/>
        <w:rPr>
          <w:b/>
          <w:sz w:val="12"/>
        </w:rPr>
      </w:pPr>
      <w:r>
        <w:rPr/>
        <w:pict>
          <v:shape style="position:absolute;margin-left:42.48pt;margin-top:8.629955pt;width:635.050pt;height:.1pt;mso-position-horizontal-relative:page;mso-position-vertical-relative:paragraph;z-index:-15627264;mso-wrap-distance-left:0;mso-wrap-distance-right:0" id="docshape662" coordorigin="850,173" coordsize="12701,0" path="m850,173l13550,173e" filled="false" stroked="true" strokeweight="1pt" strokecolor="#332d7c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b/>
          <w:sz w:val="71"/>
        </w:rPr>
      </w:pP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240" w:lineRule="auto" w:before="1" w:after="0"/>
        <w:ind w:left="1332" w:right="0" w:hanging="452"/>
        <w:jc w:val="left"/>
        <w:rPr>
          <w:sz w:val="36"/>
        </w:rPr>
      </w:pPr>
      <w:r>
        <w:rPr>
          <w:sz w:val="36"/>
        </w:rPr>
        <w:t>Putting</w:t>
      </w:r>
      <w:r>
        <w:rPr>
          <w:spacing w:val="-6"/>
          <w:sz w:val="36"/>
        </w:rPr>
        <w:t> </w:t>
      </w:r>
      <w:r>
        <w:rPr>
          <w:sz w:val="36"/>
        </w:rPr>
        <w:t>our</w:t>
      </w:r>
      <w:r>
        <w:rPr>
          <w:spacing w:val="-2"/>
          <w:sz w:val="36"/>
        </w:rPr>
        <w:t> </w:t>
      </w:r>
      <w:r>
        <w:rPr>
          <w:sz w:val="36"/>
        </w:rPr>
        <w:t>people</w:t>
      </w:r>
      <w:r>
        <w:rPr>
          <w:spacing w:val="-3"/>
          <w:sz w:val="36"/>
        </w:rPr>
        <w:t> </w:t>
      </w:r>
      <w:r>
        <w:rPr>
          <w:sz w:val="36"/>
        </w:rPr>
        <w:t>first</w:t>
      </w:r>
    </w:p>
    <w:p>
      <w:pPr>
        <w:pStyle w:val="BodyText"/>
        <w:spacing w:before="1"/>
        <w:rPr>
          <w:sz w:val="54"/>
        </w:rPr>
      </w:pP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240" w:lineRule="auto" w:before="1" w:after="0"/>
        <w:ind w:left="1332" w:right="0" w:hanging="452"/>
        <w:jc w:val="left"/>
        <w:rPr>
          <w:sz w:val="36"/>
        </w:rPr>
      </w:pPr>
      <w:r>
        <w:rPr>
          <w:sz w:val="36"/>
        </w:rPr>
        <w:t>Taking</w:t>
      </w:r>
      <w:r>
        <w:rPr>
          <w:spacing w:val="-14"/>
          <w:sz w:val="36"/>
        </w:rPr>
        <w:t> </w:t>
      </w:r>
      <w:r>
        <w:rPr>
          <w:sz w:val="36"/>
        </w:rPr>
        <w:t>time</w:t>
      </w:r>
      <w:r>
        <w:rPr>
          <w:spacing w:val="-13"/>
          <w:sz w:val="36"/>
        </w:rPr>
        <w:t> </w:t>
      </w:r>
      <w:r>
        <w:rPr>
          <w:sz w:val="36"/>
        </w:rPr>
        <w:t>to</w:t>
      </w:r>
      <w:r>
        <w:rPr>
          <w:spacing w:val="-13"/>
          <w:sz w:val="36"/>
        </w:rPr>
        <w:t> </w:t>
      </w:r>
      <w:r>
        <w:rPr>
          <w:sz w:val="36"/>
        </w:rPr>
        <w:t>think</w:t>
      </w:r>
    </w:p>
    <w:p>
      <w:pPr>
        <w:pStyle w:val="BodyText"/>
        <w:spacing w:before="1"/>
        <w:rPr>
          <w:sz w:val="54"/>
        </w:rPr>
      </w:pP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240" w:lineRule="auto" w:before="0" w:after="0"/>
        <w:ind w:left="1332" w:right="0" w:hanging="452"/>
        <w:jc w:val="left"/>
        <w:rPr>
          <w:sz w:val="36"/>
        </w:rPr>
      </w:pPr>
      <w:r>
        <w:rPr>
          <w:sz w:val="36"/>
        </w:rPr>
        <w:t>Taking</w:t>
      </w:r>
      <w:r>
        <w:rPr>
          <w:spacing w:val="-13"/>
          <w:sz w:val="36"/>
        </w:rPr>
        <w:t> </w:t>
      </w:r>
      <w:r>
        <w:rPr>
          <w:sz w:val="36"/>
        </w:rPr>
        <w:t>time</w:t>
      </w:r>
      <w:r>
        <w:rPr>
          <w:spacing w:val="-12"/>
          <w:sz w:val="36"/>
        </w:rPr>
        <w:t> </w:t>
      </w:r>
      <w:r>
        <w:rPr>
          <w:sz w:val="36"/>
        </w:rPr>
        <w:t>to</w:t>
      </w:r>
      <w:r>
        <w:rPr>
          <w:spacing w:val="-12"/>
          <w:sz w:val="36"/>
        </w:rPr>
        <w:t> </w:t>
      </w:r>
      <w:r>
        <w:rPr>
          <w:sz w:val="36"/>
        </w:rPr>
        <w:t>talk</w:t>
      </w:r>
    </w:p>
    <w:p>
      <w:pPr>
        <w:spacing w:after="0" w:line="240" w:lineRule="auto"/>
        <w:jc w:val="left"/>
        <w:rPr>
          <w:sz w:val="36"/>
        </w:rPr>
        <w:sectPr>
          <w:headerReference w:type="even" r:id="rId480"/>
          <w:headerReference w:type="default" r:id="rId481"/>
          <w:footerReference w:type="even" r:id="rId482"/>
          <w:pgSz w:w="14400" w:h="10800" w:orient="landscape"/>
          <w:pgMar w:header="523" w:footer="0" w:top="1360" w:bottom="0" w:left="0" w:right="0"/>
        </w:sectPr>
      </w:pPr>
    </w:p>
    <w:p>
      <w:pPr>
        <w:pStyle w:val="BodyText"/>
        <w:spacing w:before="3"/>
        <w:rPr>
          <w:sz w:val="25"/>
        </w:rPr>
      </w:pPr>
      <w:r>
        <w:rPr/>
        <w:pict>
          <v:group style="position:absolute;margin-left:0pt;margin-top:459.959991pt;width:720pt;height:80.05pt;mso-position-horizontal-relative:page;mso-position-vertical-relative:page;z-index:15831552" id="docshapegroup663" coordorigin="0,9199" coordsize="14400,1601">
            <v:shape style="position:absolute;left:0;top:9199;width:14400;height:1601" type="#_x0000_t75" id="docshape664" stroked="false">
              <v:imagedata r:id="rId402" o:title=""/>
            </v:shape>
            <v:shape style="position:absolute;left:662;top:9715;width:13342;height:1085" type="#_x0000_t75" id="docshape665" stroked="false">
              <v:imagedata r:id="rId399" o:title=""/>
            </v:shape>
            <w10:wrap type="none"/>
          </v:group>
        </w:pict>
      </w:r>
    </w:p>
    <w:p>
      <w:pPr>
        <w:pStyle w:val="Heading5"/>
      </w:pPr>
      <w:bookmarkStart w:name="Communication/Focus  " w:id="155"/>
      <w:bookmarkEnd w:id="155"/>
      <w:r>
        <w:rPr>
          <w:b w:val="0"/>
        </w:rPr>
      </w:r>
      <w:r>
        <w:rPr>
          <w:color w:val="332D7C"/>
        </w:rPr>
        <w:t>Communication/Focus</w:t>
      </w:r>
    </w:p>
    <w:p>
      <w:pPr>
        <w:pStyle w:val="BodyText"/>
        <w:spacing w:before="10"/>
        <w:rPr>
          <w:b/>
          <w:sz w:val="12"/>
        </w:rPr>
      </w:pPr>
      <w:r>
        <w:rPr/>
        <w:pict>
          <v:shape style="position:absolute;margin-left:42.48pt;margin-top:8.629955pt;width:635.050pt;height:.1pt;mso-position-horizontal-relative:page;mso-position-vertical-relative:paragraph;z-index:-15626240;mso-wrap-distance-left:0;mso-wrap-distance-right:0" id="docshape666" coordorigin="850,173" coordsize="12701,0" path="m850,173l13550,173e" filled="false" stroked="true" strokeweight="1pt" strokecolor="#332d7c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116"/>
        </w:numPr>
        <w:tabs>
          <w:tab w:pos="1421" w:val="left" w:leader="none"/>
          <w:tab w:pos="1422" w:val="left" w:leader="none"/>
        </w:tabs>
        <w:spacing w:line="249" w:lineRule="auto" w:before="300" w:after="0"/>
        <w:ind w:left="1421" w:right="1227" w:hanging="540"/>
        <w:jc w:val="left"/>
        <w:rPr>
          <w:sz w:val="32"/>
        </w:rPr>
      </w:pPr>
      <w:r>
        <w:rPr>
          <w:sz w:val="32"/>
        </w:rPr>
        <w:t>Divisional</w:t>
      </w:r>
      <w:r>
        <w:rPr>
          <w:spacing w:val="-14"/>
          <w:sz w:val="32"/>
        </w:rPr>
        <w:t> </w:t>
      </w:r>
      <w:r>
        <w:rPr>
          <w:sz w:val="32"/>
        </w:rPr>
        <w:t>Care</w:t>
      </w:r>
      <w:r>
        <w:rPr>
          <w:spacing w:val="-3"/>
          <w:sz w:val="32"/>
        </w:rPr>
        <w:t> </w:t>
      </w:r>
      <w:r>
        <w:rPr>
          <w:sz w:val="32"/>
        </w:rPr>
        <w:t>Group</w:t>
      </w:r>
      <w:r>
        <w:rPr>
          <w:spacing w:val="-5"/>
          <w:sz w:val="32"/>
        </w:rPr>
        <w:t> </w:t>
      </w:r>
      <w:r>
        <w:rPr>
          <w:sz w:val="32"/>
        </w:rPr>
        <w:t>Teams</w:t>
      </w:r>
      <w:r>
        <w:rPr>
          <w:spacing w:val="-2"/>
          <w:sz w:val="32"/>
        </w:rPr>
        <w:t> </w:t>
      </w:r>
      <w:r>
        <w:rPr>
          <w:sz w:val="32"/>
        </w:rPr>
        <w:t>of</w:t>
      </w:r>
      <w:r>
        <w:rPr>
          <w:spacing w:val="-3"/>
          <w:sz w:val="32"/>
        </w:rPr>
        <w:t> </w:t>
      </w:r>
      <w:r>
        <w:rPr>
          <w:sz w:val="32"/>
        </w:rPr>
        <w:t>three</w:t>
      </w:r>
      <w:r>
        <w:rPr>
          <w:spacing w:val="-1"/>
          <w:sz w:val="32"/>
        </w:rPr>
        <w:t> </w:t>
      </w:r>
      <w:r>
        <w:rPr>
          <w:sz w:val="32"/>
        </w:rPr>
        <w:t>to</w:t>
      </w:r>
      <w:r>
        <w:rPr>
          <w:spacing w:val="-3"/>
          <w:sz w:val="32"/>
        </w:rPr>
        <w:t> </w:t>
      </w:r>
      <w:r>
        <w:rPr>
          <w:sz w:val="32"/>
        </w:rPr>
        <w:t>take</w:t>
      </w:r>
      <w:r>
        <w:rPr>
          <w:spacing w:val="-5"/>
          <w:sz w:val="32"/>
        </w:rPr>
        <w:t> </w:t>
      </w:r>
      <w:r>
        <w:rPr>
          <w:sz w:val="32"/>
        </w:rPr>
        <w:t>feedback</w:t>
      </w:r>
      <w:r>
        <w:rPr>
          <w:spacing w:val="-4"/>
          <w:sz w:val="32"/>
        </w:rPr>
        <w:t> </w:t>
      </w:r>
      <w:r>
        <w:rPr>
          <w:sz w:val="32"/>
        </w:rPr>
        <w:t>from</w:t>
      </w:r>
      <w:r>
        <w:rPr>
          <w:spacing w:val="2"/>
          <w:sz w:val="32"/>
        </w:rPr>
        <w:t> </w:t>
      </w:r>
      <w:r>
        <w:rPr>
          <w:sz w:val="32"/>
        </w:rPr>
        <w:t>all</w:t>
      </w:r>
      <w:r>
        <w:rPr>
          <w:spacing w:val="-9"/>
          <w:sz w:val="32"/>
        </w:rPr>
        <w:t> </w:t>
      </w:r>
      <w:r>
        <w:rPr>
          <w:sz w:val="32"/>
        </w:rPr>
        <w:t>staff</w:t>
      </w:r>
      <w:r>
        <w:rPr>
          <w:spacing w:val="-1"/>
          <w:sz w:val="32"/>
        </w:rPr>
        <w:t> </w:t>
      </w:r>
      <w:r>
        <w:rPr>
          <w:sz w:val="32"/>
        </w:rPr>
        <w:t>within</w:t>
      </w:r>
      <w:r>
        <w:rPr>
          <w:spacing w:val="-6"/>
          <w:sz w:val="32"/>
        </w:rPr>
        <w:t> </w:t>
      </w:r>
      <w:r>
        <w:rPr>
          <w:sz w:val="32"/>
        </w:rPr>
        <w:t>the</w:t>
      </w:r>
      <w:r>
        <w:rPr>
          <w:spacing w:val="-2"/>
          <w:sz w:val="32"/>
        </w:rPr>
        <w:t> </w:t>
      </w:r>
      <w:r>
        <w:rPr>
          <w:sz w:val="32"/>
        </w:rPr>
        <w:t>care</w:t>
      </w:r>
      <w:r>
        <w:rPr>
          <w:spacing w:val="-86"/>
          <w:sz w:val="32"/>
        </w:rPr>
        <w:t> </w:t>
      </w:r>
      <w:r>
        <w:rPr>
          <w:sz w:val="32"/>
        </w:rPr>
        <w:t>group</w:t>
      </w:r>
      <w:r>
        <w:rPr>
          <w:spacing w:val="1"/>
          <w:sz w:val="32"/>
        </w:rPr>
        <w:t> </w:t>
      </w:r>
      <w:r>
        <w:rPr>
          <w:sz w:val="32"/>
        </w:rPr>
        <w:t>on</w:t>
      </w:r>
      <w:r>
        <w:rPr>
          <w:spacing w:val="2"/>
          <w:sz w:val="32"/>
        </w:rPr>
        <w:t> </w:t>
      </w:r>
      <w:r>
        <w:rPr>
          <w:sz w:val="32"/>
        </w:rPr>
        <w:t>the</w:t>
      </w:r>
      <w:r>
        <w:rPr>
          <w:spacing w:val="-1"/>
          <w:sz w:val="32"/>
        </w:rPr>
        <w:t> </w:t>
      </w:r>
      <w:r>
        <w:rPr>
          <w:sz w:val="32"/>
        </w:rPr>
        <w:t>results</w:t>
      </w:r>
      <w:r>
        <w:rPr>
          <w:spacing w:val="3"/>
          <w:sz w:val="32"/>
        </w:rPr>
        <w:t> </w:t>
      </w:r>
      <w:r>
        <w:rPr>
          <w:sz w:val="32"/>
        </w:rPr>
        <w:t>of</w:t>
      </w:r>
      <w:r>
        <w:rPr>
          <w:spacing w:val="2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staff</w:t>
      </w:r>
      <w:r>
        <w:rPr>
          <w:spacing w:val="2"/>
          <w:sz w:val="32"/>
        </w:rPr>
        <w:t> </w:t>
      </w:r>
      <w:r>
        <w:rPr>
          <w:sz w:val="32"/>
        </w:rPr>
        <w:t>survey</w:t>
      </w:r>
    </w:p>
    <w:p>
      <w:pPr>
        <w:pStyle w:val="BodyText"/>
        <w:spacing w:before="11"/>
        <w:rPr>
          <w:sz w:val="46"/>
        </w:rPr>
      </w:pP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240" w:lineRule="auto" w:before="0" w:after="0"/>
        <w:ind w:left="1332" w:right="0" w:hanging="452"/>
        <w:jc w:val="left"/>
        <w:rPr>
          <w:sz w:val="32"/>
        </w:rPr>
      </w:pPr>
      <w:r>
        <w:rPr>
          <w:sz w:val="32"/>
        </w:rPr>
        <w:t>Approach</w:t>
      </w:r>
      <w:r>
        <w:rPr>
          <w:spacing w:val="-3"/>
          <w:sz w:val="32"/>
        </w:rPr>
        <w:t> </w:t>
      </w:r>
      <w:r>
        <w:rPr>
          <w:sz w:val="32"/>
        </w:rPr>
        <w:t>and</w:t>
      </w:r>
      <w:r>
        <w:rPr>
          <w:spacing w:val="1"/>
          <w:sz w:val="32"/>
        </w:rPr>
        <w:t> </w:t>
      </w:r>
      <w:r>
        <w:rPr>
          <w:sz w:val="32"/>
        </w:rPr>
        <w:t>ideas</w:t>
      </w:r>
      <w:r>
        <w:rPr>
          <w:spacing w:val="-4"/>
          <w:sz w:val="32"/>
        </w:rPr>
        <w:t> </w:t>
      </w:r>
      <w:r>
        <w:rPr>
          <w:sz w:val="32"/>
        </w:rPr>
        <w:t>for</w:t>
      </w:r>
      <w:r>
        <w:rPr>
          <w:spacing w:val="2"/>
          <w:sz w:val="32"/>
        </w:rPr>
        <w:t> </w:t>
      </w:r>
      <w:r>
        <w:rPr>
          <w:sz w:val="32"/>
        </w:rPr>
        <w:t>WCCSS</w:t>
      </w:r>
      <w:r>
        <w:rPr>
          <w:spacing w:val="-4"/>
          <w:sz w:val="32"/>
        </w:rPr>
        <w:t> </w:t>
      </w:r>
      <w:r>
        <w:rPr>
          <w:sz w:val="32"/>
        </w:rPr>
        <w:t>action</w:t>
      </w:r>
      <w:r>
        <w:rPr>
          <w:spacing w:val="-2"/>
          <w:sz w:val="32"/>
        </w:rPr>
        <w:t> </w:t>
      </w:r>
      <w:r>
        <w:rPr>
          <w:sz w:val="32"/>
        </w:rPr>
        <w:t>plan:</w:t>
      </w:r>
    </w:p>
    <w:p>
      <w:pPr>
        <w:pStyle w:val="BodyText"/>
        <w:spacing w:before="2"/>
        <w:rPr>
          <w:sz w:val="48"/>
        </w:rPr>
      </w:pPr>
    </w:p>
    <w:p>
      <w:pPr>
        <w:pStyle w:val="ListParagraph"/>
        <w:numPr>
          <w:ilvl w:val="0"/>
          <w:numId w:val="117"/>
        </w:numPr>
        <w:tabs>
          <w:tab w:pos="2004" w:val="left" w:leader="none"/>
          <w:tab w:pos="2005" w:val="left" w:leader="none"/>
        </w:tabs>
        <w:spacing w:line="240" w:lineRule="auto" w:before="0" w:after="0"/>
        <w:ind w:left="2004" w:right="0" w:hanging="565"/>
        <w:jc w:val="left"/>
        <w:rPr>
          <w:sz w:val="32"/>
        </w:rPr>
      </w:pPr>
      <w:r>
        <w:rPr>
          <w:sz w:val="32"/>
        </w:rPr>
        <w:t>Circulate</w:t>
      </w:r>
      <w:r>
        <w:rPr>
          <w:spacing w:val="-5"/>
          <w:sz w:val="32"/>
        </w:rPr>
        <w:t> </w:t>
      </w:r>
      <w:r>
        <w:rPr>
          <w:sz w:val="32"/>
        </w:rPr>
        <w:t>posters</w:t>
      </w:r>
      <w:r>
        <w:rPr>
          <w:spacing w:val="3"/>
          <w:sz w:val="32"/>
        </w:rPr>
        <w:t> </w:t>
      </w:r>
      <w:r>
        <w:rPr>
          <w:sz w:val="32"/>
        </w:rPr>
        <w:t>for</w:t>
      </w:r>
      <w:r>
        <w:rPr>
          <w:spacing w:val="-1"/>
          <w:sz w:val="32"/>
        </w:rPr>
        <w:t> </w:t>
      </w:r>
      <w:r>
        <w:rPr>
          <w:sz w:val="32"/>
        </w:rPr>
        <w:t>inspiration</w:t>
      </w:r>
      <w:r>
        <w:rPr>
          <w:spacing w:val="-4"/>
          <w:sz w:val="32"/>
        </w:rPr>
        <w:t> </w:t>
      </w:r>
      <w:r>
        <w:rPr>
          <w:sz w:val="32"/>
        </w:rPr>
        <w:t>and</w:t>
      </w:r>
      <w:r>
        <w:rPr>
          <w:spacing w:val="-3"/>
          <w:sz w:val="32"/>
        </w:rPr>
        <w:t> </w:t>
      </w:r>
      <w:r>
        <w:rPr>
          <w:sz w:val="32"/>
        </w:rPr>
        <w:t>ideas</w:t>
      </w:r>
      <w:r>
        <w:rPr>
          <w:spacing w:val="-1"/>
          <w:sz w:val="32"/>
        </w:rPr>
        <w:t> </w:t>
      </w:r>
      <w:r>
        <w:rPr>
          <w:sz w:val="32"/>
        </w:rPr>
        <w:t>(Attached)</w:t>
      </w:r>
    </w:p>
    <w:p>
      <w:pPr>
        <w:pStyle w:val="ListParagraph"/>
        <w:numPr>
          <w:ilvl w:val="0"/>
          <w:numId w:val="117"/>
        </w:numPr>
        <w:tabs>
          <w:tab w:pos="2004" w:val="left" w:leader="none"/>
          <w:tab w:pos="2005" w:val="left" w:leader="none"/>
        </w:tabs>
        <w:spacing w:line="249" w:lineRule="auto" w:before="93" w:after="0"/>
        <w:ind w:left="2004" w:right="1500" w:hanging="564"/>
        <w:jc w:val="left"/>
        <w:rPr>
          <w:sz w:val="32"/>
        </w:rPr>
      </w:pPr>
      <w:r>
        <w:rPr>
          <w:sz w:val="32"/>
        </w:rPr>
        <w:t>Equality,</w:t>
      </w:r>
      <w:r>
        <w:rPr>
          <w:spacing w:val="-2"/>
          <w:sz w:val="32"/>
        </w:rPr>
        <w:t> </w:t>
      </w:r>
      <w:r>
        <w:rPr>
          <w:sz w:val="32"/>
        </w:rPr>
        <w:t>Diversion</w:t>
      </w:r>
      <w:r>
        <w:rPr>
          <w:spacing w:val="-6"/>
          <w:sz w:val="32"/>
        </w:rPr>
        <w:t> </w:t>
      </w:r>
      <w:r>
        <w:rPr>
          <w:sz w:val="32"/>
        </w:rPr>
        <w:t>and</w:t>
      </w:r>
      <w:r>
        <w:rPr>
          <w:spacing w:val="-5"/>
          <w:sz w:val="32"/>
        </w:rPr>
        <w:t> </w:t>
      </w:r>
      <w:r>
        <w:rPr>
          <w:sz w:val="32"/>
        </w:rPr>
        <w:t>Inclusion</w:t>
      </w:r>
      <w:r>
        <w:rPr>
          <w:spacing w:val="-6"/>
          <w:sz w:val="32"/>
        </w:rPr>
        <w:t> </w:t>
      </w:r>
      <w:r>
        <w:rPr>
          <w:sz w:val="32"/>
        </w:rPr>
        <w:t>Strategy Session</w:t>
      </w:r>
      <w:r>
        <w:rPr>
          <w:spacing w:val="-9"/>
          <w:sz w:val="32"/>
        </w:rPr>
        <w:t> </w:t>
      </w:r>
      <w:r>
        <w:rPr>
          <w:sz w:val="32"/>
        </w:rPr>
        <w:t>to</w:t>
      </w:r>
      <w:r>
        <w:rPr>
          <w:spacing w:val="-1"/>
          <w:sz w:val="32"/>
        </w:rPr>
        <w:t> </w:t>
      </w:r>
      <w:r>
        <w:rPr>
          <w:sz w:val="32"/>
        </w:rPr>
        <w:t>be</w:t>
      </w:r>
      <w:r>
        <w:rPr>
          <w:spacing w:val="-2"/>
          <w:sz w:val="32"/>
        </w:rPr>
        <w:t> </w:t>
      </w:r>
      <w:r>
        <w:rPr>
          <w:sz w:val="32"/>
        </w:rPr>
        <w:t>delivered</w:t>
      </w:r>
      <w:r>
        <w:rPr>
          <w:spacing w:val="-6"/>
          <w:sz w:val="32"/>
        </w:rPr>
        <w:t> </w:t>
      </w:r>
      <w:r>
        <w:rPr>
          <w:sz w:val="32"/>
        </w:rPr>
        <w:t>on</w:t>
      </w:r>
      <w:r>
        <w:rPr>
          <w:spacing w:val="-4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28</w:t>
      </w:r>
      <w:r>
        <w:rPr>
          <w:position w:val="10"/>
          <w:sz w:val="21"/>
        </w:rPr>
        <w:t>th</w:t>
      </w:r>
      <w:r>
        <w:rPr>
          <w:spacing w:val="-55"/>
          <w:position w:val="10"/>
          <w:sz w:val="21"/>
        </w:rPr>
        <w:t> </w:t>
      </w:r>
      <w:r>
        <w:rPr>
          <w:sz w:val="32"/>
        </w:rPr>
        <w:t>June.</w:t>
      </w:r>
      <w:r>
        <w:rPr>
          <w:spacing w:val="1"/>
          <w:sz w:val="32"/>
        </w:rPr>
        <w:t> </w:t>
      </w:r>
      <w:r>
        <w:rPr>
          <w:sz w:val="32"/>
        </w:rPr>
        <w:t>(All</w:t>
      </w:r>
      <w:r>
        <w:rPr>
          <w:spacing w:val="-2"/>
          <w:sz w:val="32"/>
        </w:rPr>
        <w:t> </w:t>
      </w:r>
      <w:r>
        <w:rPr>
          <w:sz w:val="32"/>
        </w:rPr>
        <w:t>DDs</w:t>
      </w:r>
      <w:r>
        <w:rPr>
          <w:spacing w:val="1"/>
          <w:sz w:val="32"/>
        </w:rPr>
        <w:t> </w:t>
      </w:r>
      <w:r>
        <w:rPr>
          <w:sz w:val="32"/>
        </w:rPr>
        <w:t>and</w:t>
      </w:r>
      <w:r>
        <w:rPr>
          <w:spacing w:val="-1"/>
          <w:sz w:val="32"/>
        </w:rPr>
        <w:t> </w:t>
      </w:r>
      <w:r>
        <w:rPr>
          <w:sz w:val="32"/>
        </w:rPr>
        <w:t>CGMs</w:t>
      </w:r>
      <w:r>
        <w:rPr>
          <w:spacing w:val="5"/>
          <w:sz w:val="32"/>
        </w:rPr>
        <w:t> </w:t>
      </w:r>
      <w:r>
        <w:rPr>
          <w:sz w:val="32"/>
        </w:rPr>
        <w:t>to</w:t>
      </w:r>
      <w:r>
        <w:rPr>
          <w:spacing w:val="1"/>
          <w:sz w:val="32"/>
        </w:rPr>
        <w:t> </w:t>
      </w:r>
      <w:r>
        <w:rPr>
          <w:sz w:val="32"/>
        </w:rPr>
        <w:t>attend)</w:t>
      </w:r>
    </w:p>
    <w:p>
      <w:pPr>
        <w:pStyle w:val="ListParagraph"/>
        <w:numPr>
          <w:ilvl w:val="0"/>
          <w:numId w:val="117"/>
        </w:numPr>
        <w:tabs>
          <w:tab w:pos="2004" w:val="left" w:leader="none"/>
          <w:tab w:pos="2005" w:val="left" w:leader="none"/>
        </w:tabs>
        <w:spacing w:line="240" w:lineRule="auto" w:before="79" w:after="0"/>
        <w:ind w:left="2004" w:right="0" w:hanging="565"/>
        <w:jc w:val="left"/>
        <w:rPr>
          <w:sz w:val="32"/>
        </w:rPr>
      </w:pPr>
      <w:r>
        <w:rPr>
          <w:sz w:val="32"/>
        </w:rPr>
        <w:t>Discussion</w:t>
      </w:r>
      <w:r>
        <w:rPr>
          <w:spacing w:val="-11"/>
          <w:sz w:val="32"/>
        </w:rPr>
        <w:t> </w:t>
      </w:r>
      <w:r>
        <w:rPr>
          <w:sz w:val="32"/>
        </w:rPr>
        <w:t>blog</w:t>
      </w:r>
      <w:r>
        <w:rPr>
          <w:spacing w:val="-3"/>
          <w:sz w:val="32"/>
        </w:rPr>
        <w:t> </w:t>
      </w:r>
      <w:r>
        <w:rPr>
          <w:sz w:val="32"/>
        </w:rPr>
        <w:t>to be</w:t>
      </w:r>
      <w:r>
        <w:rPr>
          <w:spacing w:val="-3"/>
          <w:sz w:val="32"/>
        </w:rPr>
        <w:t> </w:t>
      </w:r>
      <w:r>
        <w:rPr>
          <w:sz w:val="32"/>
        </w:rPr>
        <w:t>created</w:t>
      </w:r>
      <w:r>
        <w:rPr>
          <w:spacing w:val="-1"/>
          <w:sz w:val="32"/>
        </w:rPr>
        <w:t> </w:t>
      </w:r>
      <w:r>
        <w:rPr>
          <w:sz w:val="32"/>
        </w:rPr>
        <w:t>via</w:t>
      </w:r>
      <w:r>
        <w:rPr>
          <w:spacing w:val="-3"/>
          <w:sz w:val="32"/>
        </w:rPr>
        <w:t> </w:t>
      </w:r>
      <w:r>
        <w:rPr>
          <w:sz w:val="32"/>
        </w:rPr>
        <w:t>WCCSS</w:t>
      </w:r>
      <w:r>
        <w:rPr>
          <w:spacing w:val="-4"/>
          <w:sz w:val="32"/>
        </w:rPr>
        <w:t> </w:t>
      </w:r>
      <w:r>
        <w:rPr>
          <w:sz w:val="32"/>
        </w:rPr>
        <w:t>on</w:t>
      </w:r>
      <w:r>
        <w:rPr>
          <w:spacing w:val="-3"/>
          <w:sz w:val="32"/>
        </w:rPr>
        <w:t> </w:t>
      </w:r>
      <w:r>
        <w:rPr>
          <w:sz w:val="32"/>
        </w:rPr>
        <w:t>the</w:t>
      </w:r>
      <w:r>
        <w:rPr>
          <w:spacing w:val="-5"/>
          <w:sz w:val="32"/>
        </w:rPr>
        <w:t> </w:t>
      </w:r>
      <w:r>
        <w:rPr>
          <w:sz w:val="32"/>
        </w:rPr>
        <w:t>Trust</w:t>
      </w:r>
      <w:r>
        <w:rPr>
          <w:spacing w:val="1"/>
          <w:sz w:val="32"/>
        </w:rPr>
        <w:t> </w:t>
      </w:r>
      <w:r>
        <w:rPr>
          <w:sz w:val="32"/>
        </w:rPr>
        <w:t>Intranet</w:t>
      </w:r>
      <w:r>
        <w:rPr>
          <w:spacing w:val="2"/>
          <w:sz w:val="32"/>
        </w:rPr>
        <w:t> </w:t>
      </w:r>
      <w:r>
        <w:rPr>
          <w:sz w:val="32"/>
        </w:rPr>
        <w:t>page</w:t>
      </w:r>
    </w:p>
    <w:p>
      <w:pPr>
        <w:pStyle w:val="ListParagraph"/>
        <w:numPr>
          <w:ilvl w:val="0"/>
          <w:numId w:val="117"/>
        </w:numPr>
        <w:tabs>
          <w:tab w:pos="2004" w:val="left" w:leader="none"/>
          <w:tab w:pos="2005" w:val="left" w:leader="none"/>
        </w:tabs>
        <w:spacing w:line="240" w:lineRule="auto" w:before="93" w:after="0"/>
        <w:ind w:left="2004" w:right="0" w:hanging="565"/>
        <w:jc w:val="left"/>
        <w:rPr>
          <w:sz w:val="32"/>
        </w:rPr>
      </w:pPr>
      <w:r>
        <w:rPr>
          <w:sz w:val="32"/>
        </w:rPr>
        <w:t>Staff</w:t>
      </w:r>
      <w:r>
        <w:rPr>
          <w:spacing w:val="-1"/>
          <w:sz w:val="32"/>
        </w:rPr>
        <w:t> </w:t>
      </w:r>
      <w:r>
        <w:rPr>
          <w:sz w:val="32"/>
        </w:rPr>
        <w:t>drop in</w:t>
      </w:r>
      <w:r>
        <w:rPr>
          <w:spacing w:val="-2"/>
          <w:sz w:val="32"/>
        </w:rPr>
        <w:t> </w:t>
      </w:r>
      <w:r>
        <w:rPr>
          <w:sz w:val="32"/>
        </w:rPr>
        <w:t>sessions</w:t>
      </w:r>
      <w:r>
        <w:rPr>
          <w:spacing w:val="-6"/>
          <w:sz w:val="32"/>
        </w:rPr>
        <w:t> </w:t>
      </w:r>
      <w:r>
        <w:rPr>
          <w:sz w:val="32"/>
        </w:rPr>
        <w:t>with Divisional</w:t>
      </w:r>
      <w:r>
        <w:rPr>
          <w:spacing w:val="-11"/>
          <w:sz w:val="32"/>
        </w:rPr>
        <w:t> </w:t>
      </w:r>
      <w:r>
        <w:rPr>
          <w:sz w:val="32"/>
        </w:rPr>
        <w:t>Directors</w:t>
      </w:r>
    </w:p>
    <w:p>
      <w:pPr>
        <w:pStyle w:val="ListParagraph"/>
        <w:numPr>
          <w:ilvl w:val="0"/>
          <w:numId w:val="117"/>
        </w:numPr>
        <w:tabs>
          <w:tab w:pos="2004" w:val="left" w:leader="none"/>
          <w:tab w:pos="2005" w:val="left" w:leader="none"/>
        </w:tabs>
        <w:spacing w:line="240" w:lineRule="auto" w:before="93" w:after="0"/>
        <w:ind w:left="2004" w:right="0" w:hanging="565"/>
        <w:jc w:val="left"/>
        <w:rPr>
          <w:sz w:val="32"/>
        </w:rPr>
      </w:pPr>
      <w:r>
        <w:rPr>
          <w:sz w:val="32"/>
        </w:rPr>
        <w:t>Link</w:t>
      </w:r>
      <w:r>
        <w:rPr>
          <w:spacing w:val="-9"/>
          <w:sz w:val="32"/>
        </w:rPr>
        <w:t> </w:t>
      </w:r>
      <w:r>
        <w:rPr>
          <w:sz w:val="32"/>
        </w:rPr>
        <w:t>in</w:t>
      </w:r>
      <w:r>
        <w:rPr>
          <w:spacing w:val="-7"/>
          <w:sz w:val="32"/>
        </w:rPr>
        <w:t> </w:t>
      </w:r>
      <w:r>
        <w:rPr>
          <w:sz w:val="32"/>
        </w:rPr>
        <w:t>with</w:t>
      </w:r>
      <w:r>
        <w:rPr>
          <w:spacing w:val="-5"/>
          <w:sz w:val="32"/>
        </w:rPr>
        <w:t> </w:t>
      </w:r>
      <w:r>
        <w:rPr>
          <w:sz w:val="32"/>
        </w:rPr>
        <w:t>best</w:t>
      </w:r>
      <w:r>
        <w:rPr>
          <w:spacing w:val="-7"/>
          <w:sz w:val="32"/>
        </w:rPr>
        <w:t> </w:t>
      </w:r>
      <w:r>
        <w:rPr>
          <w:sz w:val="32"/>
        </w:rPr>
        <w:t>performing</w:t>
      </w:r>
      <w:r>
        <w:rPr>
          <w:spacing w:val="-2"/>
          <w:sz w:val="32"/>
        </w:rPr>
        <w:t> </w:t>
      </w:r>
      <w:r>
        <w:rPr>
          <w:sz w:val="32"/>
        </w:rPr>
        <w:t>(Top</w:t>
      </w:r>
      <w:r>
        <w:rPr>
          <w:spacing w:val="-3"/>
          <w:sz w:val="32"/>
        </w:rPr>
        <w:t> </w:t>
      </w:r>
      <w:r>
        <w:rPr>
          <w:sz w:val="32"/>
        </w:rPr>
        <w:t>3</w:t>
      </w:r>
      <w:r>
        <w:rPr>
          <w:spacing w:val="-11"/>
          <w:sz w:val="32"/>
        </w:rPr>
        <w:t> </w:t>
      </w:r>
      <w:r>
        <w:rPr>
          <w:sz w:val="32"/>
        </w:rPr>
        <w:t>Trusts)</w:t>
      </w:r>
      <w:r>
        <w:rPr>
          <w:spacing w:val="-4"/>
          <w:sz w:val="32"/>
        </w:rPr>
        <w:t> </w:t>
      </w:r>
      <w:r>
        <w:rPr>
          <w:sz w:val="32"/>
        </w:rPr>
        <w:t>for</w:t>
      </w:r>
      <w:r>
        <w:rPr>
          <w:spacing w:val="-3"/>
          <w:sz w:val="32"/>
        </w:rPr>
        <w:t> </w:t>
      </w:r>
      <w:r>
        <w:rPr>
          <w:sz w:val="32"/>
        </w:rPr>
        <w:t>staff</w:t>
      </w:r>
      <w:r>
        <w:rPr>
          <w:spacing w:val="-5"/>
          <w:sz w:val="32"/>
        </w:rPr>
        <w:t> </w:t>
      </w:r>
      <w:r>
        <w:rPr>
          <w:sz w:val="32"/>
        </w:rPr>
        <w:t>survey</w:t>
      </w:r>
    </w:p>
    <w:p>
      <w:pPr>
        <w:pStyle w:val="BodyText"/>
        <w:spacing w:before="1"/>
        <w:rPr>
          <w:sz w:val="48"/>
        </w:rPr>
      </w:pP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240" w:lineRule="auto" w:before="0" w:after="0"/>
        <w:ind w:left="1332" w:right="0" w:hanging="452"/>
        <w:jc w:val="left"/>
        <w:rPr>
          <w:sz w:val="32"/>
        </w:rPr>
      </w:pPr>
      <w:r>
        <w:rPr>
          <w:sz w:val="32"/>
        </w:rPr>
        <w:t>Plans</w:t>
      </w:r>
      <w:r>
        <w:rPr>
          <w:spacing w:val="-4"/>
          <w:sz w:val="32"/>
        </w:rPr>
        <w:t> </w:t>
      </w:r>
      <w:r>
        <w:rPr>
          <w:sz w:val="32"/>
        </w:rPr>
        <w:t>to</w:t>
      </w:r>
      <w:r>
        <w:rPr>
          <w:spacing w:val="1"/>
          <w:sz w:val="32"/>
        </w:rPr>
        <w:t> </w:t>
      </w:r>
      <w:r>
        <w:rPr>
          <w:sz w:val="32"/>
        </w:rPr>
        <w:t>increase</w:t>
      </w:r>
      <w:r>
        <w:rPr>
          <w:spacing w:val="-5"/>
          <w:sz w:val="32"/>
        </w:rPr>
        <w:t> </w:t>
      </w:r>
      <w:r>
        <w:rPr>
          <w:sz w:val="32"/>
        </w:rPr>
        <w:t>staff</w:t>
      </w:r>
      <w:r>
        <w:rPr>
          <w:spacing w:val="3"/>
          <w:sz w:val="32"/>
        </w:rPr>
        <w:t> </w:t>
      </w:r>
      <w:r>
        <w:rPr>
          <w:sz w:val="32"/>
        </w:rPr>
        <w:t>survey</w:t>
      </w:r>
      <w:r>
        <w:rPr>
          <w:spacing w:val="-1"/>
          <w:sz w:val="32"/>
        </w:rPr>
        <w:t> </w:t>
      </w:r>
      <w:r>
        <w:rPr>
          <w:sz w:val="32"/>
        </w:rPr>
        <w:t>uptake</w:t>
      </w:r>
      <w:r>
        <w:rPr>
          <w:spacing w:val="-2"/>
          <w:sz w:val="32"/>
        </w:rPr>
        <w:t> </w:t>
      </w:r>
      <w:r>
        <w:rPr>
          <w:sz w:val="32"/>
        </w:rPr>
        <w:t>for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division</w:t>
      </w:r>
      <w:r>
        <w:rPr>
          <w:spacing w:val="-10"/>
          <w:sz w:val="32"/>
        </w:rPr>
        <w:t> </w:t>
      </w:r>
      <w:r>
        <w:rPr>
          <w:sz w:val="32"/>
        </w:rPr>
        <w:t>(33%</w:t>
      </w:r>
      <w:r>
        <w:rPr>
          <w:spacing w:val="3"/>
          <w:sz w:val="32"/>
        </w:rPr>
        <w:t> </w:t>
      </w:r>
      <w:r>
        <w:rPr>
          <w:sz w:val="32"/>
        </w:rPr>
        <w:t>to 50%)</w:t>
      </w:r>
    </w:p>
    <w:p>
      <w:pPr>
        <w:spacing w:after="0" w:line="240" w:lineRule="auto"/>
        <w:jc w:val="left"/>
        <w:rPr>
          <w:sz w:val="32"/>
        </w:rPr>
        <w:sectPr>
          <w:headerReference w:type="default" r:id="rId483"/>
          <w:footerReference w:type="default" r:id="rId484"/>
          <w:pgSz w:w="14400" w:h="10800" w:orient="landscape"/>
          <w:pgMar w:header="523" w:footer="0" w:top="1360" w:bottom="0" w:left="0" w:right="0"/>
        </w:sectPr>
      </w:pPr>
    </w:p>
    <w:p>
      <w:pPr>
        <w:spacing w:line="249" w:lineRule="auto" w:before="84"/>
        <w:ind w:left="766" w:right="9058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832064">
            <wp:simplePos x="0" y="0"/>
            <wp:positionH relativeFrom="page">
              <wp:posOffset>5591555</wp:posOffset>
            </wp:positionH>
            <wp:positionV relativeFrom="paragraph">
              <wp:posOffset>1758</wp:posOffset>
            </wp:positionV>
            <wp:extent cx="3229355" cy="542531"/>
            <wp:effectExtent l="0" t="0" r="0" b="0"/>
            <wp:wrapNone/>
            <wp:docPr id="459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0" name="image125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246pt;width:720pt;height:294pt;mso-position-horizontal-relative:page;mso-position-vertical-relative:page;z-index:-36774400" id="docshapegroup667" coordorigin="0,4920" coordsize="14400,5880">
            <v:shape style="position:absolute;left:0;top:4920;width:14400;height:5880" type="#_x0000_t75" id="docshape668" stroked="false">
              <v:imagedata r:id="rId398" o:title=""/>
            </v:shape>
            <v:shape style="position:absolute;left:662;top:9715;width:13342;height:1085" type="#_x0000_t75" id="docshape669" stroked="false">
              <v:imagedata r:id="rId399" o:title=""/>
            </v:shape>
            <w10:wrap type="none"/>
          </v:group>
        </w:pict>
      </w:r>
      <w:bookmarkStart w:name="20.Appendix 2 - MLTC Presentation" w:id="156"/>
      <w:bookmarkEnd w:id="156"/>
      <w:r>
        <w:rPr/>
      </w:r>
      <w:bookmarkStart w:name="2020 Staff Survey –  Medicine &amp; Long Ter" w:id="157"/>
      <w:bookmarkEnd w:id="157"/>
      <w:r>
        <w:rPr/>
      </w:r>
      <w:r>
        <w:rPr>
          <w:b/>
          <w:sz w:val="28"/>
        </w:rPr>
        <w:t>Public Trust Board – 3</w:t>
      </w:r>
      <w:r>
        <w:rPr>
          <w:b/>
          <w:position w:val="8"/>
          <w:sz w:val="18"/>
        </w:rPr>
        <w:t>rd </w:t>
      </w:r>
      <w:r>
        <w:rPr>
          <w:b/>
          <w:sz w:val="28"/>
        </w:rPr>
        <w:t>June 2021</w:t>
      </w:r>
      <w:r>
        <w:rPr>
          <w:b/>
          <w:spacing w:val="-75"/>
          <w:sz w:val="28"/>
        </w:rPr>
        <w:t> </w:t>
      </w:r>
      <w:r>
        <w:rPr>
          <w:b/>
          <w:sz w:val="28"/>
        </w:rPr>
        <w:t>Item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20,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Appendix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2</w:t>
      </w:r>
    </w:p>
    <w:p>
      <w:pPr>
        <w:pStyle w:val="Heading2"/>
        <w:spacing w:before="260"/>
        <w:ind w:left="880"/>
      </w:pPr>
      <w:r>
        <w:rPr>
          <w:color w:val="332D7C"/>
        </w:rPr>
        <w:t>2020</w:t>
      </w:r>
      <w:r>
        <w:rPr>
          <w:color w:val="332D7C"/>
          <w:spacing w:val="-4"/>
        </w:rPr>
        <w:t> </w:t>
      </w:r>
      <w:r>
        <w:rPr>
          <w:color w:val="332D7C"/>
        </w:rPr>
        <w:t>Staff</w:t>
      </w:r>
      <w:r>
        <w:rPr>
          <w:color w:val="332D7C"/>
          <w:spacing w:val="-2"/>
        </w:rPr>
        <w:t> </w:t>
      </w:r>
      <w:r>
        <w:rPr>
          <w:color w:val="332D7C"/>
        </w:rPr>
        <w:t>Survey</w:t>
      </w:r>
      <w:r>
        <w:rPr>
          <w:color w:val="332D7C"/>
          <w:spacing w:val="-6"/>
        </w:rPr>
        <w:t> </w:t>
      </w:r>
      <w:r>
        <w:rPr>
          <w:color w:val="332D7C"/>
        </w:rPr>
        <w:t>–</w:t>
      </w:r>
    </w:p>
    <w:p>
      <w:pPr>
        <w:spacing w:before="36"/>
        <w:ind w:left="880" w:right="0" w:firstLine="0"/>
        <w:jc w:val="left"/>
        <w:rPr>
          <w:b/>
          <w:sz w:val="72"/>
        </w:rPr>
      </w:pPr>
      <w:r>
        <w:rPr>
          <w:b/>
          <w:color w:val="332D7C"/>
          <w:sz w:val="72"/>
        </w:rPr>
        <w:t>Medicine</w:t>
      </w:r>
      <w:r>
        <w:rPr>
          <w:b/>
          <w:color w:val="332D7C"/>
          <w:spacing w:val="-11"/>
          <w:sz w:val="72"/>
        </w:rPr>
        <w:t> </w:t>
      </w:r>
      <w:r>
        <w:rPr>
          <w:b/>
          <w:color w:val="332D7C"/>
          <w:sz w:val="72"/>
        </w:rPr>
        <w:t>&amp;</w:t>
      </w:r>
      <w:r>
        <w:rPr>
          <w:b/>
          <w:color w:val="332D7C"/>
          <w:spacing w:val="-13"/>
          <w:sz w:val="72"/>
        </w:rPr>
        <w:t> </w:t>
      </w:r>
      <w:r>
        <w:rPr>
          <w:b/>
          <w:color w:val="332D7C"/>
          <w:sz w:val="72"/>
        </w:rPr>
        <w:t>Long</w:t>
      </w:r>
      <w:r>
        <w:rPr>
          <w:b/>
          <w:color w:val="332D7C"/>
          <w:spacing w:val="-13"/>
          <w:sz w:val="72"/>
        </w:rPr>
        <w:t> </w:t>
      </w:r>
      <w:r>
        <w:rPr>
          <w:b/>
          <w:color w:val="332D7C"/>
          <w:sz w:val="72"/>
        </w:rPr>
        <w:t>Term</w:t>
      </w:r>
      <w:r>
        <w:rPr>
          <w:b/>
          <w:color w:val="332D7C"/>
          <w:spacing w:val="-13"/>
          <w:sz w:val="72"/>
        </w:rPr>
        <w:t> </w:t>
      </w:r>
      <w:r>
        <w:rPr>
          <w:b/>
          <w:color w:val="332D7C"/>
          <w:sz w:val="72"/>
        </w:rPr>
        <w:t>Conditions</w:t>
      </w:r>
    </w:p>
    <w:p>
      <w:pPr>
        <w:pStyle w:val="BodyText"/>
        <w:spacing w:before="8"/>
        <w:rPr>
          <w:b/>
          <w:sz w:val="77"/>
        </w:rPr>
      </w:pPr>
    </w:p>
    <w:p>
      <w:pPr>
        <w:pStyle w:val="Heading5"/>
        <w:spacing w:before="1"/>
        <w:ind w:left="880"/>
      </w:pPr>
      <w:r>
        <w:rPr>
          <w:color w:val="332D7C"/>
        </w:rPr>
        <w:t>Summary</w:t>
      </w:r>
      <w:r>
        <w:rPr>
          <w:color w:val="332D7C"/>
          <w:spacing w:val="-1"/>
        </w:rPr>
        <w:t> </w:t>
      </w:r>
      <w:r>
        <w:rPr>
          <w:color w:val="332D7C"/>
        </w:rPr>
        <w:t>of results</w:t>
      </w:r>
      <w:r>
        <w:rPr>
          <w:color w:val="332D7C"/>
          <w:spacing w:val="-2"/>
        </w:rPr>
        <w:t> </w:t>
      </w:r>
      <w:r>
        <w:rPr>
          <w:color w:val="332D7C"/>
        </w:rPr>
        <w:t>and</w:t>
      </w:r>
      <w:r>
        <w:rPr>
          <w:color w:val="332D7C"/>
          <w:spacing w:val="-2"/>
        </w:rPr>
        <w:t> </w:t>
      </w:r>
      <w:r>
        <w:rPr>
          <w:color w:val="332D7C"/>
        </w:rPr>
        <w:t>plans for</w:t>
      </w:r>
      <w:r>
        <w:rPr>
          <w:color w:val="332D7C"/>
          <w:spacing w:val="-2"/>
        </w:rPr>
        <w:t> </w:t>
      </w:r>
      <w:r>
        <w:rPr>
          <w:color w:val="332D7C"/>
        </w:rPr>
        <w:t>improvement</w:t>
      </w:r>
    </w:p>
    <w:p>
      <w:pPr>
        <w:pStyle w:val="BodyText"/>
        <w:rPr>
          <w:b/>
          <w:sz w:val="77"/>
        </w:rPr>
      </w:pPr>
    </w:p>
    <w:p>
      <w:pPr>
        <w:spacing w:before="0"/>
        <w:ind w:left="880" w:right="0" w:firstLine="0"/>
        <w:jc w:val="left"/>
        <w:rPr>
          <w:b/>
          <w:sz w:val="40"/>
        </w:rPr>
      </w:pPr>
      <w:r>
        <w:rPr>
          <w:b/>
          <w:color w:val="332D7C"/>
          <w:sz w:val="40"/>
        </w:rPr>
        <w:t>March</w:t>
      </w:r>
      <w:r>
        <w:rPr>
          <w:b/>
          <w:color w:val="332D7C"/>
          <w:spacing w:val="-5"/>
          <w:sz w:val="40"/>
        </w:rPr>
        <w:t> </w:t>
      </w:r>
      <w:r>
        <w:rPr>
          <w:b/>
          <w:color w:val="332D7C"/>
          <w:sz w:val="40"/>
        </w:rPr>
        <w:t>2021</w:t>
      </w:r>
    </w:p>
    <w:p>
      <w:pPr>
        <w:spacing w:after="0"/>
        <w:jc w:val="left"/>
        <w:rPr>
          <w:sz w:val="40"/>
        </w:rPr>
        <w:sectPr>
          <w:headerReference w:type="even" r:id="rId485"/>
          <w:footerReference w:type="even" r:id="rId486"/>
          <w:pgSz w:w="14400" w:h="10800" w:orient="landscape"/>
          <w:pgMar w:header="0" w:footer="0" w:top="520" w:bottom="0" w:left="0" w:right="0"/>
        </w:sectPr>
      </w:pPr>
    </w:p>
    <w:p>
      <w:pPr>
        <w:pStyle w:val="Heading5"/>
        <w:spacing w:before="145"/>
        <w:ind w:left="805"/>
      </w:pPr>
      <w:r>
        <w:rPr/>
        <w:pict>
          <v:group style="position:absolute;margin-left:0pt;margin-top:457.079987pt;width:720pt;height:82.95pt;mso-position-horizontal-relative:page;mso-position-vertical-relative:page;z-index:-36773376" id="docshapegroup670" coordorigin="0,9142" coordsize="14400,1659">
            <v:shape style="position:absolute;left:0;top:9199;width:14400;height:1601" type="#_x0000_t75" id="docshape671" stroked="false">
              <v:imagedata r:id="rId402" o:title=""/>
            </v:shape>
            <v:shape style="position:absolute;left:662;top:9715;width:13342;height:1085" type="#_x0000_t75" id="docshape672" stroked="false">
              <v:imagedata r:id="rId399" o:title=""/>
            </v:shape>
            <v:rect style="position:absolute;left:0;top:9141;width:14400;height:1659" id="docshape673" filled="true" fillcolor="#ffffff" stroked="false">
              <v:fill type="solid"/>
            </v:rect>
            <v:rect style="position:absolute;left:1984;top:10087;width:1474;height:680" id="docshape674" filled="true" fillcolor="#ffc000" stroked="false">
              <v:fill type="solid"/>
            </v:rect>
            <v:rect style="position:absolute;left:396;top:10072;width:1474;height:680" id="docshape675" filled="true" fillcolor="#ff0000" stroked="false">
              <v:fill type="solid"/>
            </v:rect>
            <v:rect style="position:absolute;left:3571;top:10082;width:1589;height:680" id="docshape676" filled="true" fillcolor="#ffff00" stroked="false">
              <v:fill type="solid"/>
            </v:rect>
            <v:rect style="position:absolute;left:5215;top:10087;width:1702;height:629" id="docshape677" filled="true" fillcolor="#92d050" stroked="false">
              <v:fill type="solid"/>
            </v:rect>
            <v:rect style="position:absolute;left:7029;top:10087;width:1474;height:680" id="docshape678" filled="true" fillcolor="#00b050" stroked="false">
              <v:fill type="solid"/>
            </v:rect>
            <v:shape style="position:absolute;left:10375;top:10147;width:908;height:653" id="docshape679" coordorigin="10375,10147" coordsize="908,653" path="m10829,10147l10722,10397,10375,10397,10656,10551,10548,10800,10829,10646,11109,10800,11002,10551,11282,10397,10936,10397,10829,10147xe" filled="true" fillcolor="#7030a0" stroked="false">
              <v:path arrowok="t"/>
              <v:fill type="solid"/>
            </v:shape>
            <v:shape style="position:absolute;left:583;top:10158;width:1120;height:511" type="#_x0000_t202" id="docshape68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81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0.2 below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Trust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score</w:t>
                    </w:r>
                  </w:p>
                </w:txbxContent>
              </v:textbox>
              <w10:wrap type="none"/>
            </v:shape>
            <v:shape style="position:absolute;left:2171;top:10172;width:1120;height:511" type="#_x0000_t202" id="docshape68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81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0.1 below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Trust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score</w:t>
                    </w:r>
                  </w:p>
                </w:txbxContent>
              </v:textbox>
              <w10:wrap type="none"/>
            </v:shape>
            <v:shape style="position:absolute;left:3814;top:10169;width:1120;height:511" type="#_x0000_t202" id="docshape68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146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Equal to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Trust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score</w:t>
                    </w:r>
                  </w:p>
                </w:txbxContent>
              </v:textbox>
              <w10:wrap type="none"/>
            </v:shape>
            <v:shape style="position:absolute;left:5367;top:10173;width:1420;height:463" type="#_x0000_t202" id="docshape683" filled="false" stroked="false">
              <v:textbox inset="0,0,0,0">
                <w:txbxContent>
                  <w:p>
                    <w:pPr>
                      <w:spacing w:line="249" w:lineRule="auto" w:before="0"/>
                      <w:ind w:left="199" w:right="16" w:hanging="20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0.2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above</w:t>
                    </w:r>
                    <w:r>
                      <w:rPr>
                        <w:spacing w:val="-5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Trust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score</w:t>
                    </w:r>
                  </w:p>
                </w:txbxContent>
              </v:textbox>
              <w10:wrap type="none"/>
            </v:shape>
            <v:shape style="position:absolute;left:7173;top:10172;width:1192;height:511" type="#_x0000_t202" id="docshape68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0.3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&amp;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above</w:t>
                    </w:r>
                    <w:r>
                      <w:rPr>
                        <w:spacing w:val="-5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Trust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score</w:t>
                    </w:r>
                  </w:p>
                </w:txbxContent>
              </v:textbox>
              <w10:wrap type="none"/>
            </v:shape>
            <v:shape style="position:absolute;left:11653;top:10234;width:2136;height:557" type="#_x0000_t202" id="docshape68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Equal to or above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benchmark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average</w:t>
                    </w:r>
                  </w:p>
                </w:txbxContent>
              </v:textbox>
              <w10:wrap type="none"/>
            </v:shape>
            <v:shape style="position:absolute;left:8642;top:10099;width:1505;height:677" type="#_x0000_t202" id="docshape686" filled="false" stroked="true" strokeweight="1pt" strokecolor="#000000">
              <v:textbox inset="0,0,0,0">
                <w:txbxContent>
                  <w:p>
                    <w:pPr>
                      <w:spacing w:line="249" w:lineRule="auto" w:before="68"/>
                      <w:ind w:left="134" w:right="181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Best Score</w:t>
                    </w:r>
                    <w:r>
                      <w:rPr>
                        <w:b/>
                        <w:spacing w:val="-5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for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Trust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36160">
            <wp:simplePos x="0" y="0"/>
            <wp:positionH relativeFrom="page">
              <wp:posOffset>6579107</wp:posOffset>
            </wp:positionH>
            <wp:positionV relativeFrom="page">
              <wp:posOffset>4151372</wp:posOffset>
            </wp:positionV>
            <wp:extent cx="108203" cy="207264"/>
            <wp:effectExtent l="0" t="0" r="0" b="0"/>
            <wp:wrapNone/>
            <wp:docPr id="463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4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6672">
            <wp:simplePos x="0" y="0"/>
            <wp:positionH relativeFrom="page">
              <wp:posOffset>2970276</wp:posOffset>
            </wp:positionH>
            <wp:positionV relativeFrom="page">
              <wp:posOffset>4610096</wp:posOffset>
            </wp:positionV>
            <wp:extent cx="108204" cy="207264"/>
            <wp:effectExtent l="0" t="0" r="0" b="0"/>
            <wp:wrapNone/>
            <wp:docPr id="465" name="image1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6" name="image170.png"/>
                    <pic:cNvPicPr/>
                  </pic:nvPicPr>
                  <pic:blipFill>
                    <a:blip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7184">
            <wp:simplePos x="0" y="0"/>
            <wp:positionH relativeFrom="page">
              <wp:posOffset>2961132</wp:posOffset>
            </wp:positionH>
            <wp:positionV relativeFrom="page">
              <wp:posOffset>5358380</wp:posOffset>
            </wp:positionV>
            <wp:extent cx="108204" cy="207263"/>
            <wp:effectExtent l="0" t="0" r="0" b="0"/>
            <wp:wrapNone/>
            <wp:docPr id="467" name="image1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8" name="image170.png"/>
                    <pic:cNvPicPr/>
                  </pic:nvPicPr>
                  <pic:blipFill>
                    <a:blip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7696">
            <wp:simplePos x="0" y="0"/>
            <wp:positionH relativeFrom="page">
              <wp:posOffset>4337303</wp:posOffset>
            </wp:positionH>
            <wp:positionV relativeFrom="page">
              <wp:posOffset>5373620</wp:posOffset>
            </wp:positionV>
            <wp:extent cx="108203" cy="207263"/>
            <wp:effectExtent l="0" t="0" r="0" b="0"/>
            <wp:wrapNone/>
            <wp:docPr id="469" name="image1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0" name="image174.png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8208">
            <wp:simplePos x="0" y="0"/>
            <wp:positionH relativeFrom="page">
              <wp:posOffset>3852671</wp:posOffset>
            </wp:positionH>
            <wp:positionV relativeFrom="page">
              <wp:posOffset>5364476</wp:posOffset>
            </wp:positionV>
            <wp:extent cx="106679" cy="207263"/>
            <wp:effectExtent l="0" t="0" r="0" b="0"/>
            <wp:wrapNone/>
            <wp:docPr id="471" name="image1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2" name="image175.png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8720">
            <wp:simplePos x="0" y="0"/>
            <wp:positionH relativeFrom="page">
              <wp:posOffset>7110983</wp:posOffset>
            </wp:positionH>
            <wp:positionV relativeFrom="page">
              <wp:posOffset>5369048</wp:posOffset>
            </wp:positionV>
            <wp:extent cx="106679" cy="207263"/>
            <wp:effectExtent l="0" t="0" r="0" b="0"/>
            <wp:wrapNone/>
            <wp:docPr id="473" name="image1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4" name="image159.pn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9232">
            <wp:simplePos x="0" y="0"/>
            <wp:positionH relativeFrom="page">
              <wp:posOffset>2915411</wp:posOffset>
            </wp:positionH>
            <wp:positionV relativeFrom="page">
              <wp:posOffset>5804912</wp:posOffset>
            </wp:positionV>
            <wp:extent cx="108204" cy="207263"/>
            <wp:effectExtent l="0" t="0" r="0" b="0"/>
            <wp:wrapNone/>
            <wp:docPr id="475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6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9744">
            <wp:simplePos x="0" y="0"/>
            <wp:positionH relativeFrom="page">
              <wp:posOffset>5335523</wp:posOffset>
            </wp:positionH>
            <wp:positionV relativeFrom="page">
              <wp:posOffset>5804912</wp:posOffset>
            </wp:positionV>
            <wp:extent cx="108203" cy="207263"/>
            <wp:effectExtent l="0" t="0" r="0" b="0"/>
            <wp:wrapNone/>
            <wp:docPr id="477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8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40256">
            <wp:simplePos x="0" y="0"/>
            <wp:positionH relativeFrom="page">
              <wp:posOffset>8724900</wp:posOffset>
            </wp:positionH>
            <wp:positionV relativeFrom="page">
              <wp:posOffset>5804912</wp:posOffset>
            </wp:positionV>
            <wp:extent cx="108203" cy="207263"/>
            <wp:effectExtent l="0" t="0" r="0" b="0"/>
            <wp:wrapNone/>
            <wp:docPr id="479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0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40768">
            <wp:simplePos x="0" y="0"/>
            <wp:positionH relativeFrom="page">
              <wp:posOffset>4355591</wp:posOffset>
            </wp:positionH>
            <wp:positionV relativeFrom="page">
              <wp:posOffset>6050276</wp:posOffset>
            </wp:positionV>
            <wp:extent cx="108203" cy="207264"/>
            <wp:effectExtent l="0" t="0" r="0" b="0"/>
            <wp:wrapNone/>
            <wp:docPr id="481" name="image1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2" name="image176.png"/>
                    <pic:cNvPicPr/>
                  </pic:nvPicPr>
                  <pic:blipFill>
                    <a:blip r:embed="rId4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41280">
            <wp:simplePos x="0" y="0"/>
            <wp:positionH relativeFrom="page">
              <wp:posOffset>7668768</wp:posOffset>
            </wp:positionH>
            <wp:positionV relativeFrom="page">
              <wp:posOffset>6067040</wp:posOffset>
            </wp:positionV>
            <wp:extent cx="108203" cy="207264"/>
            <wp:effectExtent l="0" t="0" r="0" b="0"/>
            <wp:wrapNone/>
            <wp:docPr id="483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4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41792">
            <wp:simplePos x="0" y="0"/>
            <wp:positionH relativeFrom="page">
              <wp:posOffset>8734043</wp:posOffset>
            </wp:positionH>
            <wp:positionV relativeFrom="page">
              <wp:posOffset>6035036</wp:posOffset>
            </wp:positionV>
            <wp:extent cx="106679" cy="207263"/>
            <wp:effectExtent l="0" t="0" r="0" b="0"/>
            <wp:wrapNone/>
            <wp:docPr id="485" name="image1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6" name="image177.png"/>
                    <pic:cNvPicPr/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43840">
            <wp:simplePos x="0" y="0"/>
            <wp:positionH relativeFrom="page">
              <wp:posOffset>8734043</wp:posOffset>
            </wp:positionH>
            <wp:positionV relativeFrom="page">
              <wp:posOffset>4145276</wp:posOffset>
            </wp:positionV>
            <wp:extent cx="106679" cy="425196"/>
            <wp:effectExtent l="0" t="0" r="0" b="0"/>
            <wp:wrapNone/>
            <wp:docPr id="487" name="image1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8" name="image164.png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44352">
            <wp:simplePos x="0" y="0"/>
            <wp:positionH relativeFrom="page">
              <wp:posOffset>2970276</wp:posOffset>
            </wp:positionH>
            <wp:positionV relativeFrom="page">
              <wp:posOffset>5012429</wp:posOffset>
            </wp:positionV>
            <wp:extent cx="108204" cy="208787"/>
            <wp:effectExtent l="0" t="0" r="0" b="0"/>
            <wp:wrapNone/>
            <wp:docPr id="489" name="image1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0" name="image178.png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208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44864">
            <wp:simplePos x="0" y="0"/>
            <wp:positionH relativeFrom="page">
              <wp:posOffset>4806696</wp:posOffset>
            </wp:positionH>
            <wp:positionV relativeFrom="page">
              <wp:posOffset>5021576</wp:posOffset>
            </wp:positionV>
            <wp:extent cx="108203" cy="207264"/>
            <wp:effectExtent l="0" t="0" r="0" b="0"/>
            <wp:wrapNone/>
            <wp:docPr id="491" name="image1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2" name="image159.pn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Trust Overview" w:id="158"/>
      <w:bookmarkEnd w:id="158"/>
      <w:r>
        <w:rPr>
          <w:b w:val="0"/>
        </w:rPr>
      </w:r>
      <w:r>
        <w:rPr>
          <w:color w:val="332D7C"/>
        </w:rPr>
        <w:t>Trust</w:t>
      </w:r>
      <w:r>
        <w:rPr>
          <w:color w:val="332D7C"/>
          <w:spacing w:val="-30"/>
        </w:rPr>
        <w:t> </w:t>
      </w:r>
      <w:r>
        <w:rPr>
          <w:color w:val="332D7C"/>
        </w:rPr>
        <w:t>Overview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2"/>
        </w:rPr>
      </w:pPr>
      <w:r>
        <w:rPr/>
        <w:pict>
          <v:shape style="position:absolute;margin-left:42.48pt;margin-top:8.454711pt;width:635.050pt;height:.1pt;mso-position-horizontal-relative:page;mso-position-vertical-relative:paragraph;z-index:-15624192;mso-wrap-distance-left:0;mso-wrap-distance-right:0" id="docshape687" coordorigin="850,169" coordsize="12701,0" path="m850,169l13550,169e" filled="false" stroked="true" strokeweight="1pt" strokecolor="#332d7c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b/>
          <w:sz w:val="7"/>
        </w:rPr>
      </w:pPr>
    </w:p>
    <w:p>
      <w:pPr>
        <w:pStyle w:val="ListParagraph"/>
        <w:numPr>
          <w:ilvl w:val="0"/>
          <w:numId w:val="118"/>
        </w:numPr>
        <w:tabs>
          <w:tab w:pos="857" w:val="left" w:leader="none"/>
          <w:tab w:pos="858" w:val="left" w:leader="none"/>
        </w:tabs>
        <w:spacing w:line="249" w:lineRule="auto" w:before="93" w:after="0"/>
        <w:ind w:left="857" w:right="926" w:hanging="452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Division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Medicine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Long</w:t>
      </w:r>
      <w:r>
        <w:rPr>
          <w:spacing w:val="-14"/>
          <w:sz w:val="24"/>
        </w:rPr>
        <w:t> </w:t>
      </w:r>
      <w:r>
        <w:rPr>
          <w:sz w:val="24"/>
        </w:rPr>
        <w:t>Term</w:t>
      </w:r>
      <w:r>
        <w:rPr>
          <w:spacing w:val="-4"/>
          <w:sz w:val="24"/>
        </w:rPr>
        <w:t> </w:t>
      </w:r>
      <w:r>
        <w:rPr>
          <w:sz w:val="24"/>
        </w:rPr>
        <w:t>Conditions</w:t>
      </w:r>
      <w:r>
        <w:rPr>
          <w:spacing w:val="-10"/>
          <w:sz w:val="24"/>
        </w:rPr>
        <w:t> </w:t>
      </w:r>
      <w:r>
        <w:rPr>
          <w:sz w:val="24"/>
        </w:rPr>
        <w:t>received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20%</w:t>
      </w:r>
      <w:r>
        <w:rPr>
          <w:spacing w:val="-8"/>
          <w:sz w:val="24"/>
        </w:rPr>
        <w:t> </w:t>
      </w:r>
      <w:r>
        <w:rPr>
          <w:sz w:val="24"/>
        </w:rPr>
        <w:t>response</w:t>
      </w:r>
      <w:r>
        <w:rPr>
          <w:spacing w:val="-9"/>
          <w:sz w:val="24"/>
        </w:rPr>
        <w:t> </w:t>
      </w:r>
      <w:r>
        <w:rPr>
          <w:sz w:val="24"/>
        </w:rPr>
        <w:t>rate</w:t>
      </w:r>
      <w:r>
        <w:rPr>
          <w:spacing w:val="-4"/>
          <w:sz w:val="24"/>
        </w:rPr>
        <w:t> </w:t>
      </w:r>
      <w:r>
        <w:rPr>
          <w:sz w:val="24"/>
        </w:rPr>
        <w:t>(4%</w:t>
      </w:r>
      <w:r>
        <w:rPr>
          <w:spacing w:val="-5"/>
          <w:sz w:val="24"/>
        </w:rPr>
        <w:t> </w:t>
      </w:r>
      <w:r>
        <w:rPr>
          <w:sz w:val="24"/>
        </w:rPr>
        <w:t>lower</w:t>
      </w:r>
      <w:r>
        <w:rPr>
          <w:spacing w:val="-4"/>
          <w:sz w:val="24"/>
        </w:rPr>
        <w:t> </w:t>
      </w:r>
      <w:r>
        <w:rPr>
          <w:sz w:val="24"/>
        </w:rPr>
        <w:t>than</w:t>
      </w:r>
      <w:r>
        <w:rPr>
          <w:spacing w:val="-7"/>
          <w:sz w:val="24"/>
        </w:rPr>
        <w:t> </w:t>
      </w:r>
      <w:r>
        <w:rPr>
          <w:sz w:val="24"/>
        </w:rPr>
        <w:t>2019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13%</w:t>
      </w:r>
      <w:r>
        <w:rPr>
          <w:spacing w:val="-8"/>
          <w:sz w:val="24"/>
        </w:rPr>
        <w:t> </w:t>
      </w:r>
      <w:r>
        <w:rPr>
          <w:sz w:val="24"/>
        </w:rPr>
        <w:t>lower</w:t>
      </w:r>
      <w:r>
        <w:rPr>
          <w:spacing w:val="-63"/>
          <w:sz w:val="24"/>
        </w:rPr>
        <w:t> </w:t>
      </w:r>
      <w:r>
        <w:rPr>
          <w:sz w:val="24"/>
        </w:rPr>
        <w:t>than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Trust</w:t>
      </w:r>
      <w:r>
        <w:rPr>
          <w:spacing w:val="-2"/>
          <w:sz w:val="24"/>
        </w:rPr>
        <w:t> </w:t>
      </w:r>
      <w:r>
        <w:rPr>
          <w:sz w:val="24"/>
        </w:rPr>
        <w:t>response</w:t>
      </w:r>
      <w:r>
        <w:rPr>
          <w:spacing w:val="-6"/>
          <w:sz w:val="24"/>
        </w:rPr>
        <w:t> </w:t>
      </w:r>
      <w:r>
        <w:rPr>
          <w:sz w:val="24"/>
        </w:rPr>
        <w:t>rate).</w:t>
      </w:r>
    </w:p>
    <w:p>
      <w:pPr>
        <w:pStyle w:val="ListParagraph"/>
        <w:numPr>
          <w:ilvl w:val="0"/>
          <w:numId w:val="118"/>
        </w:numPr>
        <w:tabs>
          <w:tab w:pos="857" w:val="left" w:leader="none"/>
          <w:tab w:pos="858" w:val="left" w:leader="none"/>
        </w:tabs>
        <w:spacing w:line="249" w:lineRule="auto" w:before="2" w:after="0"/>
        <w:ind w:left="857" w:right="558" w:hanging="452"/>
        <w:jc w:val="left"/>
        <w:rPr>
          <w:sz w:val="24"/>
        </w:rPr>
      </w:pPr>
      <w:r>
        <w:rPr>
          <w:spacing w:val="-1"/>
          <w:sz w:val="24"/>
        </w:rPr>
        <w:t>Across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ten</w:t>
      </w:r>
      <w:r>
        <w:rPr>
          <w:spacing w:val="-3"/>
          <w:sz w:val="24"/>
        </w:rPr>
        <w:t> </w:t>
      </w:r>
      <w:r>
        <w:rPr>
          <w:sz w:val="24"/>
        </w:rPr>
        <w:t>themes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Division</w:t>
      </w:r>
      <w:r>
        <w:rPr>
          <w:spacing w:val="-3"/>
          <w:sz w:val="24"/>
        </w:rPr>
        <w:t> </w:t>
      </w:r>
      <w:r>
        <w:rPr>
          <w:sz w:val="24"/>
        </w:rPr>
        <w:t>achieved</w:t>
      </w:r>
      <w:r>
        <w:rPr>
          <w:spacing w:val="-8"/>
          <w:sz w:val="24"/>
        </w:rPr>
        <w:t> </w:t>
      </w:r>
      <w:r>
        <w:rPr>
          <w:sz w:val="24"/>
        </w:rPr>
        <w:t>an</w:t>
      </w:r>
      <w:r>
        <w:rPr>
          <w:spacing w:val="-6"/>
          <w:sz w:val="24"/>
        </w:rPr>
        <w:t> </w:t>
      </w:r>
      <w:r>
        <w:rPr>
          <w:sz w:val="24"/>
        </w:rPr>
        <w:t>improved</w:t>
      </w:r>
      <w:r>
        <w:rPr>
          <w:spacing w:val="-6"/>
          <w:sz w:val="24"/>
        </w:rPr>
        <w:t> </w:t>
      </w:r>
      <w:r>
        <w:rPr>
          <w:sz w:val="24"/>
        </w:rPr>
        <w:t>score</w:t>
      </w:r>
      <w:r>
        <w:rPr>
          <w:spacing w:val="-3"/>
          <w:sz w:val="24"/>
        </w:rPr>
        <w:t> </w:t>
      </w:r>
      <w:r>
        <w:rPr>
          <w:sz w:val="24"/>
        </w:rPr>
        <w:t>compared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Trust-wide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‘Immediate</w:t>
      </w:r>
      <w:r>
        <w:rPr>
          <w:spacing w:val="-3"/>
          <w:sz w:val="24"/>
        </w:rPr>
        <w:t> </w:t>
      </w:r>
      <w:r>
        <w:rPr>
          <w:sz w:val="24"/>
        </w:rPr>
        <w:t>line</w:t>
      </w:r>
      <w:r>
        <w:rPr>
          <w:spacing w:val="-8"/>
          <w:sz w:val="24"/>
        </w:rPr>
        <w:t> </w:t>
      </w:r>
      <w:r>
        <w:rPr>
          <w:sz w:val="24"/>
        </w:rPr>
        <w:t>managers’</w:t>
      </w:r>
      <w:r>
        <w:rPr>
          <w:spacing w:val="-16"/>
          <w:sz w:val="24"/>
        </w:rPr>
        <w:t> </w:t>
      </w:r>
      <w:r>
        <w:rPr>
          <w:sz w:val="24"/>
        </w:rPr>
        <w:t>and</w:t>
      </w:r>
      <w:r>
        <w:rPr>
          <w:spacing w:val="-64"/>
          <w:sz w:val="24"/>
        </w:rPr>
        <w:t> </w:t>
      </w:r>
      <w:r>
        <w:rPr>
          <w:sz w:val="24"/>
        </w:rPr>
        <w:t>‘Safety</w:t>
      </w:r>
      <w:r>
        <w:rPr>
          <w:spacing w:val="-7"/>
          <w:sz w:val="24"/>
        </w:rPr>
        <w:t> </w:t>
      </w:r>
      <w:r>
        <w:rPr>
          <w:sz w:val="24"/>
        </w:rPr>
        <w:t>culture’</w:t>
      </w:r>
    </w:p>
    <w:p>
      <w:pPr>
        <w:pStyle w:val="ListParagraph"/>
        <w:numPr>
          <w:ilvl w:val="0"/>
          <w:numId w:val="118"/>
        </w:numPr>
        <w:tabs>
          <w:tab w:pos="857" w:val="left" w:leader="none"/>
          <w:tab w:pos="858" w:val="left" w:leader="none"/>
        </w:tabs>
        <w:spacing w:line="240" w:lineRule="auto" w:before="2" w:after="0"/>
        <w:ind w:left="857" w:right="0" w:hanging="452"/>
        <w:jc w:val="left"/>
        <w:rPr>
          <w:sz w:val="24"/>
        </w:rPr>
      </w:pPr>
      <w:r>
        <w:rPr>
          <w:sz w:val="24"/>
        </w:rPr>
        <w:t>Compared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2019,</w:t>
      </w:r>
      <w:r>
        <w:rPr>
          <w:spacing w:val="-8"/>
          <w:sz w:val="24"/>
        </w:rPr>
        <w:t> </w:t>
      </w:r>
      <w:r>
        <w:rPr>
          <w:sz w:val="24"/>
        </w:rPr>
        <w:t>improvements</w:t>
      </w:r>
      <w:r>
        <w:rPr>
          <w:spacing w:val="-9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been</w:t>
      </w:r>
      <w:r>
        <w:rPr>
          <w:spacing w:val="-8"/>
          <w:sz w:val="24"/>
        </w:rPr>
        <w:t> </w:t>
      </w:r>
      <w:r>
        <w:rPr>
          <w:sz w:val="24"/>
        </w:rPr>
        <w:t>made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Wellbeing</w:t>
      </w:r>
      <w:r>
        <w:rPr>
          <w:spacing w:val="-8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Morale</w:t>
      </w:r>
      <w:r>
        <w:rPr>
          <w:spacing w:val="-5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Quality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Safe</w:t>
      </w:r>
      <w:r>
        <w:rPr>
          <w:spacing w:val="-7"/>
          <w:sz w:val="24"/>
        </w:rPr>
        <w:t> </w:t>
      </w:r>
      <w:r>
        <w:rPr>
          <w:sz w:val="24"/>
        </w:rPr>
        <w:t>environment</w:t>
      </w:r>
    </w:p>
    <w:p>
      <w:pPr>
        <w:pStyle w:val="BodyText"/>
        <w:spacing w:before="12" w:after="9"/>
        <w:ind w:left="857"/>
      </w:pPr>
      <w:r>
        <w:rPr/>
        <w:drawing>
          <wp:anchor distT="0" distB="0" distL="0" distR="0" allowOverlap="1" layoutInCell="1" locked="0" behindDoc="0" simplePos="0" relativeHeight="15834112">
            <wp:simplePos x="0" y="0"/>
            <wp:positionH relativeFrom="page">
              <wp:posOffset>2915411</wp:posOffset>
            </wp:positionH>
            <wp:positionV relativeFrom="paragraph">
              <wp:posOffset>932353</wp:posOffset>
            </wp:positionV>
            <wp:extent cx="108204" cy="207264"/>
            <wp:effectExtent l="0" t="0" r="0" b="0"/>
            <wp:wrapNone/>
            <wp:docPr id="493" name="image1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4" name="image155.pn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4624">
            <wp:simplePos x="0" y="0"/>
            <wp:positionH relativeFrom="page">
              <wp:posOffset>4815840</wp:posOffset>
            </wp:positionH>
            <wp:positionV relativeFrom="paragraph">
              <wp:posOffset>1171621</wp:posOffset>
            </wp:positionV>
            <wp:extent cx="108203" cy="207264"/>
            <wp:effectExtent l="0" t="0" r="0" b="0"/>
            <wp:wrapNone/>
            <wp:docPr id="495" name="image1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6" name="image159.pn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5136">
            <wp:simplePos x="0" y="0"/>
            <wp:positionH relativeFrom="page">
              <wp:posOffset>6060947</wp:posOffset>
            </wp:positionH>
            <wp:positionV relativeFrom="paragraph">
              <wp:posOffset>1171621</wp:posOffset>
            </wp:positionV>
            <wp:extent cx="108203" cy="207264"/>
            <wp:effectExtent l="0" t="0" r="0" b="0"/>
            <wp:wrapNone/>
            <wp:docPr id="497" name="image1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8" name="image179.png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35648">
            <wp:simplePos x="0" y="0"/>
            <wp:positionH relativeFrom="page">
              <wp:posOffset>8734043</wp:posOffset>
            </wp:positionH>
            <wp:positionV relativeFrom="paragraph">
              <wp:posOffset>1186861</wp:posOffset>
            </wp:positionV>
            <wp:extent cx="106679" cy="207264"/>
            <wp:effectExtent l="0" t="0" r="0" b="0"/>
            <wp:wrapNone/>
            <wp:docPr id="499" name="image1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0" name="image180.png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18.76001pt;margin-top:75.813950pt;width:8.550pt;height:32.8pt;mso-position-horizontal-relative:page;mso-position-vertical-relative:paragraph;z-index:15842304" id="docshape688" coordorigin="10375,1516" coordsize="171,656" path="m10546,1970l10481,1970,10460,1845,10440,1970,10375,1970,10428,2047,10408,2171,10460,2094,10513,2171,10493,2047,10546,1970xm10546,1642l10481,1642,10460,1516,10440,1642,10375,1642,10428,1719,10408,1845,10460,1767,10513,1845,10493,1719,10546,1642xe" filled="true" fillcolor="#7030a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842816">
            <wp:simplePos x="0" y="0"/>
            <wp:positionH relativeFrom="page">
              <wp:posOffset>2918460</wp:posOffset>
            </wp:positionH>
            <wp:positionV relativeFrom="paragraph">
              <wp:posOffset>1394125</wp:posOffset>
            </wp:positionV>
            <wp:extent cx="106680" cy="207264"/>
            <wp:effectExtent l="0" t="0" r="0" b="0"/>
            <wp:wrapNone/>
            <wp:docPr id="501" name="image1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2" name="image172.png"/>
                    <pic:cNvPicPr/>
                  </pic:nvPicPr>
                  <pic:blipFill>
                    <a:blip r:embed="rId4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43328">
            <wp:simplePos x="0" y="0"/>
            <wp:positionH relativeFrom="page">
              <wp:posOffset>5379720</wp:posOffset>
            </wp:positionH>
            <wp:positionV relativeFrom="paragraph">
              <wp:posOffset>1397173</wp:posOffset>
            </wp:positionV>
            <wp:extent cx="108203" cy="207264"/>
            <wp:effectExtent l="0" t="0" r="0" b="0"/>
            <wp:wrapNone/>
            <wp:docPr id="503" name="image1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4" name="image181.png"/>
                    <pic:cNvPicPr/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–</w:t>
      </w:r>
      <w:r>
        <w:rPr>
          <w:spacing w:val="-5"/>
        </w:rPr>
        <w:t> </w:t>
      </w:r>
      <w:r>
        <w:rPr/>
        <w:t>Violence</w:t>
      </w:r>
    </w:p>
    <w:tbl>
      <w:tblPr>
        <w:tblW w:w="0" w:type="auto"/>
        <w:jc w:val="left"/>
        <w:tblInd w:w="4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1"/>
        <w:gridCol w:w="886"/>
        <w:gridCol w:w="702"/>
        <w:gridCol w:w="850"/>
        <w:gridCol w:w="758"/>
        <w:gridCol w:w="721"/>
        <w:gridCol w:w="762"/>
        <w:gridCol w:w="721"/>
        <w:gridCol w:w="887"/>
        <w:gridCol w:w="1095"/>
        <w:gridCol w:w="814"/>
        <w:gridCol w:w="888"/>
        <w:gridCol w:w="888"/>
        <w:gridCol w:w="888"/>
        <w:gridCol w:w="763"/>
      </w:tblGrid>
      <w:tr>
        <w:trPr>
          <w:trHeight w:val="757" w:hRule="atLeast"/>
        </w:trPr>
        <w:tc>
          <w:tcPr>
            <w:tcW w:w="20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169" w:right="29" w:hanging="106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Benchmark</w:t>
            </w:r>
            <w:r>
              <w:rPr>
                <w:b/>
                <w:spacing w:val="-36"/>
                <w:sz w:val="14"/>
              </w:rPr>
              <w:t> </w:t>
            </w:r>
            <w:r>
              <w:rPr>
                <w:b/>
                <w:sz w:val="14"/>
              </w:rPr>
              <w:t>Average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Trust</w:t>
            </w:r>
          </w:p>
        </w:tc>
        <w:tc>
          <w:tcPr>
            <w:tcW w:w="850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Community</w:t>
            </w:r>
          </w:p>
        </w:tc>
        <w:tc>
          <w:tcPr>
            <w:tcW w:w="758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59" w:right="149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MLTC</w:t>
            </w:r>
          </w:p>
        </w:tc>
        <w:tc>
          <w:tcPr>
            <w:tcW w:w="721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Surgery</w:t>
            </w:r>
          </w:p>
        </w:tc>
        <w:tc>
          <w:tcPr>
            <w:tcW w:w="762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91" w:right="88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WCCSS</w:t>
            </w:r>
          </w:p>
        </w:tc>
        <w:tc>
          <w:tcPr>
            <w:tcW w:w="721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E&amp;F</w:t>
            </w:r>
          </w:p>
        </w:tc>
        <w:tc>
          <w:tcPr>
            <w:tcW w:w="887" w:type="dxa"/>
            <w:shd w:val="clear" w:color="auto" w:fill="376092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CEO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&amp;</w:t>
            </w:r>
          </w:p>
          <w:p>
            <w:pPr>
              <w:pStyle w:val="TableParagraph"/>
              <w:spacing w:before="7"/>
              <w:ind w:left="7" w:right="9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Governance</w:t>
            </w:r>
          </w:p>
        </w:tc>
        <w:tc>
          <w:tcPr>
            <w:tcW w:w="1095" w:type="dxa"/>
            <w:shd w:val="clear" w:color="auto" w:fill="376092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189" w:right="17" w:hanging="164"/>
              <w:rPr>
                <w:b/>
                <w:sz w:val="14"/>
              </w:rPr>
            </w:pPr>
            <w:r>
              <w:rPr>
                <w:b/>
                <w:color w:val="FFFFFF"/>
                <w:spacing w:val="-1"/>
                <w:sz w:val="14"/>
              </w:rPr>
              <w:t>Transformation</w:t>
            </w:r>
            <w:r>
              <w:rPr>
                <w:b/>
                <w:color w:val="FFFFFF"/>
                <w:spacing w:val="-3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&amp;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Strategy</w:t>
            </w:r>
          </w:p>
        </w:tc>
        <w:tc>
          <w:tcPr>
            <w:tcW w:w="814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28" w:right="35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Finance</w:t>
            </w:r>
          </w:p>
        </w:tc>
        <w:tc>
          <w:tcPr>
            <w:tcW w:w="888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30" w:right="43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Informatics</w:t>
            </w:r>
          </w:p>
        </w:tc>
        <w:tc>
          <w:tcPr>
            <w:tcW w:w="888" w:type="dxa"/>
            <w:shd w:val="clear" w:color="auto" w:fill="376092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57" w:right="62" w:firstLine="10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Nursing</w:t>
            </w:r>
            <w:r>
              <w:rPr>
                <w:b/>
                <w:color w:val="FFFFFF"/>
                <w:spacing w:val="1"/>
                <w:sz w:val="14"/>
              </w:rPr>
              <w:t> </w:t>
            </w:r>
            <w:r>
              <w:rPr>
                <w:b/>
                <w:color w:val="FFFFFF"/>
                <w:spacing w:val="-1"/>
                <w:sz w:val="14"/>
              </w:rPr>
              <w:t>Directorate</w:t>
            </w:r>
          </w:p>
        </w:tc>
        <w:tc>
          <w:tcPr>
            <w:tcW w:w="888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8" w:right="43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Operations</w:t>
            </w:r>
          </w:p>
        </w:tc>
        <w:tc>
          <w:tcPr>
            <w:tcW w:w="763" w:type="dxa"/>
            <w:shd w:val="clear" w:color="auto" w:fill="376092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6" w:right="3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P&amp;C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Response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Rate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(%)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46"/>
              <w:jc w:val="right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42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8"/>
              <w:ind w:left="157" w:right="149"/>
              <w:jc w:val="center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8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8"/>
              <w:ind w:left="89" w:right="88"/>
              <w:jc w:val="center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721" w:type="dxa"/>
            <w:shd w:val="clear" w:color="auto" w:fill="00B050"/>
          </w:tcPr>
          <w:p>
            <w:pPr>
              <w:pStyle w:val="TableParagraph"/>
              <w:spacing w:before="108"/>
              <w:jc w:val="center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6"/>
              <w:ind w:left="262" w:right="9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74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pacing w:val="8"/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505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6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8"/>
                <w:position w:val="-8"/>
                <w:sz w:val="14"/>
              </w:rPr>
            </w:r>
          </w:p>
        </w:tc>
        <w:tc>
          <w:tcPr>
            <w:tcW w:w="1095" w:type="dxa"/>
            <w:shd w:val="clear" w:color="auto" w:fill="E9EDF4"/>
          </w:tcPr>
          <w:p>
            <w:pPr>
              <w:pStyle w:val="TableParagraph"/>
              <w:spacing w:before="72"/>
              <w:ind w:left="385" w:right="38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n/a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6"/>
              <w:ind w:left="294" w:right="18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51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1"/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507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8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8"/>
                <w:sz w:val="14"/>
              </w:rPr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108"/>
              <w:ind w:left="28" w:right="43"/>
              <w:jc w:val="center"/>
              <w:rPr>
                <w:sz w:val="14"/>
              </w:rPr>
            </w:pPr>
            <w:r>
              <w:rPr>
                <w:sz w:val="14"/>
              </w:rPr>
              <w:t>37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6"/>
              <w:ind w:left="345"/>
              <w:rPr>
                <w:sz w:val="14"/>
              </w:rPr>
            </w:pPr>
            <w:r>
              <w:rPr>
                <w:spacing w:val="-1"/>
                <w:sz w:val="14"/>
              </w:rPr>
              <w:t>51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7"/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509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0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position w:val="-8"/>
                <w:sz w:val="14"/>
              </w:rPr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108"/>
              <w:ind w:left="17" w:right="43"/>
              <w:jc w:val="center"/>
              <w:rPr>
                <w:sz w:val="14"/>
              </w:rPr>
            </w:pPr>
            <w:r>
              <w:rPr>
                <w:sz w:val="14"/>
              </w:rPr>
              <w:t>38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2"/>
              <w:ind w:left="189" w:right="3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57</w:t>
            </w:r>
            <w:r>
              <w:rPr>
                <w:spacing w:val="-18"/>
                <w:sz w:val="14"/>
              </w:rPr>
              <w:t> </w:t>
            </w:r>
            <w:r>
              <w:rPr>
                <w:spacing w:val="-18"/>
                <w:position w:val="-8"/>
                <w:sz w:val="14"/>
              </w:rPr>
              <w:drawing>
                <wp:inline distT="0" distB="0" distL="0" distR="0">
                  <wp:extent cx="108203" cy="208787"/>
                  <wp:effectExtent l="0" t="0" r="0" b="0"/>
                  <wp:docPr id="511" name="image1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2" name="image159.png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8"/>
                <w:position w:val="-8"/>
                <w:sz w:val="14"/>
              </w:rPr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EDI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9.1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8.7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9.2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8"/>
              <w:ind w:left="157" w:right="149"/>
              <w:jc w:val="center"/>
              <w:rPr>
                <w:sz w:val="14"/>
              </w:rPr>
            </w:pPr>
            <w:r>
              <w:rPr>
                <w:sz w:val="14"/>
              </w:rPr>
              <w:t>8.0</w:t>
            </w:r>
          </w:p>
        </w:tc>
        <w:tc>
          <w:tcPr>
            <w:tcW w:w="721" w:type="dxa"/>
            <w:shd w:val="clear" w:color="auto" w:fill="FFFF00"/>
          </w:tcPr>
          <w:p>
            <w:pPr>
              <w:pStyle w:val="TableParagraph"/>
              <w:spacing w:before="108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8.6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8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8.7</w:t>
            </w:r>
          </w:p>
        </w:tc>
        <w:tc>
          <w:tcPr>
            <w:tcW w:w="721" w:type="dxa"/>
            <w:shd w:val="clear" w:color="auto" w:fill="92D050"/>
          </w:tcPr>
          <w:p>
            <w:pPr>
              <w:pStyle w:val="TableParagraph"/>
              <w:spacing w:before="10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8.9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21"/>
              <w:ind w:left="243" w:right="9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9.3</w:t>
            </w:r>
            <w:r>
              <w:rPr>
                <w:b/>
                <w:spacing w:val="27"/>
                <w:sz w:val="14"/>
              </w:rPr>
              <w:t> </w:t>
            </w:r>
            <w:r>
              <w:rPr>
                <w:b/>
                <w:spacing w:val="-11"/>
                <w:position w:val="-10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513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4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-11"/>
                <w:position w:val="-10"/>
                <w:sz w:val="14"/>
              </w:rPr>
            </w:r>
          </w:p>
        </w:tc>
        <w:tc>
          <w:tcPr>
            <w:tcW w:w="1095" w:type="dxa"/>
            <w:shd w:val="clear" w:color="auto" w:fill="FF0000"/>
          </w:tcPr>
          <w:p>
            <w:pPr>
              <w:pStyle w:val="TableParagraph"/>
              <w:spacing w:before="108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108"/>
              <w:ind w:left="26" w:right="3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9.3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8.3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110"/>
              <w:ind w:left="384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  <w:tc>
          <w:tcPr>
            <w:tcW w:w="763" w:type="dxa"/>
            <w:shd w:val="clear" w:color="auto" w:fill="92D050"/>
          </w:tcPr>
          <w:p>
            <w:pPr>
              <w:pStyle w:val="TableParagraph"/>
              <w:spacing w:before="110"/>
              <w:ind w:left="5" w:right="34"/>
              <w:jc w:val="center"/>
              <w:rPr>
                <w:sz w:val="14"/>
              </w:rPr>
            </w:pPr>
            <w:r>
              <w:rPr>
                <w:sz w:val="14"/>
              </w:rPr>
              <w:t>8.8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HWB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6.1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5.7</w:t>
            </w:r>
          </w:p>
        </w:tc>
        <w:tc>
          <w:tcPr>
            <w:tcW w:w="850" w:type="dxa"/>
            <w:shd w:val="clear" w:color="auto" w:fill="92D050"/>
          </w:tcPr>
          <w:p>
            <w:pPr>
              <w:pStyle w:val="TableParagraph"/>
              <w:spacing w:before="10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8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5.5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5.3</w:t>
            </w:r>
          </w:p>
        </w:tc>
        <w:tc>
          <w:tcPr>
            <w:tcW w:w="762" w:type="dxa"/>
            <w:shd w:val="clear" w:color="auto" w:fill="FFC000"/>
          </w:tcPr>
          <w:p>
            <w:pPr>
              <w:pStyle w:val="TableParagraph"/>
              <w:spacing w:before="108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5.6</w:t>
            </w:r>
          </w:p>
        </w:tc>
        <w:tc>
          <w:tcPr>
            <w:tcW w:w="721" w:type="dxa"/>
            <w:shd w:val="clear" w:color="auto" w:fill="00B050"/>
          </w:tcPr>
          <w:p>
            <w:pPr>
              <w:pStyle w:val="TableParagraph"/>
              <w:spacing w:before="10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6.1</w:t>
            </w:r>
          </w:p>
        </w:tc>
        <w:tc>
          <w:tcPr>
            <w:tcW w:w="887" w:type="dxa"/>
            <w:shd w:val="clear" w:color="auto" w:fill="92D050"/>
          </w:tcPr>
          <w:p>
            <w:pPr>
              <w:pStyle w:val="TableParagraph"/>
              <w:spacing w:before="108"/>
              <w:ind w:left="7" w:right="8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1095" w:type="dxa"/>
            <w:shd w:val="clear" w:color="auto" w:fill="00B050"/>
          </w:tcPr>
          <w:p>
            <w:pPr>
              <w:pStyle w:val="TableParagraph"/>
              <w:spacing w:before="108"/>
              <w:ind w:left="385" w:right="38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6.8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110"/>
              <w:ind w:right="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4.9</w:t>
            </w:r>
          </w:p>
        </w:tc>
        <w:tc>
          <w:tcPr>
            <w:tcW w:w="888" w:type="dxa"/>
            <w:shd w:val="clear" w:color="auto" w:fill="92D05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5.8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3.4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110"/>
              <w:ind w:left="5" w:right="3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6.8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Immediate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Managers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6.8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6.6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7.2</w:t>
            </w:r>
          </w:p>
        </w:tc>
        <w:tc>
          <w:tcPr>
            <w:tcW w:w="758" w:type="dxa"/>
            <w:shd w:val="clear" w:color="auto" w:fill="92D050"/>
          </w:tcPr>
          <w:p>
            <w:pPr>
              <w:pStyle w:val="TableParagraph"/>
              <w:spacing w:before="108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6.7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6.2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8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6.8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5.1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108"/>
              <w:ind w:left="7" w:right="8"/>
              <w:jc w:val="center"/>
              <w:rPr>
                <w:sz w:val="14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1095" w:type="dxa"/>
            <w:shd w:val="clear" w:color="auto" w:fill="FF0000"/>
          </w:tcPr>
          <w:p>
            <w:pPr>
              <w:pStyle w:val="TableParagraph"/>
              <w:spacing w:before="108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5.8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108"/>
              <w:ind w:left="26" w:right="35"/>
              <w:jc w:val="center"/>
              <w:rPr>
                <w:sz w:val="14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5.6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21"/>
              <w:ind w:left="326"/>
              <w:rPr>
                <w:sz w:val="14"/>
              </w:rPr>
            </w:pPr>
            <w:r>
              <w:rPr>
                <w:spacing w:val="-1"/>
                <w:sz w:val="14"/>
              </w:rPr>
              <w:t>7.1</w:t>
            </w:r>
            <w:r>
              <w:rPr>
                <w:spacing w:val="35"/>
                <w:sz w:val="14"/>
              </w:rPr>
              <w:t> </w:t>
            </w:r>
            <w:r>
              <w:rPr>
                <w:spacing w:val="-6"/>
                <w:position w:val="-10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515" name="image1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6" name="image159.png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  <w:position w:val="-10"/>
                <w:sz w:val="14"/>
              </w:rPr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5.3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110"/>
              <w:ind w:left="5" w:right="3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7.5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Morale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6.2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850" w:type="dxa"/>
            <w:shd w:val="clear" w:color="auto" w:fill="92D050"/>
          </w:tcPr>
          <w:p>
            <w:pPr>
              <w:pStyle w:val="TableParagraph"/>
              <w:spacing w:before="10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6.1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8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5.7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5.7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8"/>
              <w:ind w:left="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721" w:type="dxa"/>
            <w:shd w:val="clear" w:color="auto" w:fill="92D050"/>
          </w:tcPr>
          <w:p>
            <w:pPr>
              <w:pStyle w:val="TableParagraph"/>
              <w:spacing w:before="10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887" w:type="dxa"/>
            <w:shd w:val="clear" w:color="auto" w:fill="92D050"/>
          </w:tcPr>
          <w:p>
            <w:pPr>
              <w:pStyle w:val="TableParagraph"/>
              <w:spacing w:before="108"/>
              <w:ind w:left="7" w:right="8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1095" w:type="dxa"/>
            <w:shd w:val="clear" w:color="auto" w:fill="FF0000"/>
          </w:tcPr>
          <w:p>
            <w:pPr>
              <w:pStyle w:val="TableParagraph"/>
              <w:spacing w:before="108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4.7</w:t>
            </w:r>
          </w:p>
        </w:tc>
        <w:tc>
          <w:tcPr>
            <w:tcW w:w="814" w:type="dxa"/>
            <w:shd w:val="clear" w:color="auto" w:fill="92D050"/>
          </w:tcPr>
          <w:p>
            <w:pPr>
              <w:pStyle w:val="TableParagraph"/>
              <w:spacing w:before="110"/>
              <w:ind w:left="26" w:right="35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4.8</w:t>
            </w:r>
          </w:p>
        </w:tc>
        <w:tc>
          <w:tcPr>
            <w:tcW w:w="888" w:type="dxa"/>
            <w:shd w:val="clear" w:color="auto" w:fill="92D05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5.8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5.2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110"/>
              <w:ind w:left="5" w:right="3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6.2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8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Quality</w:t>
            </w:r>
            <w:r>
              <w:rPr>
                <w:b/>
                <w:color w:val="FFFFFF"/>
                <w:spacing w:val="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of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Care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7.5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8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7.3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8"/>
              <w:ind w:left="1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7.6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8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721" w:type="dxa"/>
            <w:shd w:val="clear" w:color="auto" w:fill="FFC000"/>
          </w:tcPr>
          <w:p>
            <w:pPr>
              <w:pStyle w:val="TableParagraph"/>
              <w:spacing w:before="10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7.2</w:t>
            </w:r>
          </w:p>
        </w:tc>
        <w:tc>
          <w:tcPr>
            <w:tcW w:w="762" w:type="dxa"/>
            <w:shd w:val="clear" w:color="auto" w:fill="FFFF00"/>
          </w:tcPr>
          <w:p>
            <w:pPr>
              <w:pStyle w:val="TableParagraph"/>
              <w:spacing w:before="108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7.3</w:t>
            </w:r>
          </w:p>
        </w:tc>
        <w:tc>
          <w:tcPr>
            <w:tcW w:w="721" w:type="dxa"/>
            <w:shd w:val="clear" w:color="auto" w:fill="92D050"/>
          </w:tcPr>
          <w:p>
            <w:pPr>
              <w:pStyle w:val="TableParagraph"/>
              <w:spacing w:before="10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7.4</w:t>
            </w:r>
          </w:p>
        </w:tc>
        <w:tc>
          <w:tcPr>
            <w:tcW w:w="887" w:type="dxa"/>
            <w:shd w:val="clear" w:color="auto" w:fill="E9EDF4"/>
          </w:tcPr>
          <w:p>
            <w:pPr>
              <w:pStyle w:val="TableParagraph"/>
              <w:spacing w:before="110"/>
              <w:ind w:left="7" w:right="8"/>
              <w:jc w:val="center"/>
              <w:rPr>
                <w:sz w:val="14"/>
              </w:rPr>
            </w:pPr>
            <w:r>
              <w:rPr>
                <w:sz w:val="14"/>
              </w:rPr>
              <w:t>n/a</w:t>
            </w:r>
          </w:p>
        </w:tc>
        <w:tc>
          <w:tcPr>
            <w:tcW w:w="1095" w:type="dxa"/>
            <w:shd w:val="clear" w:color="auto" w:fill="E9EDF4"/>
          </w:tcPr>
          <w:p>
            <w:pPr>
              <w:pStyle w:val="TableParagraph"/>
              <w:spacing w:before="110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n/a</w:t>
            </w:r>
          </w:p>
        </w:tc>
        <w:tc>
          <w:tcPr>
            <w:tcW w:w="814" w:type="dxa"/>
            <w:shd w:val="clear" w:color="auto" w:fill="FFFF00"/>
          </w:tcPr>
          <w:p>
            <w:pPr>
              <w:pStyle w:val="TableParagraph"/>
              <w:spacing w:before="110"/>
              <w:ind w:left="26" w:right="35"/>
              <w:jc w:val="center"/>
              <w:rPr>
                <w:sz w:val="14"/>
              </w:rPr>
            </w:pPr>
            <w:r>
              <w:rPr>
                <w:sz w:val="14"/>
              </w:rPr>
              <w:t>7.3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6.9</w:t>
            </w:r>
          </w:p>
        </w:tc>
        <w:tc>
          <w:tcPr>
            <w:tcW w:w="888" w:type="dxa"/>
            <w:shd w:val="clear" w:color="auto" w:fill="E9EDF4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n/a</w:t>
            </w:r>
          </w:p>
        </w:tc>
        <w:tc>
          <w:tcPr>
            <w:tcW w:w="763" w:type="dxa"/>
            <w:shd w:val="clear" w:color="auto" w:fill="92D050"/>
          </w:tcPr>
          <w:p>
            <w:pPr>
              <w:pStyle w:val="TableParagraph"/>
              <w:spacing w:line="313" w:lineRule="exact" w:before="35"/>
              <w:ind w:left="258" w:right="3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7.5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8"/>
                <w:position w:val="-11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517" name="image18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8" name="image182.png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"/>
                <w:position w:val="-11"/>
                <w:sz w:val="14"/>
              </w:rPr>
            </w:r>
          </w:p>
        </w:tc>
      </w:tr>
      <w:tr>
        <w:trPr>
          <w:trHeight w:val="757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13" w:right="36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Safe Environment Bullying &amp;</w:t>
            </w:r>
            <w:r>
              <w:rPr>
                <w:b/>
                <w:color w:val="FFFFFF"/>
                <w:spacing w:val="-3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Harassment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8.1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7.6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8.3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7.7</w:t>
            </w:r>
          </w:p>
        </w:tc>
        <w:tc>
          <w:tcPr>
            <w:tcW w:w="721" w:type="dxa"/>
            <w:shd w:val="clear" w:color="auto" w:fill="00B05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8.7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280"/>
              <w:ind w:left="260" w:right="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8.1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6"/>
                <w:position w:val="-17"/>
                <w:sz w:val="14"/>
              </w:rPr>
              <w:drawing>
                <wp:inline distT="0" distB="0" distL="0" distR="0">
                  <wp:extent cx="108203" cy="208787"/>
                  <wp:effectExtent l="0" t="0" r="0" b="0"/>
                  <wp:docPr id="519" name="image18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0" name="image182.png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position w:val="-17"/>
                <w:sz w:val="14"/>
              </w:rPr>
            </w:r>
          </w:p>
        </w:tc>
        <w:tc>
          <w:tcPr>
            <w:tcW w:w="1095" w:type="dxa"/>
            <w:shd w:val="clear" w:color="auto" w:fill="92D05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8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7.7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259"/>
              <w:ind w:left="278" w:right="35"/>
              <w:jc w:val="center"/>
              <w:rPr>
                <w:sz w:val="14"/>
              </w:rPr>
            </w:pPr>
            <w:r>
              <w:rPr>
                <w:b/>
                <w:spacing w:val="-1"/>
                <w:sz w:val="14"/>
              </w:rPr>
              <w:t>9.</w:t>
            </w:r>
            <w:r>
              <w:rPr>
                <w:spacing w:val="-1"/>
                <w:sz w:val="14"/>
              </w:rPr>
              <w:t>1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6"/>
                <w:position w:val="-14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521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2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position w:val="-14"/>
                <w:sz w:val="14"/>
              </w:rPr>
            </w:r>
          </w:p>
        </w:tc>
        <w:tc>
          <w:tcPr>
            <w:tcW w:w="888" w:type="dxa"/>
            <w:shd w:val="clear" w:color="auto" w:fill="FFFF0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7.6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left="326"/>
              <w:rPr>
                <w:sz w:val="14"/>
              </w:rPr>
            </w:pPr>
            <w:r>
              <w:rPr>
                <w:sz w:val="14"/>
              </w:rPr>
              <w:t>8.1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3.6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before="1"/>
              <w:ind w:left="189" w:right="18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8.4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4"/>
                <w:position w:val="-17"/>
                <w:sz w:val="14"/>
              </w:rPr>
              <w:drawing>
                <wp:inline distT="0" distB="0" distL="0" distR="0">
                  <wp:extent cx="106679" cy="207264"/>
                  <wp:effectExtent l="0" t="0" r="0" b="0"/>
                  <wp:docPr id="523" name="image18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4" name="image183.png"/>
                          <pic:cNvPicPr/>
                        </pic:nvPicPr>
                        <pic:blipFill>
                          <a:blip r:embed="rId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  <w:position w:val="-17"/>
                <w:sz w:val="14"/>
              </w:rPr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7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Safe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Environment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Violence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9.5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line="301" w:lineRule="exact" w:before="47"/>
              <w:ind w:left="24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9.5</w:t>
            </w:r>
            <w:r>
              <w:rPr>
                <w:spacing w:val="20"/>
                <w:sz w:val="14"/>
              </w:rPr>
              <w:t> </w:t>
            </w:r>
            <w:r>
              <w:rPr>
                <w:spacing w:val="-18"/>
                <w:position w:val="-12"/>
                <w:sz w:val="14"/>
              </w:rPr>
              <w:drawing>
                <wp:inline distT="0" distB="0" distL="0" distR="0">
                  <wp:extent cx="106680" cy="207263"/>
                  <wp:effectExtent l="0" t="0" r="0" b="0"/>
                  <wp:docPr id="525" name="image18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6" name="image183.png"/>
                          <pic:cNvPicPr/>
                        </pic:nvPicPr>
                        <pic:blipFill>
                          <a:blip r:embed="rId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8"/>
                <w:position w:val="-12"/>
                <w:sz w:val="14"/>
              </w:rPr>
            </w:r>
          </w:p>
        </w:tc>
        <w:tc>
          <w:tcPr>
            <w:tcW w:w="850" w:type="dxa"/>
            <w:shd w:val="clear" w:color="auto" w:fill="92D050"/>
          </w:tcPr>
          <w:p>
            <w:pPr>
              <w:pStyle w:val="TableParagraph"/>
              <w:spacing w:before="107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9.7</w:t>
            </w:r>
          </w:p>
        </w:tc>
        <w:tc>
          <w:tcPr>
            <w:tcW w:w="758" w:type="dxa"/>
            <w:shd w:val="clear" w:color="auto" w:fill="FF0000"/>
          </w:tcPr>
          <w:p>
            <w:pPr>
              <w:pStyle w:val="TableParagraph"/>
              <w:spacing w:before="107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8.6</w:t>
            </w:r>
          </w:p>
        </w:tc>
        <w:tc>
          <w:tcPr>
            <w:tcW w:w="721" w:type="dxa"/>
            <w:shd w:val="clear" w:color="auto" w:fill="FFFF00"/>
          </w:tcPr>
          <w:p>
            <w:pPr>
              <w:pStyle w:val="TableParagraph"/>
              <w:spacing w:before="107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9.5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7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9.7</w:t>
            </w:r>
          </w:p>
        </w:tc>
        <w:tc>
          <w:tcPr>
            <w:tcW w:w="721" w:type="dxa"/>
            <w:shd w:val="clear" w:color="auto" w:fill="FFFF00"/>
          </w:tcPr>
          <w:p>
            <w:pPr>
              <w:pStyle w:val="TableParagraph"/>
              <w:spacing w:line="301" w:lineRule="exact" w:before="47"/>
              <w:ind w:left="24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9.5</w:t>
            </w:r>
            <w:r>
              <w:rPr>
                <w:spacing w:val="29"/>
                <w:sz w:val="14"/>
              </w:rPr>
              <w:t> </w:t>
            </w:r>
            <w:r>
              <w:rPr>
                <w:spacing w:val="-9"/>
                <w:position w:val="-12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527" name="image18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8" name="image184.png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9"/>
                <w:position w:val="-12"/>
                <w:sz w:val="14"/>
              </w:rPr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line="301" w:lineRule="exact" w:before="47"/>
              <w:ind w:left="298" w:right="9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10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pacing w:val="7"/>
                <w:position w:val="-12"/>
                <w:sz w:val="14"/>
              </w:rPr>
              <w:drawing>
                <wp:inline distT="0" distB="0" distL="0" distR="0">
                  <wp:extent cx="106679" cy="207263"/>
                  <wp:effectExtent l="0" t="0" r="0" b="0"/>
                  <wp:docPr id="529" name="image1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0" name="image159.png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7"/>
                <w:position w:val="-12"/>
                <w:sz w:val="14"/>
              </w:rPr>
            </w:r>
          </w:p>
        </w:tc>
        <w:tc>
          <w:tcPr>
            <w:tcW w:w="1095" w:type="dxa"/>
            <w:shd w:val="clear" w:color="auto" w:fill="92D050"/>
          </w:tcPr>
          <w:p>
            <w:pPr>
              <w:pStyle w:val="TableParagraph"/>
              <w:tabs>
                <w:tab w:pos="796" w:val="left" w:leader="none"/>
              </w:tabs>
              <w:spacing w:before="7"/>
              <w:ind w:left="38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9.6</w:t>
              <w:tab/>
            </w:r>
            <w:r>
              <w:rPr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531" name="image1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2" name="image171.png"/>
                          <pic:cNvPicPr/>
                        </pic:nvPicPr>
                        <pic:blipFill>
                          <a:blip r:embed="rId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8"/>
                <w:sz w:val="14"/>
              </w:rPr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7"/>
              <w:ind w:left="294" w:right="3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9.8</w:t>
            </w:r>
            <w:r>
              <w:rPr>
                <w:spacing w:val="23"/>
                <w:sz w:val="14"/>
              </w:rPr>
              <w:t> </w:t>
            </w:r>
            <w:r>
              <w:rPr>
                <w:spacing w:val="-17"/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533" name="image18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4" name="image181.png"/>
                          <pic:cNvPicPr/>
                        </pic:nvPicPr>
                        <pic:blipFill>
                          <a:blip r:embed="rId4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7"/>
                <w:position w:val="-8"/>
                <w:sz w:val="14"/>
              </w:rPr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9.9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7"/>
              <w:ind w:left="326"/>
              <w:rPr>
                <w:sz w:val="14"/>
              </w:rPr>
            </w:pPr>
            <w:r>
              <w:rPr>
                <w:spacing w:val="-1"/>
                <w:sz w:val="14"/>
              </w:rPr>
              <w:t>9.8</w:t>
            </w:r>
            <w:r>
              <w:rPr>
                <w:spacing w:val="35"/>
                <w:sz w:val="14"/>
              </w:rPr>
              <w:t> </w:t>
            </w:r>
            <w:r>
              <w:rPr>
                <w:spacing w:val="-6"/>
                <w:position w:val="-8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535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6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  <w:position w:val="-8"/>
                <w:sz w:val="14"/>
              </w:rPr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8.1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line="301" w:lineRule="exact" w:before="47"/>
              <w:ind w:left="189" w:right="13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9.9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position w:val="-12"/>
                <w:sz w:val="14"/>
              </w:rPr>
              <w:drawing>
                <wp:inline distT="0" distB="0" distL="0" distR="0">
                  <wp:extent cx="108203" cy="207263"/>
                  <wp:effectExtent l="0" t="0" r="0" b="0"/>
                  <wp:docPr id="537" name="image1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8" name="image159.png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position w:val="-12"/>
                <w:sz w:val="14"/>
              </w:rPr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7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Safety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Culture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6.8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7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6.3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7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6.6</w:t>
            </w:r>
          </w:p>
        </w:tc>
        <w:tc>
          <w:tcPr>
            <w:tcW w:w="758" w:type="dxa"/>
            <w:shd w:val="clear" w:color="auto" w:fill="92D050"/>
          </w:tcPr>
          <w:p>
            <w:pPr>
              <w:pStyle w:val="TableParagraph"/>
              <w:spacing w:before="107"/>
              <w:ind w:left="158" w:right="149"/>
              <w:jc w:val="center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762" w:type="dxa"/>
            <w:shd w:val="clear" w:color="auto" w:fill="92D050"/>
          </w:tcPr>
          <w:p>
            <w:pPr>
              <w:pStyle w:val="TableParagraph"/>
              <w:spacing w:before="107"/>
              <w:ind w:left="91" w:right="88"/>
              <w:jc w:val="center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6.1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107"/>
              <w:ind w:left="7" w:right="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6.6</w:t>
            </w:r>
          </w:p>
        </w:tc>
        <w:tc>
          <w:tcPr>
            <w:tcW w:w="1095" w:type="dxa"/>
            <w:shd w:val="clear" w:color="auto" w:fill="FF0000"/>
          </w:tcPr>
          <w:p>
            <w:pPr>
              <w:pStyle w:val="TableParagraph"/>
              <w:spacing w:before="107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5.9</w:t>
            </w:r>
          </w:p>
        </w:tc>
        <w:tc>
          <w:tcPr>
            <w:tcW w:w="814" w:type="dxa"/>
            <w:shd w:val="clear" w:color="auto" w:fill="FF0000"/>
          </w:tcPr>
          <w:p>
            <w:pPr>
              <w:pStyle w:val="TableParagraph"/>
              <w:spacing w:before="110"/>
              <w:ind w:left="26" w:right="35"/>
              <w:jc w:val="center"/>
              <w:rPr>
                <w:sz w:val="14"/>
              </w:rPr>
            </w:pPr>
            <w:r>
              <w:rPr>
                <w:sz w:val="14"/>
              </w:rPr>
              <w:t>5.7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8" w:right="43"/>
              <w:jc w:val="center"/>
              <w:rPr>
                <w:sz w:val="14"/>
              </w:rPr>
            </w:pPr>
            <w:r>
              <w:rPr>
                <w:sz w:val="14"/>
              </w:rPr>
              <w:t>5.1</w:t>
            </w:r>
          </w:p>
        </w:tc>
        <w:tc>
          <w:tcPr>
            <w:tcW w:w="888" w:type="dxa"/>
            <w:shd w:val="clear" w:color="auto" w:fill="FFC00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6.2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5.4</w:t>
            </w:r>
          </w:p>
        </w:tc>
        <w:tc>
          <w:tcPr>
            <w:tcW w:w="763" w:type="dxa"/>
            <w:shd w:val="clear" w:color="auto" w:fill="92D050"/>
          </w:tcPr>
          <w:p>
            <w:pPr>
              <w:pStyle w:val="TableParagraph"/>
              <w:spacing w:before="110"/>
              <w:ind w:left="4" w:right="34"/>
              <w:jc w:val="center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7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Staff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Engagement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84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7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6.7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07"/>
              <w:ind w:left="1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758" w:type="dxa"/>
            <w:shd w:val="clear" w:color="auto" w:fill="FFFF00"/>
          </w:tcPr>
          <w:p>
            <w:pPr>
              <w:pStyle w:val="TableParagraph"/>
              <w:spacing w:before="107"/>
              <w:ind w:left="157" w:right="149"/>
              <w:jc w:val="center"/>
              <w:rPr>
                <w:sz w:val="14"/>
              </w:rPr>
            </w:pPr>
            <w:r>
              <w:rPr>
                <w:sz w:val="14"/>
              </w:rPr>
              <w:t>6.7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6.4</w:t>
            </w:r>
          </w:p>
        </w:tc>
        <w:tc>
          <w:tcPr>
            <w:tcW w:w="762" w:type="dxa"/>
            <w:shd w:val="clear" w:color="auto" w:fill="FFFF00"/>
          </w:tcPr>
          <w:p>
            <w:pPr>
              <w:pStyle w:val="TableParagraph"/>
              <w:spacing w:before="107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6.7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107"/>
              <w:ind w:left="7" w:right="8"/>
              <w:jc w:val="center"/>
              <w:rPr>
                <w:sz w:val="14"/>
              </w:rPr>
            </w:pPr>
            <w:r>
              <w:rPr>
                <w:sz w:val="14"/>
              </w:rPr>
              <w:t>7.2</w:t>
            </w:r>
          </w:p>
        </w:tc>
        <w:tc>
          <w:tcPr>
            <w:tcW w:w="1095" w:type="dxa"/>
            <w:shd w:val="clear" w:color="auto" w:fill="FFC000"/>
          </w:tcPr>
          <w:p>
            <w:pPr>
              <w:pStyle w:val="TableParagraph"/>
              <w:spacing w:before="107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6.6</w:t>
            </w:r>
          </w:p>
        </w:tc>
        <w:tc>
          <w:tcPr>
            <w:tcW w:w="814" w:type="dxa"/>
            <w:shd w:val="clear" w:color="auto" w:fill="92D050"/>
          </w:tcPr>
          <w:p>
            <w:pPr>
              <w:pStyle w:val="TableParagraph"/>
              <w:spacing w:before="107"/>
              <w:ind w:left="26" w:right="35"/>
              <w:jc w:val="center"/>
              <w:rPr>
                <w:sz w:val="14"/>
              </w:rPr>
            </w:pPr>
            <w:r>
              <w:rPr>
                <w:sz w:val="14"/>
              </w:rPr>
              <w:t>6.8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5.6</w:t>
            </w:r>
          </w:p>
        </w:tc>
        <w:tc>
          <w:tcPr>
            <w:tcW w:w="888" w:type="dxa"/>
            <w:shd w:val="clear" w:color="auto" w:fill="FFFF0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6.7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6.3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110"/>
              <w:ind w:left="4" w:right="3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7.3</w:t>
            </w:r>
          </w:p>
        </w:tc>
      </w:tr>
      <w:tr>
        <w:trPr>
          <w:trHeight w:val="368" w:hRule="atLeast"/>
        </w:trPr>
        <w:tc>
          <w:tcPr>
            <w:tcW w:w="2011" w:type="dxa"/>
            <w:shd w:val="clear" w:color="auto" w:fill="376092"/>
          </w:tcPr>
          <w:p>
            <w:pPr>
              <w:pStyle w:val="TableParagraph"/>
              <w:spacing w:before="107"/>
              <w:ind w:left="13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Team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Working</w:t>
            </w:r>
          </w:p>
        </w:tc>
        <w:tc>
          <w:tcPr>
            <w:tcW w:w="886" w:type="dxa"/>
            <w:shd w:val="clear" w:color="auto" w:fill="DADADA"/>
          </w:tcPr>
          <w:p>
            <w:pPr>
              <w:pStyle w:val="TableParagraph"/>
              <w:spacing w:before="110"/>
              <w:ind w:right="326"/>
              <w:jc w:val="right"/>
              <w:rPr>
                <w:sz w:val="14"/>
              </w:rPr>
            </w:pPr>
            <w:r>
              <w:rPr>
                <w:sz w:val="14"/>
              </w:rPr>
              <w:t>6.5</w:t>
            </w:r>
          </w:p>
        </w:tc>
        <w:tc>
          <w:tcPr>
            <w:tcW w:w="702" w:type="dxa"/>
            <w:shd w:val="clear" w:color="auto" w:fill="A7A8A7"/>
          </w:tcPr>
          <w:p>
            <w:pPr>
              <w:pStyle w:val="TableParagraph"/>
              <w:spacing w:before="107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6.3</w:t>
            </w:r>
          </w:p>
        </w:tc>
        <w:tc>
          <w:tcPr>
            <w:tcW w:w="850" w:type="dxa"/>
            <w:shd w:val="clear" w:color="auto" w:fill="00B050"/>
          </w:tcPr>
          <w:p>
            <w:pPr>
              <w:pStyle w:val="TableParagraph"/>
              <w:spacing w:before="11"/>
              <w:ind w:left="26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6.9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4"/>
                <w:position w:val="-9"/>
                <w:sz w:val="14"/>
              </w:rPr>
              <w:drawing>
                <wp:inline distT="0" distB="0" distL="0" distR="0">
                  <wp:extent cx="106680" cy="207264"/>
                  <wp:effectExtent l="0" t="0" r="0" b="0"/>
                  <wp:docPr id="539" name="image18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0" name="image185.png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position w:val="-9"/>
                <w:sz w:val="14"/>
              </w:rPr>
            </w:r>
          </w:p>
        </w:tc>
        <w:tc>
          <w:tcPr>
            <w:tcW w:w="758" w:type="dxa"/>
            <w:shd w:val="clear" w:color="auto" w:fill="FFFF00"/>
          </w:tcPr>
          <w:p>
            <w:pPr>
              <w:pStyle w:val="TableParagraph"/>
              <w:spacing w:before="107"/>
              <w:ind w:left="157" w:right="149"/>
              <w:jc w:val="center"/>
              <w:rPr>
                <w:sz w:val="14"/>
              </w:rPr>
            </w:pPr>
            <w:r>
              <w:rPr>
                <w:sz w:val="14"/>
              </w:rPr>
              <w:t>6.3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5.8</w:t>
            </w:r>
          </w:p>
        </w:tc>
        <w:tc>
          <w:tcPr>
            <w:tcW w:w="762" w:type="dxa"/>
            <w:shd w:val="clear" w:color="auto" w:fill="00B050"/>
          </w:tcPr>
          <w:p>
            <w:pPr>
              <w:pStyle w:val="TableParagraph"/>
              <w:spacing w:before="107"/>
              <w:ind w:left="90" w:right="88"/>
              <w:jc w:val="center"/>
              <w:rPr>
                <w:sz w:val="14"/>
              </w:rPr>
            </w:pPr>
            <w:r>
              <w:rPr>
                <w:sz w:val="14"/>
              </w:rPr>
              <w:t>6.6</w:t>
            </w:r>
          </w:p>
        </w:tc>
        <w:tc>
          <w:tcPr>
            <w:tcW w:w="721" w:type="dxa"/>
            <w:shd w:val="clear" w:color="auto" w:fill="FF0000"/>
          </w:tcPr>
          <w:p>
            <w:pPr>
              <w:pStyle w:val="TableParagraph"/>
              <w:spacing w:before="107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5.1</w:t>
            </w:r>
          </w:p>
        </w:tc>
        <w:tc>
          <w:tcPr>
            <w:tcW w:w="887" w:type="dxa"/>
            <w:shd w:val="clear" w:color="auto" w:fill="00B050"/>
          </w:tcPr>
          <w:p>
            <w:pPr>
              <w:pStyle w:val="TableParagraph"/>
              <w:spacing w:before="4"/>
              <w:ind w:left="250" w:right="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6.6</w:t>
            </w:r>
            <w:r>
              <w:rPr>
                <w:spacing w:val="34"/>
                <w:sz w:val="14"/>
              </w:rPr>
              <w:t> </w:t>
            </w:r>
            <w:r>
              <w:rPr>
                <w:spacing w:val="-4"/>
                <w:position w:val="-8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541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2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  <w:position w:val="-8"/>
                <w:sz w:val="14"/>
              </w:rPr>
            </w:r>
          </w:p>
        </w:tc>
        <w:tc>
          <w:tcPr>
            <w:tcW w:w="1095" w:type="dxa"/>
            <w:shd w:val="clear" w:color="auto" w:fill="FF0000"/>
          </w:tcPr>
          <w:p>
            <w:pPr>
              <w:pStyle w:val="TableParagraph"/>
              <w:spacing w:before="107"/>
              <w:ind w:left="385" w:right="386"/>
              <w:jc w:val="center"/>
              <w:rPr>
                <w:sz w:val="14"/>
              </w:rPr>
            </w:pPr>
            <w:r>
              <w:rPr>
                <w:sz w:val="14"/>
              </w:rPr>
              <w:t>5.4</w:t>
            </w:r>
          </w:p>
        </w:tc>
        <w:tc>
          <w:tcPr>
            <w:tcW w:w="814" w:type="dxa"/>
            <w:shd w:val="clear" w:color="auto" w:fill="00B050"/>
          </w:tcPr>
          <w:p>
            <w:pPr>
              <w:pStyle w:val="TableParagraph"/>
              <w:spacing w:before="11"/>
              <w:ind w:left="278" w:right="35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7.2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pacing w:val="6"/>
                <w:position w:val="-9"/>
                <w:sz w:val="14"/>
              </w:rPr>
              <w:drawing>
                <wp:inline distT="0" distB="0" distL="0" distR="0">
                  <wp:extent cx="108203" cy="207264"/>
                  <wp:effectExtent l="0" t="0" r="0" b="0"/>
                  <wp:docPr id="543" name="image1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4" name="image155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6"/>
                <w:position w:val="-9"/>
                <w:sz w:val="14"/>
              </w:rPr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29" w:right="43"/>
              <w:jc w:val="center"/>
              <w:rPr>
                <w:sz w:val="14"/>
              </w:rPr>
            </w:pPr>
            <w:r>
              <w:rPr>
                <w:sz w:val="14"/>
              </w:rPr>
              <w:t>5.3</w:t>
            </w:r>
          </w:p>
        </w:tc>
        <w:tc>
          <w:tcPr>
            <w:tcW w:w="888" w:type="dxa"/>
            <w:shd w:val="clear" w:color="auto" w:fill="00B050"/>
          </w:tcPr>
          <w:p>
            <w:pPr>
              <w:pStyle w:val="TableParagraph"/>
              <w:spacing w:before="110"/>
              <w:ind w:left="326"/>
              <w:rPr>
                <w:sz w:val="14"/>
              </w:rPr>
            </w:pPr>
            <w:r>
              <w:rPr>
                <w:sz w:val="14"/>
              </w:rPr>
              <w:t>7.1</w:t>
            </w:r>
          </w:p>
        </w:tc>
        <w:tc>
          <w:tcPr>
            <w:tcW w:w="888" w:type="dxa"/>
            <w:shd w:val="clear" w:color="auto" w:fill="FF0000"/>
          </w:tcPr>
          <w:p>
            <w:pPr>
              <w:pStyle w:val="TableParagraph"/>
              <w:spacing w:before="110"/>
              <w:ind w:left="18" w:right="43"/>
              <w:jc w:val="center"/>
              <w:rPr>
                <w:sz w:val="14"/>
              </w:rPr>
            </w:pPr>
            <w:r>
              <w:rPr>
                <w:sz w:val="14"/>
              </w:rPr>
              <w:t>3.6</w:t>
            </w:r>
          </w:p>
        </w:tc>
        <w:tc>
          <w:tcPr>
            <w:tcW w:w="763" w:type="dxa"/>
            <w:shd w:val="clear" w:color="auto" w:fill="00B050"/>
          </w:tcPr>
          <w:p>
            <w:pPr>
              <w:pStyle w:val="TableParagraph"/>
              <w:spacing w:before="110"/>
              <w:ind w:right="3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</w:tr>
    </w:tbl>
    <w:p>
      <w:pPr>
        <w:spacing w:after="0"/>
        <w:jc w:val="center"/>
        <w:rPr>
          <w:sz w:val="14"/>
        </w:rPr>
        <w:sectPr>
          <w:headerReference w:type="default" r:id="rId487"/>
          <w:footerReference w:type="default" r:id="rId488"/>
          <w:pgSz w:w="14400" w:h="10800" w:orient="landscape"/>
          <w:pgMar w:header="523" w:footer="0" w:top="1360" w:bottom="0" w:left="0" w:right="0"/>
        </w:sectPr>
      </w:pPr>
    </w:p>
    <w:p>
      <w:pPr>
        <w:pStyle w:val="BodyText"/>
        <w:ind w:left="8805"/>
        <w:rPr>
          <w:sz w:val="20"/>
        </w:rPr>
      </w:pPr>
      <w:r>
        <w:rPr/>
        <w:pict>
          <v:group style="position:absolute;margin-left:0pt;margin-top:138.119995pt;width:720pt;height:401.9pt;mso-position-horizontal-relative:page;mso-position-vertical-relative:page;z-index:-36761088" id="docshapegroup689" coordorigin="0,2762" coordsize="14400,8038">
            <v:shape style="position:absolute;left:0;top:9199;width:14400;height:1601" type="#_x0000_t75" id="docshape690" stroked="false">
              <v:imagedata r:id="rId402" o:title=""/>
            </v:shape>
            <v:shape style="position:absolute;left:662;top:9715;width:13342;height:1085" type="#_x0000_t75" id="docshape691" stroked="false">
              <v:imagedata r:id="rId399" o:title=""/>
            </v:shape>
            <v:shape style="position:absolute;left:6405;top:2762;width:7995;height:6466" type="#_x0000_t75" id="docshape692" stroked="false">
              <v:imagedata r:id="rId503" o:title="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3193712" cy="536543"/>
            <wp:effectExtent l="0" t="0" r="0" b="0"/>
            <wp:docPr id="545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6" name="image125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12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25"/>
        </w:rPr>
      </w:pPr>
    </w:p>
    <w:p>
      <w:pPr>
        <w:pStyle w:val="Heading6"/>
        <w:spacing w:before="85"/>
        <w:ind w:left="864"/>
      </w:pPr>
      <w:bookmarkStart w:name="Divisional Picture – Medicine &amp; Long-Ter" w:id="159"/>
      <w:bookmarkEnd w:id="159"/>
      <w:r>
        <w:rPr>
          <w:b w:val="0"/>
        </w:rPr>
      </w:r>
      <w:r>
        <w:rPr>
          <w:color w:val="332D7C"/>
        </w:rPr>
        <w:t>Divisional</w:t>
      </w:r>
      <w:r>
        <w:rPr>
          <w:color w:val="332D7C"/>
          <w:spacing w:val="-14"/>
        </w:rPr>
        <w:t> </w:t>
      </w:r>
      <w:r>
        <w:rPr>
          <w:color w:val="332D7C"/>
        </w:rPr>
        <w:t>Picture</w:t>
      </w:r>
      <w:r>
        <w:rPr>
          <w:color w:val="332D7C"/>
          <w:spacing w:val="-12"/>
        </w:rPr>
        <w:t> </w:t>
      </w:r>
      <w:r>
        <w:rPr>
          <w:color w:val="332D7C"/>
        </w:rPr>
        <w:t>–</w:t>
      </w:r>
      <w:r>
        <w:rPr>
          <w:color w:val="332D7C"/>
          <w:spacing w:val="-10"/>
        </w:rPr>
        <w:t> </w:t>
      </w:r>
      <w:r>
        <w:rPr>
          <w:color w:val="332D7C"/>
        </w:rPr>
        <w:t>Medicine</w:t>
      </w:r>
      <w:r>
        <w:rPr>
          <w:color w:val="332D7C"/>
          <w:spacing w:val="-15"/>
        </w:rPr>
        <w:t> </w:t>
      </w:r>
      <w:r>
        <w:rPr>
          <w:color w:val="332D7C"/>
        </w:rPr>
        <w:t>&amp;</w:t>
      </w:r>
      <w:r>
        <w:rPr>
          <w:color w:val="332D7C"/>
          <w:spacing w:val="-10"/>
        </w:rPr>
        <w:t> </w:t>
      </w:r>
      <w:r>
        <w:rPr>
          <w:color w:val="332D7C"/>
        </w:rPr>
        <w:t>Long-Term</w:t>
      </w:r>
      <w:r>
        <w:rPr>
          <w:color w:val="332D7C"/>
          <w:spacing w:val="-10"/>
        </w:rPr>
        <w:t> </w:t>
      </w:r>
      <w:r>
        <w:rPr>
          <w:color w:val="332D7C"/>
        </w:rPr>
        <w:t>Conditions</w:t>
      </w:r>
    </w:p>
    <w:p>
      <w:pPr>
        <w:pStyle w:val="BodyText"/>
        <w:rPr>
          <w:b/>
          <w:sz w:val="21"/>
        </w:rPr>
      </w:pPr>
      <w:r>
        <w:rPr/>
        <w:pict>
          <v:shape style="position:absolute;margin-left:42.48pt;margin-top:13.308564pt;width:635.050pt;height:.1pt;mso-position-horizontal-relative:page;mso-position-vertical-relative:paragraph;z-index:-15611904;mso-wrap-distance-left:0;mso-wrap-distance-right:0" id="docshape693" coordorigin="850,266" coordsize="12701,0" path="m850,266l13550,266e" filled="false" stroked="true" strokeweight="1pt" strokecolor="#332d7c">
            <v:path arrowok="t"/>
            <v:stroke dashstyle="solid"/>
            <w10:wrap type="topAndBottom"/>
          </v:shape>
        </w:pict>
      </w:r>
    </w:p>
    <w:p>
      <w:pPr>
        <w:spacing w:before="267"/>
        <w:ind w:left="313" w:right="0" w:firstLine="0"/>
        <w:jc w:val="left"/>
        <w:rPr>
          <w:b/>
          <w:sz w:val="24"/>
        </w:rPr>
      </w:pPr>
      <w:r>
        <w:rPr>
          <w:b/>
          <w:sz w:val="24"/>
        </w:rPr>
        <w:t>Results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ListParagraph"/>
        <w:numPr>
          <w:ilvl w:val="0"/>
          <w:numId w:val="116"/>
        </w:numPr>
        <w:tabs>
          <w:tab w:pos="764" w:val="left" w:leader="none"/>
          <w:tab w:pos="765" w:val="left" w:leader="none"/>
        </w:tabs>
        <w:spacing w:line="249" w:lineRule="auto" w:before="0" w:after="0"/>
        <w:ind w:left="764" w:right="8555" w:hanging="452"/>
        <w:jc w:val="left"/>
        <w:rPr>
          <w:sz w:val="24"/>
        </w:rPr>
      </w:pPr>
      <w:r>
        <w:rPr>
          <w:sz w:val="24"/>
        </w:rPr>
        <w:t>Scores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2/10</w:t>
      </w:r>
      <w:r>
        <w:rPr>
          <w:spacing w:val="-5"/>
          <w:sz w:val="24"/>
        </w:rPr>
        <w:t> </w:t>
      </w:r>
      <w:r>
        <w:rPr>
          <w:sz w:val="24"/>
        </w:rPr>
        <w:t>themes</w:t>
      </w:r>
      <w:r>
        <w:rPr>
          <w:spacing w:val="-8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below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worst</w:t>
      </w:r>
      <w:r>
        <w:rPr>
          <w:spacing w:val="2"/>
          <w:sz w:val="24"/>
        </w:rPr>
        <w:t> </w:t>
      </w:r>
      <w:r>
        <w:rPr>
          <w:sz w:val="24"/>
        </w:rPr>
        <w:t>peer</w:t>
      </w:r>
      <w:r>
        <w:rPr>
          <w:spacing w:val="-64"/>
          <w:sz w:val="24"/>
        </w:rPr>
        <w:t> </w:t>
      </w:r>
      <w:r>
        <w:rPr>
          <w:sz w:val="24"/>
        </w:rPr>
        <w:t>benchmark</w:t>
      </w:r>
      <w:r>
        <w:rPr>
          <w:spacing w:val="-6"/>
          <w:sz w:val="24"/>
        </w:rPr>
        <w:t> </w:t>
      </w:r>
      <w:r>
        <w:rPr>
          <w:sz w:val="24"/>
        </w:rPr>
        <w:t>average;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0" w:after="0"/>
        <w:ind w:left="1484" w:right="0" w:hanging="452"/>
        <w:jc w:val="left"/>
        <w:rPr>
          <w:sz w:val="24"/>
        </w:rPr>
      </w:pPr>
      <w:r>
        <w:rPr>
          <w:sz w:val="24"/>
        </w:rPr>
        <w:t>Safe</w:t>
      </w:r>
      <w:r>
        <w:rPr>
          <w:spacing w:val="-8"/>
          <w:sz w:val="24"/>
        </w:rPr>
        <w:t> </w:t>
      </w:r>
      <w:r>
        <w:rPr>
          <w:sz w:val="24"/>
        </w:rPr>
        <w:t>environment</w:t>
      </w:r>
      <w:r>
        <w:rPr>
          <w:spacing w:val="-9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bullying</w:t>
      </w:r>
      <w:r>
        <w:rPr>
          <w:spacing w:val="-7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harassment</w:t>
      </w: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12" w:after="0"/>
        <w:ind w:left="1484" w:right="0" w:hanging="452"/>
        <w:jc w:val="left"/>
        <w:rPr>
          <w:sz w:val="24"/>
        </w:rPr>
      </w:pPr>
      <w:r>
        <w:rPr>
          <w:sz w:val="24"/>
        </w:rPr>
        <w:t>Safe</w:t>
      </w:r>
      <w:r>
        <w:rPr>
          <w:spacing w:val="-9"/>
          <w:sz w:val="24"/>
        </w:rPr>
        <w:t> </w:t>
      </w:r>
      <w:r>
        <w:rPr>
          <w:sz w:val="24"/>
        </w:rPr>
        <w:t>environment</w:t>
      </w:r>
      <w:r>
        <w:rPr>
          <w:spacing w:val="-9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violence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16"/>
        </w:numPr>
        <w:tabs>
          <w:tab w:pos="764" w:val="left" w:leader="none"/>
          <w:tab w:pos="765" w:val="left" w:leader="none"/>
        </w:tabs>
        <w:spacing w:line="249" w:lineRule="auto" w:before="0" w:after="0"/>
        <w:ind w:left="764" w:right="7991" w:hanging="452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division</w:t>
      </w:r>
      <w:r>
        <w:rPr>
          <w:spacing w:val="-7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also</w:t>
      </w:r>
      <w:r>
        <w:rPr>
          <w:spacing w:val="-4"/>
          <w:sz w:val="24"/>
        </w:rPr>
        <w:t> </w:t>
      </w:r>
      <w:r>
        <w:rPr>
          <w:sz w:val="24"/>
        </w:rPr>
        <w:t>equalled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Trust</w:t>
      </w:r>
      <w:r>
        <w:rPr>
          <w:spacing w:val="-5"/>
          <w:sz w:val="24"/>
        </w:rPr>
        <w:t> </w:t>
      </w:r>
      <w:r>
        <w:rPr>
          <w:sz w:val="24"/>
        </w:rPr>
        <w:t>score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64"/>
          <w:sz w:val="24"/>
        </w:rPr>
        <w:t> </w:t>
      </w:r>
      <w:r>
        <w:rPr>
          <w:sz w:val="24"/>
        </w:rPr>
        <w:t>following</w:t>
      </w:r>
      <w:r>
        <w:rPr>
          <w:spacing w:val="-7"/>
          <w:sz w:val="24"/>
        </w:rPr>
        <w:t> </w:t>
      </w:r>
      <w:r>
        <w:rPr>
          <w:sz w:val="24"/>
        </w:rPr>
        <w:t>areas: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0" w:after="0"/>
        <w:ind w:left="1484" w:right="0" w:hanging="452"/>
        <w:jc w:val="left"/>
        <w:rPr>
          <w:sz w:val="24"/>
        </w:rPr>
      </w:pPr>
      <w:r>
        <w:rPr>
          <w:sz w:val="24"/>
        </w:rPr>
        <w:t>Staff</w:t>
      </w:r>
      <w:r>
        <w:rPr>
          <w:spacing w:val="-7"/>
          <w:sz w:val="24"/>
        </w:rPr>
        <w:t> </w:t>
      </w:r>
      <w:r>
        <w:rPr>
          <w:sz w:val="24"/>
        </w:rPr>
        <w:t>engagement</w:t>
      </w:r>
    </w:p>
    <w:p>
      <w:pPr>
        <w:pStyle w:val="ListParagraph"/>
        <w:numPr>
          <w:ilvl w:val="1"/>
          <w:numId w:val="116"/>
        </w:numPr>
        <w:tabs>
          <w:tab w:pos="1484" w:val="left" w:leader="none"/>
          <w:tab w:pos="1485" w:val="left" w:leader="none"/>
        </w:tabs>
        <w:spacing w:line="240" w:lineRule="auto" w:before="12" w:after="0"/>
        <w:ind w:left="1484" w:right="0" w:hanging="452"/>
        <w:jc w:val="left"/>
        <w:rPr>
          <w:sz w:val="24"/>
        </w:rPr>
      </w:pPr>
      <w:r>
        <w:rPr>
          <w:spacing w:val="-1"/>
          <w:sz w:val="24"/>
        </w:rPr>
        <w:t>Team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working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16"/>
        </w:numPr>
        <w:tabs>
          <w:tab w:pos="733" w:val="left" w:leader="none"/>
          <w:tab w:pos="734" w:val="left" w:leader="none"/>
        </w:tabs>
        <w:spacing w:line="249" w:lineRule="auto" w:before="0" w:after="0"/>
        <w:ind w:left="733" w:right="8102" w:hanging="420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divisional</w:t>
      </w:r>
      <w:r>
        <w:rPr>
          <w:spacing w:val="-10"/>
          <w:sz w:val="24"/>
        </w:rPr>
        <w:t> </w:t>
      </w:r>
      <w:r>
        <w:rPr>
          <w:sz w:val="24"/>
        </w:rPr>
        <w:t>results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safe</w:t>
      </w:r>
      <w:r>
        <w:rPr>
          <w:spacing w:val="-6"/>
          <w:sz w:val="24"/>
        </w:rPr>
        <w:t> </w:t>
      </w:r>
      <w:r>
        <w:rPr>
          <w:sz w:val="24"/>
        </w:rPr>
        <w:t>environment</w:t>
      </w:r>
      <w:r>
        <w:rPr>
          <w:spacing w:val="-9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bullying</w:t>
      </w:r>
      <w:r>
        <w:rPr>
          <w:spacing w:val="-64"/>
          <w:sz w:val="24"/>
        </w:rPr>
        <w:t> </w:t>
      </w:r>
      <w:r>
        <w:rPr>
          <w:sz w:val="24"/>
        </w:rPr>
        <w:t>and harassment has remained static at 6.4 for the</w:t>
      </w:r>
      <w:r>
        <w:rPr>
          <w:spacing w:val="1"/>
          <w:sz w:val="24"/>
        </w:rPr>
        <w:t> </w:t>
      </w:r>
      <w:r>
        <w:rPr>
          <w:sz w:val="24"/>
        </w:rPr>
        <w:t>second year running (against a Trust 2020 score of</w:t>
      </w:r>
      <w:r>
        <w:rPr>
          <w:spacing w:val="1"/>
          <w:sz w:val="24"/>
        </w:rPr>
        <w:t> </w:t>
      </w:r>
      <w:r>
        <w:rPr>
          <w:sz w:val="24"/>
        </w:rPr>
        <w:t>7.7)</w:t>
      </w:r>
    </w:p>
    <w:p>
      <w:pPr>
        <w:spacing w:after="0" w:line="249" w:lineRule="auto"/>
        <w:jc w:val="left"/>
        <w:rPr>
          <w:sz w:val="24"/>
        </w:rPr>
        <w:sectPr>
          <w:headerReference w:type="even" r:id="rId501"/>
          <w:footerReference w:type="even" r:id="rId502"/>
          <w:pgSz w:w="14400" w:h="10800" w:orient="landscape"/>
          <w:pgMar w:header="0" w:footer="0" w:top="520" w:bottom="0" w:left="0" w:right="0"/>
        </w:sectPr>
      </w:pPr>
    </w:p>
    <w:p>
      <w:pPr>
        <w:pStyle w:val="BodyText"/>
        <w:spacing w:before="3"/>
        <w:rPr>
          <w:sz w:val="25"/>
        </w:rPr>
      </w:pPr>
    </w:p>
    <w:p>
      <w:pPr>
        <w:pStyle w:val="Heading5"/>
      </w:pPr>
      <w:bookmarkStart w:name="Progress So Far" w:id="160"/>
      <w:bookmarkEnd w:id="160"/>
      <w:r>
        <w:rPr>
          <w:b w:val="0"/>
        </w:rPr>
      </w:r>
      <w:r>
        <w:rPr>
          <w:color w:val="332D7C"/>
        </w:rPr>
        <w:t>Progress</w:t>
      </w:r>
      <w:r>
        <w:rPr>
          <w:color w:val="332D7C"/>
          <w:spacing w:val="-2"/>
        </w:rPr>
        <w:t> </w:t>
      </w:r>
      <w:r>
        <w:rPr>
          <w:color w:val="332D7C"/>
        </w:rPr>
        <w:t>So</w:t>
      </w:r>
      <w:r>
        <w:rPr>
          <w:color w:val="332D7C"/>
          <w:spacing w:val="-2"/>
        </w:rPr>
        <w:t> </w:t>
      </w:r>
      <w:r>
        <w:rPr>
          <w:color w:val="332D7C"/>
        </w:rPr>
        <w:t>Far</w:t>
      </w:r>
    </w:p>
    <w:p>
      <w:pPr>
        <w:pStyle w:val="BodyText"/>
        <w:spacing w:before="10"/>
        <w:rPr>
          <w:b/>
          <w:sz w:val="12"/>
        </w:rPr>
      </w:pPr>
      <w:r>
        <w:rPr/>
        <w:pict>
          <v:shape style="position:absolute;margin-left:42.48pt;margin-top:8.629955pt;width:635.050pt;height:.1pt;mso-position-horizontal-relative:page;mso-position-vertical-relative:paragraph;z-index:-15610880;mso-wrap-distance-left:0;mso-wrap-distance-right:0" id="docshape697" coordorigin="850,173" coordsize="12701,0" path="m850,173l13550,173e" filled="false" stroked="true" strokeweight="1pt" strokecolor="#332d7c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199" w:lineRule="auto" w:before="273" w:after="0"/>
        <w:ind w:left="1332" w:right="1041" w:hanging="452"/>
        <w:jc w:val="left"/>
        <w:rPr>
          <w:sz w:val="40"/>
        </w:rPr>
      </w:pPr>
      <w:r>
        <w:rPr>
          <w:rFonts w:ascii="Calibri" w:hAnsi="Calibri"/>
          <w:sz w:val="40"/>
        </w:rPr>
        <w:t>Survey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results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discussed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at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April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Divisional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Quality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Board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(DQB),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workshop</w:t>
      </w:r>
      <w:r>
        <w:rPr>
          <w:rFonts w:ascii="Calibri" w:hAnsi="Calibri"/>
          <w:spacing w:val="-88"/>
          <w:sz w:val="40"/>
        </w:rPr>
        <w:t> </w:t>
      </w:r>
      <w:r>
        <w:rPr>
          <w:rFonts w:ascii="Calibri" w:hAnsi="Calibri"/>
          <w:sz w:val="40"/>
        </w:rPr>
        <w:t>held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during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DQB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to develop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action</w:t>
      </w:r>
      <w:r>
        <w:rPr>
          <w:rFonts w:ascii="Calibri" w:hAnsi="Calibri"/>
          <w:spacing w:val="1"/>
          <w:sz w:val="40"/>
        </w:rPr>
        <w:t> </w:t>
      </w:r>
      <w:r>
        <w:rPr>
          <w:rFonts w:ascii="Calibri" w:hAnsi="Calibri"/>
          <w:sz w:val="40"/>
        </w:rPr>
        <w:t>plan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576" w:lineRule="exact" w:before="19" w:after="0"/>
        <w:ind w:left="1332" w:right="0" w:hanging="452"/>
        <w:jc w:val="left"/>
        <w:rPr>
          <w:sz w:val="40"/>
        </w:rPr>
      </w:pPr>
      <w:r>
        <w:rPr>
          <w:rFonts w:ascii="Calibri" w:hAnsi="Calibri"/>
          <w:sz w:val="40"/>
        </w:rPr>
        <w:t>Open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house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visits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initiated to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listen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staff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concerns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199" w:lineRule="auto" w:before="80" w:after="0"/>
        <w:ind w:left="1332" w:right="1271" w:hanging="452"/>
        <w:jc w:val="left"/>
        <w:rPr>
          <w:sz w:val="40"/>
        </w:rPr>
      </w:pPr>
      <w:r>
        <w:rPr>
          <w:rFonts w:ascii="Calibri" w:hAnsi="Calibri"/>
          <w:sz w:val="40"/>
        </w:rPr>
        <w:t>#TeamMedicineAwards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launched</w:t>
      </w:r>
      <w:r>
        <w:rPr>
          <w:rFonts w:ascii="Calibri" w:hAnsi="Calibri"/>
          <w:spacing w:val="-16"/>
          <w:sz w:val="40"/>
        </w:rPr>
        <w:t> </w:t>
      </w:r>
      <w:r>
        <w:rPr>
          <w:rFonts w:ascii="Calibri" w:hAnsi="Calibri"/>
          <w:sz w:val="40"/>
        </w:rPr>
        <w:t>(6</w:t>
      </w:r>
      <w:r>
        <w:rPr>
          <w:rFonts w:ascii="Calibri" w:hAnsi="Calibri"/>
          <w:spacing w:val="-14"/>
          <w:sz w:val="40"/>
        </w:rPr>
        <w:t> </w:t>
      </w:r>
      <w:r>
        <w:rPr>
          <w:rFonts w:ascii="Calibri" w:hAnsi="Calibri"/>
          <w:sz w:val="40"/>
        </w:rPr>
        <w:t>months</w:t>
      </w:r>
      <w:r>
        <w:rPr>
          <w:rFonts w:ascii="Calibri" w:hAnsi="Calibri"/>
          <w:spacing w:val="-14"/>
          <w:sz w:val="40"/>
        </w:rPr>
        <w:t> </w:t>
      </w:r>
      <w:r>
        <w:rPr>
          <w:rFonts w:ascii="Calibri" w:hAnsi="Calibri"/>
          <w:sz w:val="40"/>
        </w:rPr>
        <w:t>ago)</w:t>
      </w:r>
      <w:r>
        <w:rPr>
          <w:rFonts w:ascii="Calibri" w:hAnsi="Calibri"/>
          <w:spacing w:val="-16"/>
          <w:sz w:val="40"/>
        </w:rPr>
        <w:t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15"/>
          <w:sz w:val="40"/>
        </w:rPr>
        <w:t> </w:t>
      </w:r>
      <w:r>
        <w:rPr>
          <w:rFonts w:ascii="Calibri" w:hAnsi="Calibri"/>
          <w:sz w:val="40"/>
        </w:rPr>
        <w:t>recognize</w:t>
      </w:r>
      <w:r>
        <w:rPr>
          <w:rFonts w:ascii="Calibri" w:hAnsi="Calibri"/>
          <w:spacing w:val="-15"/>
          <w:sz w:val="40"/>
        </w:rPr>
        <w:t> </w:t>
      </w:r>
      <w:r>
        <w:rPr>
          <w:rFonts w:ascii="Calibri" w:hAnsi="Calibri"/>
          <w:sz w:val="40"/>
        </w:rPr>
        <w:t>staff/team</w:t>
      </w:r>
      <w:r>
        <w:rPr>
          <w:rFonts w:ascii="Calibri" w:hAnsi="Calibri"/>
          <w:spacing w:val="-88"/>
          <w:sz w:val="40"/>
        </w:rPr>
        <w:t> </w:t>
      </w:r>
      <w:r>
        <w:rPr>
          <w:rFonts w:ascii="Calibri" w:hAnsi="Calibri"/>
          <w:sz w:val="40"/>
        </w:rPr>
        <w:t>contributions,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awarded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monthly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at</w:t>
      </w:r>
      <w:r>
        <w:rPr>
          <w:rFonts w:ascii="Calibri" w:hAnsi="Calibri"/>
          <w:spacing w:val="2"/>
          <w:sz w:val="40"/>
        </w:rPr>
        <w:t> </w:t>
      </w:r>
      <w:r>
        <w:rPr>
          <w:rFonts w:ascii="Calibri" w:hAnsi="Calibri"/>
          <w:sz w:val="40"/>
        </w:rPr>
        <w:t>DQB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199" w:lineRule="auto" w:before="98" w:after="0"/>
        <w:ind w:left="1332" w:right="1604" w:hanging="452"/>
        <w:jc w:val="left"/>
        <w:rPr>
          <w:sz w:val="40"/>
        </w:rPr>
      </w:pPr>
      <w:r>
        <w:rPr>
          <w:rFonts w:ascii="Calibri" w:hAnsi="Calibri"/>
          <w:sz w:val="40"/>
        </w:rPr>
        <w:t>Feedback</w:t>
      </w:r>
      <w:r>
        <w:rPr>
          <w:rFonts w:ascii="Calibri" w:hAnsi="Calibri"/>
          <w:spacing w:val="-7"/>
          <w:sz w:val="40"/>
        </w:rPr>
        <w:t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Coaching</w:t>
      </w:r>
      <w:r>
        <w:rPr>
          <w:rFonts w:ascii="Calibri" w:hAnsi="Calibri"/>
          <w:spacing w:val="-11"/>
          <w:sz w:val="40"/>
        </w:rPr>
        <w:t> </w:t>
      </w:r>
      <w:r>
        <w:rPr>
          <w:rFonts w:ascii="Calibri" w:hAnsi="Calibri"/>
          <w:sz w:val="40"/>
        </w:rPr>
        <w:t>process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designed</w:t>
      </w:r>
      <w:r>
        <w:rPr>
          <w:rFonts w:ascii="Calibri" w:hAnsi="Calibri"/>
          <w:spacing w:val="-7"/>
          <w:sz w:val="40"/>
        </w:rPr>
        <w:t> </w:t>
      </w:r>
      <w:r>
        <w:rPr>
          <w:rFonts w:ascii="Calibri" w:hAnsi="Calibri"/>
          <w:sz w:val="40"/>
        </w:rPr>
        <w:t>for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UKME</w:t>
      </w:r>
      <w:r>
        <w:rPr>
          <w:rFonts w:ascii="Calibri" w:hAnsi="Calibri"/>
          <w:spacing w:val="-7"/>
          <w:sz w:val="40"/>
        </w:rPr>
        <w:t> </w:t>
      </w:r>
      <w:r>
        <w:rPr>
          <w:rFonts w:ascii="Calibri" w:hAnsi="Calibri"/>
          <w:sz w:val="40"/>
        </w:rPr>
        <w:t>staff</w:t>
      </w:r>
      <w:r>
        <w:rPr>
          <w:rFonts w:ascii="Calibri" w:hAnsi="Calibri"/>
          <w:spacing w:val="-1"/>
          <w:sz w:val="40"/>
        </w:rPr>
        <w:t> </w:t>
      </w:r>
      <w:r>
        <w:rPr>
          <w:rFonts w:ascii="Calibri" w:hAnsi="Calibri"/>
          <w:sz w:val="40"/>
        </w:rPr>
        <w:t>who</w:t>
      </w:r>
      <w:r>
        <w:rPr>
          <w:rFonts w:ascii="Calibri" w:hAnsi="Calibri"/>
          <w:spacing w:val="-9"/>
          <w:sz w:val="40"/>
        </w:rPr>
        <w:t> </w:t>
      </w:r>
      <w:r>
        <w:rPr>
          <w:rFonts w:ascii="Calibri" w:hAnsi="Calibri"/>
          <w:sz w:val="40"/>
        </w:rPr>
        <w:t>have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not</w:t>
      </w:r>
      <w:r>
        <w:rPr>
          <w:rFonts w:ascii="Calibri" w:hAnsi="Calibri"/>
          <w:spacing w:val="-88"/>
          <w:sz w:val="40"/>
        </w:rPr>
        <w:t> </w:t>
      </w:r>
      <w:r>
        <w:rPr>
          <w:rFonts w:ascii="Calibri" w:hAnsi="Calibri"/>
          <w:sz w:val="40"/>
        </w:rPr>
        <w:t>been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successful</w:t>
      </w:r>
      <w:r>
        <w:rPr>
          <w:rFonts w:ascii="Calibri" w:hAnsi="Calibri"/>
          <w:spacing w:val="4"/>
          <w:sz w:val="40"/>
        </w:rPr>
        <w:t> </w:t>
      </w:r>
      <w:r>
        <w:rPr>
          <w:rFonts w:ascii="Calibri" w:hAnsi="Calibri"/>
          <w:sz w:val="40"/>
        </w:rPr>
        <w:t>in</w:t>
      </w:r>
      <w:r>
        <w:rPr>
          <w:rFonts w:ascii="Calibri" w:hAnsi="Calibri"/>
          <w:spacing w:val="-1"/>
          <w:sz w:val="40"/>
        </w:rPr>
        <w:t> </w:t>
      </w:r>
      <w:r>
        <w:rPr>
          <w:rFonts w:ascii="Calibri" w:hAnsi="Calibri"/>
          <w:sz w:val="40"/>
        </w:rPr>
        <w:t>securing</w:t>
      </w:r>
      <w:r>
        <w:rPr>
          <w:rFonts w:ascii="Calibri" w:hAnsi="Calibri"/>
          <w:spacing w:val="-1"/>
          <w:sz w:val="40"/>
        </w:rPr>
        <w:t> </w:t>
      </w:r>
      <w:r>
        <w:rPr>
          <w:rFonts w:ascii="Calibri" w:hAnsi="Calibri"/>
          <w:sz w:val="40"/>
        </w:rPr>
        <w:t>job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role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199" w:lineRule="auto" w:before="99" w:after="0"/>
        <w:ind w:left="1332" w:right="1384" w:hanging="452"/>
        <w:jc w:val="left"/>
        <w:rPr>
          <w:sz w:val="40"/>
        </w:rPr>
      </w:pPr>
      <w:r>
        <w:rPr>
          <w:rFonts w:ascii="Calibri" w:hAnsi="Calibri"/>
          <w:sz w:val="40"/>
        </w:rPr>
        <w:t>Cultural/Religious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calender</w:t>
      </w:r>
      <w:r>
        <w:rPr>
          <w:rFonts w:ascii="Calibri" w:hAnsi="Calibri"/>
          <w:spacing w:val="-7"/>
          <w:sz w:val="40"/>
        </w:rPr>
        <w:t> </w:t>
      </w:r>
      <w:r>
        <w:rPr>
          <w:rFonts w:ascii="Calibri" w:hAnsi="Calibri"/>
          <w:sz w:val="40"/>
        </w:rPr>
        <w:t>identified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for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the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next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12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months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connect</w:t>
      </w:r>
      <w:r>
        <w:rPr>
          <w:rFonts w:ascii="Calibri" w:hAnsi="Calibri"/>
          <w:spacing w:val="-88"/>
          <w:sz w:val="40"/>
        </w:rPr>
        <w:t> </w:t>
      </w:r>
      <w:r>
        <w:rPr>
          <w:rFonts w:ascii="Calibri" w:hAnsi="Calibri"/>
          <w:sz w:val="40"/>
        </w:rPr>
        <w:t>with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staff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by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celebrating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those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events.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Eid-ul-Fitr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celebrated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on</w:t>
      </w:r>
      <w:r>
        <w:rPr>
          <w:rFonts w:ascii="Calibri" w:hAnsi="Calibri"/>
          <w:spacing w:val="-9"/>
          <w:sz w:val="40"/>
        </w:rPr>
        <w:t> </w:t>
      </w:r>
      <w:r>
        <w:rPr>
          <w:rFonts w:ascii="Calibri" w:hAnsi="Calibri"/>
          <w:sz w:val="40"/>
        </w:rPr>
        <w:t>May</w:t>
      </w:r>
      <w:r>
        <w:rPr>
          <w:rFonts w:ascii="Calibri" w:hAnsi="Calibri"/>
          <w:spacing w:val="-7"/>
          <w:sz w:val="40"/>
        </w:rPr>
        <w:t> </w:t>
      </w:r>
      <w:r>
        <w:rPr>
          <w:rFonts w:ascii="Calibri" w:hAnsi="Calibri"/>
          <w:sz w:val="40"/>
        </w:rPr>
        <w:t>13</w:t>
      </w:r>
    </w:p>
    <w:p>
      <w:pPr>
        <w:spacing w:after="0" w:line="199" w:lineRule="auto"/>
        <w:jc w:val="left"/>
        <w:rPr>
          <w:sz w:val="40"/>
        </w:rPr>
        <w:sectPr>
          <w:headerReference w:type="default" r:id="rId504"/>
          <w:footerReference w:type="default" r:id="rId505"/>
          <w:pgSz w:w="14400" w:h="10800" w:orient="landscape"/>
          <w:pgMar w:header="523" w:footer="1401" w:top="1360" w:bottom="1600" w:left="0" w:right="0"/>
        </w:sectPr>
      </w:pPr>
    </w:p>
    <w:p>
      <w:pPr>
        <w:pStyle w:val="BodyText"/>
        <w:ind w:left="8805"/>
        <w:rPr>
          <w:rFonts w:ascii="Calibri"/>
          <w:sz w:val="20"/>
        </w:rPr>
      </w:pPr>
      <w:r>
        <w:rPr/>
        <w:pict>
          <v:group style="position:absolute;margin-left:0pt;margin-top:459.959991pt;width:720pt;height:80.05pt;mso-position-horizontal-relative:page;mso-position-vertical-relative:page;z-index:15847424" id="docshapegroup698" coordorigin="0,9199" coordsize="14400,1601">
            <v:shape style="position:absolute;left:0;top:9199;width:14400;height:1601" type="#_x0000_t75" id="docshape699" stroked="false">
              <v:imagedata r:id="rId402" o:title=""/>
            </v:shape>
            <v:shape style="position:absolute;left:662;top:9715;width:13342;height:1085" type="#_x0000_t75" id="docshape700" stroked="false">
              <v:imagedata r:id="rId399" o:title=""/>
            </v:shape>
            <w10:wrap type="none"/>
          </v:group>
        </w:pict>
      </w:r>
      <w:r>
        <w:rPr>
          <w:rFonts w:ascii="Calibri"/>
          <w:sz w:val="20"/>
        </w:rPr>
        <w:drawing>
          <wp:inline distT="0" distB="0" distL="0" distR="0">
            <wp:extent cx="3193712" cy="536543"/>
            <wp:effectExtent l="0" t="0" r="0" b="0"/>
            <wp:docPr id="549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0" name="image125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12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1"/>
        </w:rPr>
      </w:pPr>
    </w:p>
    <w:p>
      <w:pPr>
        <w:pStyle w:val="Heading5"/>
      </w:pPr>
      <w:bookmarkStart w:name="Progress So Far" w:id="161"/>
      <w:bookmarkEnd w:id="161"/>
      <w:r>
        <w:rPr>
          <w:b w:val="0"/>
        </w:rPr>
      </w:r>
      <w:r>
        <w:rPr>
          <w:color w:val="332D7C"/>
        </w:rPr>
        <w:t>Progress</w:t>
      </w:r>
      <w:r>
        <w:rPr>
          <w:color w:val="332D7C"/>
          <w:spacing w:val="-2"/>
        </w:rPr>
        <w:t> </w:t>
      </w:r>
      <w:r>
        <w:rPr>
          <w:color w:val="332D7C"/>
        </w:rPr>
        <w:t>So</w:t>
      </w:r>
      <w:r>
        <w:rPr>
          <w:color w:val="332D7C"/>
          <w:spacing w:val="-2"/>
        </w:rPr>
        <w:t> </w:t>
      </w:r>
      <w:r>
        <w:rPr>
          <w:color w:val="332D7C"/>
        </w:rPr>
        <w:t>Far</w:t>
      </w:r>
    </w:p>
    <w:p>
      <w:pPr>
        <w:pStyle w:val="BodyText"/>
        <w:spacing w:before="10"/>
        <w:rPr>
          <w:b/>
          <w:sz w:val="12"/>
        </w:rPr>
      </w:pPr>
      <w:r>
        <w:rPr/>
        <w:pict>
          <v:shape style="position:absolute;margin-left:42.48pt;margin-top:8.647968pt;width:635.050pt;height:.1pt;mso-position-horizontal-relative:page;mso-position-vertical-relative:paragraph;z-index:-15610368;mso-wrap-distance-left:0;mso-wrap-distance-right:0" id="docshape701" coordorigin="850,173" coordsize="12701,0" path="m850,173l13550,173e" filled="false" stroked="true" strokeweight="1pt" strokecolor="#332d7c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199" w:lineRule="auto" w:before="273" w:after="0"/>
        <w:ind w:left="1332" w:right="1653" w:hanging="452"/>
        <w:jc w:val="left"/>
        <w:rPr>
          <w:sz w:val="40"/>
        </w:rPr>
      </w:pPr>
      <w:r>
        <w:rPr>
          <w:rFonts w:ascii="Calibri" w:hAnsi="Calibri"/>
          <w:sz w:val="40"/>
        </w:rPr>
        <w:t>“Everyone</w:t>
      </w:r>
      <w:r>
        <w:rPr>
          <w:rFonts w:ascii="Calibri" w:hAnsi="Calibri"/>
          <w:spacing w:val="-13"/>
          <w:sz w:val="40"/>
        </w:rPr>
        <w:t> </w:t>
      </w:r>
      <w:r>
        <w:rPr>
          <w:rFonts w:ascii="Calibri" w:hAnsi="Calibri"/>
          <w:sz w:val="40"/>
        </w:rPr>
        <w:t>Matters”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campaign</w:t>
      </w:r>
      <w:r>
        <w:rPr>
          <w:rFonts w:ascii="Calibri" w:hAnsi="Calibri"/>
          <w:spacing w:val="-9"/>
          <w:sz w:val="40"/>
        </w:rPr>
        <w:t> </w:t>
      </w:r>
      <w:r>
        <w:rPr>
          <w:rFonts w:ascii="Calibri" w:hAnsi="Calibri"/>
          <w:sz w:val="40"/>
        </w:rPr>
        <w:t>designed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in</w:t>
      </w:r>
      <w:r>
        <w:rPr>
          <w:rFonts w:ascii="Calibri" w:hAnsi="Calibri"/>
          <w:spacing w:val="-9"/>
          <w:sz w:val="40"/>
        </w:rPr>
        <w:t> </w:t>
      </w:r>
      <w:r>
        <w:rPr>
          <w:rFonts w:ascii="Calibri" w:hAnsi="Calibri"/>
          <w:sz w:val="40"/>
        </w:rPr>
        <w:t>order</w:t>
      </w:r>
      <w:r>
        <w:rPr>
          <w:rFonts w:ascii="Calibri" w:hAnsi="Calibri"/>
          <w:spacing w:val="-11"/>
          <w:sz w:val="40"/>
        </w:rPr>
        <w:t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allow</w:t>
      </w:r>
      <w:r>
        <w:rPr>
          <w:rFonts w:ascii="Calibri" w:hAnsi="Calibri"/>
          <w:spacing w:val="-9"/>
          <w:sz w:val="40"/>
        </w:rPr>
        <w:t> </w:t>
      </w:r>
      <w:r>
        <w:rPr>
          <w:rFonts w:ascii="Calibri" w:hAnsi="Calibri"/>
          <w:sz w:val="40"/>
        </w:rPr>
        <w:t>staff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share</w:t>
      </w:r>
      <w:r>
        <w:rPr>
          <w:rFonts w:ascii="Calibri" w:hAnsi="Calibri"/>
          <w:spacing w:val="-87"/>
          <w:sz w:val="40"/>
        </w:rPr>
        <w:t> </w:t>
      </w:r>
      <w:r>
        <w:rPr>
          <w:rFonts w:ascii="Calibri" w:hAnsi="Calibri"/>
          <w:sz w:val="40"/>
        </w:rPr>
        <w:t>their</w:t>
      </w:r>
      <w:r>
        <w:rPr>
          <w:rFonts w:ascii="Calibri" w:hAnsi="Calibri"/>
          <w:spacing w:val="-1"/>
          <w:sz w:val="40"/>
        </w:rPr>
        <w:t> </w:t>
      </w:r>
      <w:r>
        <w:rPr>
          <w:rFonts w:ascii="Calibri" w:hAnsi="Calibri"/>
          <w:sz w:val="40"/>
        </w:rPr>
        <w:t>feedback</w:t>
      </w:r>
      <w:r>
        <w:rPr>
          <w:rFonts w:ascii="Calibri" w:hAnsi="Calibri"/>
          <w:spacing w:val="1"/>
          <w:sz w:val="40"/>
        </w:rPr>
        <w:t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concerns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anonymously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576" w:lineRule="exact" w:before="19" w:after="0"/>
        <w:ind w:left="1332" w:right="0" w:hanging="452"/>
        <w:jc w:val="left"/>
        <w:rPr>
          <w:sz w:val="40"/>
        </w:rPr>
      </w:pPr>
      <w:r>
        <w:rPr>
          <w:rFonts w:ascii="Calibri" w:hAnsi="Calibri"/>
          <w:sz w:val="40"/>
        </w:rPr>
        <w:t>“Stay</w:t>
      </w:r>
      <w:r>
        <w:rPr>
          <w:rFonts w:ascii="Calibri" w:hAnsi="Calibri"/>
          <w:spacing w:val="-11"/>
          <w:sz w:val="40"/>
        </w:rPr>
        <w:t> </w:t>
      </w:r>
      <w:r>
        <w:rPr>
          <w:rFonts w:ascii="Calibri" w:hAnsi="Calibri"/>
          <w:sz w:val="40"/>
        </w:rPr>
        <w:t>Interview”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process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designed</w:t>
      </w:r>
      <w:r>
        <w:rPr>
          <w:rFonts w:ascii="Calibri" w:hAnsi="Calibri"/>
          <w:spacing w:val="-11"/>
          <w:sz w:val="40"/>
        </w:rPr>
        <w:t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11"/>
          <w:sz w:val="40"/>
        </w:rPr>
        <w:t> </w:t>
      </w:r>
      <w:r>
        <w:rPr>
          <w:rFonts w:ascii="Calibri" w:hAnsi="Calibri"/>
          <w:sz w:val="40"/>
        </w:rPr>
        <w:t>improve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staff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retention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199" w:lineRule="auto" w:before="80" w:after="0"/>
        <w:ind w:left="1332" w:right="2335" w:hanging="452"/>
        <w:jc w:val="left"/>
        <w:rPr>
          <w:sz w:val="40"/>
        </w:rPr>
      </w:pPr>
      <w:r>
        <w:rPr>
          <w:rFonts w:ascii="Calibri" w:hAnsi="Calibri"/>
          <w:sz w:val="40"/>
        </w:rPr>
        <w:t>As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part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of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the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induction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process,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a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30/60/90</w:t>
      </w:r>
      <w:r>
        <w:rPr>
          <w:rFonts w:ascii="Calibri" w:hAnsi="Calibri"/>
          <w:spacing w:val="-14"/>
          <w:sz w:val="40"/>
        </w:rPr>
        <w:t> </w:t>
      </w:r>
      <w:r>
        <w:rPr>
          <w:rFonts w:ascii="Calibri" w:hAnsi="Calibri"/>
          <w:sz w:val="40"/>
        </w:rPr>
        <w:t>day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feedback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process</w:t>
      </w:r>
      <w:r>
        <w:rPr>
          <w:rFonts w:ascii="Calibri" w:hAnsi="Calibri"/>
          <w:spacing w:val="-88"/>
          <w:sz w:val="40"/>
        </w:rPr>
        <w:t> </w:t>
      </w:r>
      <w:r>
        <w:rPr>
          <w:rFonts w:ascii="Calibri" w:hAnsi="Calibri"/>
          <w:sz w:val="40"/>
        </w:rPr>
        <w:t>designed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for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new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starters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199" w:lineRule="auto" w:before="98" w:after="0"/>
        <w:ind w:left="1332" w:right="1431" w:hanging="452"/>
        <w:jc w:val="left"/>
        <w:rPr>
          <w:sz w:val="40"/>
        </w:rPr>
      </w:pPr>
      <w:r>
        <w:rPr>
          <w:rFonts w:ascii="Calibri" w:hAnsi="Calibri"/>
          <w:sz w:val="40"/>
        </w:rPr>
        <w:t>#MedicineWeeklyWraps</w:t>
      </w:r>
      <w:r>
        <w:rPr>
          <w:rFonts w:ascii="Calibri" w:hAnsi="Calibri"/>
          <w:spacing w:val="-12"/>
          <w:sz w:val="40"/>
        </w:rPr>
        <w:t> </w:t>
      </w:r>
      <w:r>
        <w:rPr>
          <w:rFonts w:ascii="Calibri" w:hAnsi="Calibri"/>
          <w:sz w:val="40"/>
        </w:rPr>
        <w:t>newsletter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9"/>
          <w:sz w:val="40"/>
        </w:rPr>
        <w:t> </w:t>
      </w:r>
      <w:r>
        <w:rPr>
          <w:rFonts w:ascii="Calibri" w:hAnsi="Calibri"/>
          <w:sz w:val="40"/>
        </w:rPr>
        <w:t>include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the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5</w:t>
      </w:r>
      <w:r>
        <w:rPr>
          <w:rFonts w:ascii="Calibri" w:hAnsi="Calibri"/>
          <w:spacing w:val="-12"/>
          <w:sz w:val="40"/>
        </w:rPr>
        <w:t> </w:t>
      </w:r>
      <w:r>
        <w:rPr>
          <w:rFonts w:ascii="Calibri" w:hAnsi="Calibri"/>
          <w:sz w:val="40"/>
        </w:rPr>
        <w:t>things</w:t>
      </w:r>
      <w:r>
        <w:rPr>
          <w:rFonts w:ascii="Calibri" w:hAnsi="Calibri"/>
          <w:spacing w:val="-12"/>
          <w:sz w:val="40"/>
        </w:rPr>
        <w:t> </w:t>
      </w:r>
      <w:r>
        <w:rPr>
          <w:rFonts w:ascii="Calibri" w:hAnsi="Calibri"/>
          <w:sz w:val="40"/>
        </w:rPr>
        <w:t>staff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need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87"/>
          <w:sz w:val="40"/>
        </w:rPr>
        <w:t> </w:t>
      </w:r>
      <w:r>
        <w:rPr>
          <w:rFonts w:ascii="Calibri" w:hAnsi="Calibri"/>
          <w:sz w:val="40"/>
        </w:rPr>
        <w:t>know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eg.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Safety/Knowledge/Congratulations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go</w:t>
      </w:r>
      <w:r>
        <w:rPr>
          <w:rFonts w:ascii="Calibri" w:hAnsi="Calibri"/>
          <w:spacing w:val="-7"/>
          <w:sz w:val="40"/>
        </w:rPr>
        <w:t> </w:t>
      </w:r>
      <w:r>
        <w:rPr>
          <w:rFonts w:ascii="Calibri" w:hAnsi="Calibri"/>
          <w:sz w:val="40"/>
        </w:rPr>
        <w:t>to….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240" w:lineRule="auto" w:before="20" w:after="0"/>
        <w:ind w:left="1332" w:right="0" w:hanging="452"/>
        <w:jc w:val="left"/>
        <w:rPr>
          <w:sz w:val="40"/>
        </w:rPr>
      </w:pPr>
      <w:r>
        <w:rPr>
          <w:rFonts w:ascii="Calibri" w:hAnsi="Calibri"/>
          <w:sz w:val="40"/>
        </w:rPr>
        <w:t>Health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&amp;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Well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Being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boards</w:t>
      </w:r>
      <w:r>
        <w:rPr>
          <w:rFonts w:ascii="Calibri" w:hAnsi="Calibri"/>
          <w:spacing w:val="-7"/>
          <w:sz w:val="40"/>
        </w:rPr>
        <w:t> </w:t>
      </w:r>
      <w:r>
        <w:rPr>
          <w:rFonts w:ascii="Calibri" w:hAnsi="Calibri"/>
          <w:sz w:val="40"/>
        </w:rPr>
        <w:t>in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all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staff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rooms</w:t>
      </w:r>
    </w:p>
    <w:p>
      <w:pPr>
        <w:spacing w:after="0" w:line="240" w:lineRule="auto"/>
        <w:jc w:val="left"/>
        <w:rPr>
          <w:sz w:val="40"/>
        </w:rPr>
        <w:sectPr>
          <w:headerReference w:type="even" r:id="rId506"/>
          <w:footerReference w:type="even" r:id="rId507"/>
          <w:pgSz w:w="14400" w:h="10800" w:orient="landscape"/>
          <w:pgMar w:header="0" w:footer="0" w:top="520" w:bottom="0" w:left="0" w:right="0"/>
        </w:sectPr>
      </w:pPr>
    </w:p>
    <w:p>
      <w:pPr>
        <w:pStyle w:val="BodyText"/>
        <w:ind w:left="8805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3193712" cy="536543"/>
            <wp:effectExtent l="0" t="0" r="0" b="0"/>
            <wp:docPr id="551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2" name="image125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12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1"/>
        </w:rPr>
      </w:pPr>
    </w:p>
    <w:p>
      <w:pPr>
        <w:pStyle w:val="Heading5"/>
      </w:pPr>
      <w:bookmarkStart w:name="Next Key Steps" w:id="162"/>
      <w:bookmarkEnd w:id="162"/>
      <w:r>
        <w:rPr>
          <w:b w:val="0"/>
        </w:rPr>
      </w:r>
      <w:r>
        <w:rPr>
          <w:color w:val="332D7C"/>
        </w:rPr>
        <w:t>Next Key</w:t>
      </w:r>
      <w:r>
        <w:rPr>
          <w:color w:val="332D7C"/>
          <w:spacing w:val="1"/>
        </w:rPr>
        <w:t> </w:t>
      </w:r>
      <w:r>
        <w:rPr>
          <w:color w:val="332D7C"/>
        </w:rPr>
        <w:t>Steps</w:t>
      </w:r>
    </w:p>
    <w:p>
      <w:pPr>
        <w:pStyle w:val="BodyText"/>
        <w:spacing w:before="10"/>
        <w:rPr>
          <w:b/>
          <w:sz w:val="12"/>
        </w:rPr>
      </w:pPr>
      <w:r>
        <w:rPr/>
        <w:pict>
          <v:shape style="position:absolute;margin-left:42.48pt;margin-top:8.647968pt;width:635.050pt;height:.1pt;mso-position-horizontal-relative:page;mso-position-vertical-relative:paragraph;z-index:-15609344;mso-wrap-distance-left:0;mso-wrap-distance-right:0" id="docshape705" coordorigin="850,173" coordsize="12701,0" path="m850,173l13550,173e" filled="false" stroked="true" strokeweight="1pt" strokecolor="#332d7c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199" w:lineRule="auto" w:before="273" w:after="0"/>
        <w:ind w:left="1332" w:right="2137" w:hanging="452"/>
        <w:jc w:val="left"/>
        <w:rPr>
          <w:sz w:val="40"/>
        </w:rPr>
      </w:pPr>
      <w:r>
        <w:rPr>
          <w:rFonts w:ascii="Calibri" w:hAnsi="Calibri"/>
          <w:sz w:val="40"/>
        </w:rPr>
        <w:t>Identify</w:t>
      </w:r>
      <w:r>
        <w:rPr>
          <w:rFonts w:ascii="Calibri" w:hAnsi="Calibri"/>
          <w:spacing w:val="-7"/>
          <w:sz w:val="40"/>
        </w:rPr>
        <w:t> </w:t>
      </w:r>
      <w:r>
        <w:rPr>
          <w:rFonts w:ascii="Calibri" w:hAnsi="Calibri"/>
          <w:sz w:val="40"/>
        </w:rPr>
        <w:t>EDI</w:t>
      </w:r>
      <w:r>
        <w:rPr>
          <w:rFonts w:ascii="Calibri" w:hAnsi="Calibri"/>
          <w:spacing w:val="-13"/>
          <w:sz w:val="40"/>
        </w:rPr>
        <w:t> </w:t>
      </w:r>
      <w:r>
        <w:rPr>
          <w:rFonts w:ascii="Calibri" w:hAnsi="Calibri"/>
          <w:sz w:val="40"/>
        </w:rPr>
        <w:t>training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package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9"/>
          <w:sz w:val="40"/>
        </w:rPr>
        <w:t> </w:t>
      </w:r>
      <w:r>
        <w:rPr>
          <w:rFonts w:ascii="Calibri" w:hAnsi="Calibri"/>
          <w:sz w:val="40"/>
        </w:rPr>
        <w:t>conduct</w:t>
      </w:r>
      <w:r>
        <w:rPr>
          <w:rFonts w:ascii="Calibri" w:hAnsi="Calibri"/>
          <w:spacing w:val="-11"/>
          <w:sz w:val="40"/>
        </w:rPr>
        <w:t> </w:t>
      </w:r>
      <w:r>
        <w:rPr>
          <w:rFonts w:ascii="Calibri" w:hAnsi="Calibri"/>
          <w:sz w:val="40"/>
        </w:rPr>
        <w:t>training</w:t>
      </w:r>
      <w:r>
        <w:rPr>
          <w:rFonts w:ascii="Calibri" w:hAnsi="Calibri"/>
          <w:spacing w:val="-7"/>
          <w:sz w:val="40"/>
        </w:rPr>
        <w:t> </w:t>
      </w:r>
      <w:r>
        <w:rPr>
          <w:rFonts w:ascii="Calibri" w:hAnsi="Calibri"/>
          <w:sz w:val="40"/>
        </w:rPr>
        <w:t>for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Ward/Service</w:t>
      </w:r>
      <w:r>
        <w:rPr>
          <w:rFonts w:ascii="Calibri" w:hAnsi="Calibri"/>
          <w:spacing w:val="-87"/>
          <w:sz w:val="40"/>
        </w:rPr>
        <w:t> </w:t>
      </w:r>
      <w:r>
        <w:rPr>
          <w:rFonts w:ascii="Calibri" w:hAnsi="Calibri"/>
          <w:sz w:val="40"/>
        </w:rPr>
        <w:t>Managers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199" w:lineRule="auto" w:before="99" w:after="0"/>
        <w:ind w:left="1332" w:right="1266" w:hanging="452"/>
        <w:jc w:val="left"/>
        <w:rPr>
          <w:sz w:val="40"/>
        </w:rPr>
      </w:pPr>
      <w:r>
        <w:rPr>
          <w:rFonts w:ascii="Calibri" w:hAnsi="Calibri"/>
          <w:sz w:val="40"/>
        </w:rPr>
        <w:t>Review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concerns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raised</w:t>
      </w:r>
      <w:r>
        <w:rPr>
          <w:rFonts w:ascii="Calibri" w:hAnsi="Calibri"/>
          <w:spacing w:val="-1"/>
          <w:sz w:val="40"/>
        </w:rPr>
        <w:t> </w:t>
      </w:r>
      <w:r>
        <w:rPr>
          <w:rFonts w:ascii="Calibri" w:hAnsi="Calibri"/>
          <w:sz w:val="40"/>
        </w:rPr>
        <w:t>with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FTSUG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team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establish</w:t>
      </w:r>
      <w:r>
        <w:rPr>
          <w:rFonts w:ascii="Calibri" w:hAnsi="Calibri"/>
          <w:spacing w:val="1"/>
          <w:sz w:val="40"/>
        </w:rPr>
        <w:t> </w:t>
      </w:r>
      <w:r>
        <w:rPr>
          <w:rFonts w:ascii="Calibri" w:hAnsi="Calibri"/>
          <w:sz w:val="40"/>
        </w:rPr>
        <w:t>how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Division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88"/>
          <w:sz w:val="40"/>
        </w:rPr>
        <w:t> </w:t>
      </w:r>
      <w:r>
        <w:rPr>
          <w:rFonts w:ascii="Calibri" w:hAnsi="Calibri"/>
          <w:sz w:val="40"/>
        </w:rPr>
        <w:t>FTSUG</w:t>
      </w:r>
      <w:r>
        <w:rPr>
          <w:rFonts w:ascii="Calibri" w:hAnsi="Calibri"/>
          <w:spacing w:val="1"/>
          <w:sz w:val="40"/>
        </w:rPr>
        <w:t> </w:t>
      </w:r>
      <w:r>
        <w:rPr>
          <w:rFonts w:ascii="Calibri" w:hAnsi="Calibri"/>
          <w:sz w:val="40"/>
        </w:rPr>
        <w:t>share information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576" w:lineRule="exact" w:before="19" w:after="0"/>
        <w:ind w:left="1332" w:right="0" w:hanging="452"/>
        <w:jc w:val="left"/>
        <w:rPr>
          <w:sz w:val="40"/>
        </w:rPr>
      </w:pPr>
      <w:r>
        <w:rPr>
          <w:rFonts w:ascii="Calibri" w:hAnsi="Calibri"/>
          <w:sz w:val="40"/>
        </w:rPr>
        <w:t>Divisional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Care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Group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team</w:t>
      </w:r>
      <w:r>
        <w:rPr>
          <w:rFonts w:ascii="Calibri" w:hAnsi="Calibri"/>
          <w:spacing w:val="-1"/>
          <w:sz w:val="40"/>
        </w:rPr>
        <w:t> </w:t>
      </w:r>
      <w:r>
        <w:rPr>
          <w:rFonts w:ascii="Calibri" w:hAnsi="Calibri"/>
          <w:sz w:val="40"/>
        </w:rPr>
        <w:t>of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3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walk-abouts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4"/>
          <w:sz w:val="40"/>
        </w:rPr>
        <w:t> </w:t>
      </w:r>
      <w:r>
        <w:rPr>
          <w:rFonts w:ascii="Calibri" w:hAnsi="Calibri"/>
          <w:sz w:val="40"/>
        </w:rPr>
        <w:t>be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arranged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199" w:lineRule="auto" w:before="79" w:after="0"/>
        <w:ind w:left="1332" w:right="1273" w:hanging="452"/>
        <w:jc w:val="left"/>
        <w:rPr>
          <w:sz w:val="40"/>
        </w:rPr>
      </w:pPr>
      <w:r>
        <w:rPr>
          <w:rFonts w:ascii="Calibri" w:hAnsi="Calibri"/>
          <w:sz w:val="40"/>
        </w:rPr>
        <w:t>Team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Time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&amp;</w:t>
      </w:r>
      <w:r>
        <w:rPr>
          <w:rFonts w:ascii="Calibri" w:hAnsi="Calibri"/>
          <w:spacing w:val="-11"/>
          <w:sz w:val="40"/>
        </w:rPr>
        <w:t> </w:t>
      </w:r>
      <w:r>
        <w:rPr>
          <w:rFonts w:ascii="Calibri" w:hAnsi="Calibri"/>
          <w:sz w:val="40"/>
        </w:rPr>
        <w:t>Schwartz</w:t>
      </w:r>
      <w:r>
        <w:rPr>
          <w:rFonts w:ascii="Calibri" w:hAnsi="Calibri"/>
          <w:spacing w:val="-12"/>
          <w:sz w:val="40"/>
        </w:rPr>
        <w:t> </w:t>
      </w:r>
      <w:r>
        <w:rPr>
          <w:rFonts w:ascii="Calibri" w:hAnsi="Calibri"/>
          <w:sz w:val="40"/>
        </w:rPr>
        <w:t>rounds</w:t>
      </w:r>
      <w:r>
        <w:rPr>
          <w:rFonts w:ascii="Calibri" w:hAnsi="Calibri"/>
          <w:spacing w:val="-12"/>
          <w:sz w:val="40"/>
        </w:rPr>
        <w:t> </w:t>
      </w:r>
      <w:r>
        <w:rPr>
          <w:rFonts w:ascii="Calibri" w:hAnsi="Calibri"/>
          <w:sz w:val="40"/>
        </w:rPr>
        <w:t>currently</w:t>
      </w:r>
      <w:r>
        <w:rPr>
          <w:rFonts w:ascii="Calibri" w:hAnsi="Calibri"/>
          <w:spacing w:val="-11"/>
          <w:sz w:val="40"/>
        </w:rPr>
        <w:t> </w:t>
      </w:r>
      <w:r>
        <w:rPr>
          <w:rFonts w:ascii="Calibri" w:hAnsi="Calibri"/>
          <w:sz w:val="40"/>
        </w:rPr>
        <w:t>being</w:t>
      </w:r>
      <w:r>
        <w:rPr>
          <w:rFonts w:ascii="Calibri" w:hAnsi="Calibri"/>
          <w:spacing w:val="-11"/>
          <w:sz w:val="40"/>
        </w:rPr>
        <w:t> </w:t>
      </w:r>
      <w:r>
        <w:rPr>
          <w:rFonts w:ascii="Calibri" w:hAnsi="Calibri"/>
          <w:sz w:val="40"/>
        </w:rPr>
        <w:t>arranged</w:t>
      </w:r>
      <w:r>
        <w:rPr>
          <w:rFonts w:ascii="Calibri" w:hAnsi="Calibri"/>
          <w:spacing w:val="-13"/>
          <w:sz w:val="40"/>
        </w:rPr>
        <w:t> </w:t>
      </w:r>
      <w:r>
        <w:rPr>
          <w:rFonts w:ascii="Calibri" w:hAnsi="Calibri"/>
          <w:sz w:val="40"/>
        </w:rPr>
        <w:t>by</w:t>
      </w:r>
      <w:r>
        <w:rPr>
          <w:rFonts w:ascii="Calibri" w:hAnsi="Calibri"/>
          <w:spacing w:val="-12"/>
          <w:sz w:val="40"/>
        </w:rPr>
        <w:t> </w:t>
      </w:r>
      <w:r>
        <w:rPr>
          <w:rFonts w:ascii="Calibri" w:hAnsi="Calibri"/>
          <w:sz w:val="40"/>
        </w:rPr>
        <w:t>several</w:t>
      </w:r>
      <w:r>
        <w:rPr>
          <w:rFonts w:ascii="Calibri" w:hAnsi="Calibri"/>
          <w:spacing w:val="-6"/>
          <w:sz w:val="40"/>
        </w:rPr>
        <w:t> </w:t>
      </w:r>
      <w:r>
        <w:rPr>
          <w:rFonts w:ascii="Calibri" w:hAnsi="Calibri"/>
          <w:sz w:val="40"/>
        </w:rPr>
        <w:t>wards</w:t>
      </w:r>
      <w:r>
        <w:rPr>
          <w:rFonts w:ascii="Calibri" w:hAnsi="Calibri"/>
          <w:spacing w:val="-88"/>
          <w:sz w:val="40"/>
        </w:rPr>
        <w:t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2"/>
          <w:sz w:val="40"/>
        </w:rPr>
        <w:t> </w:t>
      </w:r>
      <w:r>
        <w:rPr>
          <w:rFonts w:ascii="Calibri" w:hAnsi="Calibri"/>
          <w:sz w:val="40"/>
        </w:rPr>
        <w:t>areas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576" w:lineRule="exact" w:before="20" w:after="0"/>
        <w:ind w:left="1332" w:right="0" w:hanging="452"/>
        <w:jc w:val="left"/>
        <w:rPr>
          <w:sz w:val="40"/>
        </w:rPr>
      </w:pPr>
      <w:r>
        <w:rPr>
          <w:rFonts w:ascii="Calibri" w:hAnsi="Calibri"/>
          <w:sz w:val="40"/>
        </w:rPr>
        <w:t>Monthly</w:t>
      </w:r>
      <w:r>
        <w:rPr>
          <w:rFonts w:ascii="Calibri" w:hAnsi="Calibri"/>
          <w:spacing w:val="-15"/>
          <w:sz w:val="40"/>
        </w:rPr>
        <w:t> </w:t>
      </w:r>
      <w:r>
        <w:rPr>
          <w:rFonts w:ascii="Calibri" w:hAnsi="Calibri"/>
          <w:sz w:val="40"/>
        </w:rPr>
        <w:t>Matron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surgeries</w:t>
      </w:r>
      <w:r>
        <w:rPr>
          <w:rFonts w:ascii="Calibri" w:hAnsi="Calibri"/>
          <w:spacing w:val="-11"/>
          <w:sz w:val="40"/>
        </w:rPr>
        <w:t> </w:t>
      </w:r>
      <w:r>
        <w:rPr>
          <w:rFonts w:ascii="Calibri" w:hAnsi="Calibri"/>
          <w:sz w:val="40"/>
        </w:rPr>
        <w:t>re-instated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with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Ward</w:t>
      </w:r>
      <w:r>
        <w:rPr>
          <w:rFonts w:ascii="Calibri" w:hAnsi="Calibri"/>
          <w:spacing w:val="-15"/>
          <w:sz w:val="40"/>
        </w:rPr>
        <w:t> </w:t>
      </w:r>
      <w:r>
        <w:rPr>
          <w:rFonts w:ascii="Calibri" w:hAnsi="Calibri"/>
          <w:sz w:val="40"/>
        </w:rPr>
        <w:t>Managers</w:t>
      </w:r>
    </w:p>
    <w:p>
      <w:pPr>
        <w:pStyle w:val="ListParagraph"/>
        <w:numPr>
          <w:ilvl w:val="1"/>
          <w:numId w:val="116"/>
        </w:numPr>
        <w:tabs>
          <w:tab w:pos="1332" w:val="left" w:leader="none"/>
          <w:tab w:pos="1333" w:val="left" w:leader="none"/>
        </w:tabs>
        <w:spacing w:line="199" w:lineRule="auto" w:before="79" w:after="0"/>
        <w:ind w:left="1332" w:right="1417" w:hanging="452"/>
        <w:jc w:val="left"/>
        <w:rPr>
          <w:sz w:val="40"/>
        </w:rPr>
      </w:pPr>
      <w:r>
        <w:rPr>
          <w:rFonts w:ascii="Calibri" w:hAnsi="Calibri"/>
          <w:sz w:val="40"/>
        </w:rPr>
        <w:t>MAPA</w:t>
      </w:r>
      <w:r>
        <w:rPr>
          <w:rFonts w:ascii="Calibri" w:hAnsi="Calibri"/>
          <w:spacing w:val="-9"/>
          <w:sz w:val="40"/>
        </w:rPr>
        <w:t> </w:t>
      </w:r>
      <w:r>
        <w:rPr>
          <w:rFonts w:ascii="Calibri" w:hAnsi="Calibri"/>
          <w:sz w:val="40"/>
        </w:rPr>
        <w:t>(Violence</w:t>
      </w:r>
      <w:r>
        <w:rPr>
          <w:rFonts w:ascii="Calibri" w:hAnsi="Calibri"/>
          <w:spacing w:val="-7"/>
          <w:sz w:val="40"/>
        </w:rPr>
        <w:t> </w:t>
      </w:r>
      <w:r>
        <w:rPr>
          <w:rFonts w:ascii="Calibri" w:hAnsi="Calibri"/>
          <w:sz w:val="40"/>
        </w:rPr>
        <w:t>&amp;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aggression)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training</w:t>
      </w:r>
      <w:r>
        <w:rPr>
          <w:rFonts w:ascii="Calibri" w:hAnsi="Calibri"/>
          <w:spacing w:val="-8"/>
          <w:sz w:val="40"/>
        </w:rPr>
        <w:t> </w:t>
      </w:r>
      <w:r>
        <w:rPr>
          <w:rFonts w:ascii="Calibri" w:hAnsi="Calibri"/>
          <w:sz w:val="40"/>
        </w:rPr>
        <w:t>for</w:t>
      </w:r>
      <w:r>
        <w:rPr>
          <w:rFonts w:ascii="Calibri" w:hAnsi="Calibri"/>
          <w:spacing w:val="-10"/>
          <w:sz w:val="40"/>
        </w:rPr>
        <w:t> </w:t>
      </w:r>
      <w:r>
        <w:rPr>
          <w:rFonts w:ascii="Calibri" w:hAnsi="Calibri"/>
          <w:sz w:val="40"/>
        </w:rPr>
        <w:t>ED</w:t>
      </w:r>
      <w:r>
        <w:rPr>
          <w:rFonts w:ascii="Calibri" w:hAnsi="Calibri"/>
          <w:spacing w:val="-11"/>
          <w:sz w:val="40"/>
        </w:rPr>
        <w:t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12"/>
          <w:sz w:val="40"/>
        </w:rPr>
        <w:t> </w:t>
      </w:r>
      <w:r>
        <w:rPr>
          <w:rFonts w:ascii="Calibri" w:hAnsi="Calibri"/>
          <w:sz w:val="40"/>
        </w:rPr>
        <w:t>Ward</w:t>
      </w:r>
      <w:r>
        <w:rPr>
          <w:rFonts w:ascii="Calibri" w:hAnsi="Calibri"/>
          <w:spacing w:val="-9"/>
          <w:sz w:val="40"/>
        </w:rPr>
        <w:t> </w:t>
      </w:r>
      <w:r>
        <w:rPr>
          <w:rFonts w:ascii="Calibri" w:hAnsi="Calibri"/>
          <w:sz w:val="40"/>
        </w:rPr>
        <w:t>teams</w:t>
      </w:r>
      <w:r>
        <w:rPr>
          <w:rFonts w:ascii="Calibri" w:hAnsi="Calibri"/>
          <w:spacing w:val="-5"/>
          <w:sz w:val="40"/>
        </w:rPr>
        <w:t> </w:t>
      </w:r>
      <w:r>
        <w:rPr>
          <w:rFonts w:ascii="Calibri" w:hAnsi="Calibri"/>
          <w:sz w:val="40"/>
        </w:rPr>
        <w:t>arranged</w:t>
      </w:r>
      <w:r>
        <w:rPr>
          <w:rFonts w:ascii="Calibri" w:hAnsi="Calibri"/>
          <w:spacing w:val="-88"/>
          <w:sz w:val="40"/>
        </w:rPr>
        <w:t> </w:t>
      </w:r>
      <w:r>
        <w:rPr>
          <w:rFonts w:ascii="Calibri" w:hAnsi="Calibri"/>
          <w:sz w:val="40"/>
        </w:rPr>
        <w:t>for</w:t>
      </w:r>
      <w:r>
        <w:rPr>
          <w:rFonts w:ascii="Calibri" w:hAnsi="Calibri"/>
          <w:spacing w:val="-3"/>
          <w:sz w:val="40"/>
        </w:rPr>
        <w:t> </w:t>
      </w:r>
      <w:r>
        <w:rPr>
          <w:rFonts w:ascii="Calibri" w:hAnsi="Calibri"/>
          <w:sz w:val="40"/>
        </w:rPr>
        <w:t>June/July</w:t>
      </w:r>
    </w:p>
    <w:p>
      <w:pPr>
        <w:spacing w:after="0" w:line="199" w:lineRule="auto"/>
        <w:jc w:val="left"/>
        <w:rPr>
          <w:sz w:val="40"/>
        </w:rPr>
        <w:sectPr>
          <w:headerReference w:type="default" r:id="rId508"/>
          <w:footerReference w:type="default" r:id="rId509"/>
          <w:pgSz w:w="14400" w:h="10800" w:orient="landscape"/>
          <w:pgMar w:header="0" w:footer="1401" w:top="520" w:bottom="1600" w:left="0" w:right="0"/>
        </w:sectPr>
      </w:pPr>
    </w:p>
    <w:p>
      <w:pPr>
        <w:pStyle w:val="BodyText"/>
        <w:spacing w:before="8" w:after="1"/>
        <w:rPr>
          <w:rFonts w:ascii="Calibri"/>
          <w:sz w:val="16"/>
        </w:rPr>
      </w:pPr>
      <w:r>
        <w:rPr/>
        <w:drawing>
          <wp:anchor distT="0" distB="0" distL="0" distR="0" allowOverlap="1" layoutInCell="1" locked="0" behindDoc="0" simplePos="0" relativeHeight="15848448">
            <wp:simplePos x="0" y="0"/>
            <wp:positionH relativeFrom="page">
              <wp:posOffset>12700</wp:posOffset>
            </wp:positionH>
            <wp:positionV relativeFrom="page">
              <wp:posOffset>9486900</wp:posOffset>
            </wp:positionV>
            <wp:extent cx="7537450" cy="1181099"/>
            <wp:effectExtent l="0" t="0" r="0" b="0"/>
            <wp:wrapNone/>
            <wp:docPr id="557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8" name="image40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181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837"/>
        <w:gridCol w:w="2023"/>
        <w:gridCol w:w="2433"/>
      </w:tblGrid>
      <w:tr>
        <w:trPr>
          <w:trHeight w:val="618" w:hRule="atLeast"/>
        </w:trPr>
        <w:tc>
          <w:tcPr>
            <w:tcW w:w="10135" w:type="dxa"/>
            <w:gridSpan w:val="4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b/>
                <w:sz w:val="22"/>
              </w:rPr>
            </w:pPr>
            <w:bookmarkStart w:name="21. Evaluating progress against Trust Bo" w:id="163"/>
            <w:bookmarkEnd w:id="163"/>
            <w:r>
              <w:rPr/>
            </w:r>
            <w:r>
              <w:rPr>
                <w:b/>
                <w:sz w:val="22"/>
              </w:rPr>
              <w:t>MEETING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58"/>
                <w:sz w:val="22"/>
              </w:rPr>
              <w:t> </w:t>
            </w:r>
            <w:r>
              <w:rPr>
                <w:b/>
                <w:sz w:val="22"/>
              </w:rPr>
              <w:t>PUBLIC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TRUST BOARD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z w:val="22"/>
                <w:vertAlign w:val="superscript"/>
              </w:rPr>
              <w:t>rd</w:t>
            </w:r>
            <w:r>
              <w:rPr>
                <w:b/>
                <w:spacing w:val="-1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June</w:t>
            </w:r>
            <w:r>
              <w:rPr>
                <w:b/>
                <w:spacing w:val="-1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2021</w:t>
            </w:r>
          </w:p>
        </w:tc>
      </w:tr>
      <w:tr>
        <w:trPr>
          <w:trHeight w:val="618" w:hRule="atLeast"/>
        </w:trPr>
        <w:tc>
          <w:tcPr>
            <w:tcW w:w="7702" w:type="dxa"/>
            <w:gridSpan w:val="3"/>
            <w:shd w:val="clear" w:color="auto" w:fill="DADADA"/>
          </w:tcPr>
          <w:p>
            <w:pPr>
              <w:pStyle w:val="TableParagraph"/>
              <w:spacing w:before="122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Evaluation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progress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against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Trust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Board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Pledge.</w:t>
            </w:r>
          </w:p>
        </w:tc>
        <w:tc>
          <w:tcPr>
            <w:tcW w:w="2433" w:type="dxa"/>
            <w:shd w:val="clear" w:color="auto" w:fill="DADADA"/>
          </w:tcPr>
          <w:p>
            <w:pPr>
              <w:pStyle w:val="TableParagraph"/>
              <w:spacing w:before="120"/>
              <w:ind w:left="42"/>
              <w:rPr>
                <w:b/>
                <w:sz w:val="22"/>
              </w:rPr>
            </w:pPr>
            <w:r>
              <w:rPr>
                <w:b/>
                <w:sz w:val="22"/>
              </w:rPr>
              <w:t>AGENDA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ITEM: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21</w:t>
            </w:r>
          </w:p>
        </w:tc>
      </w:tr>
      <w:tr>
        <w:trPr>
          <w:trHeight w:val="760" w:hRule="atLeast"/>
        </w:trPr>
        <w:tc>
          <w:tcPr>
            <w:tcW w:w="2842" w:type="dxa"/>
          </w:tcPr>
          <w:p>
            <w:pPr>
              <w:pStyle w:val="TableParagraph"/>
              <w:ind w:left="45" w:right="371"/>
              <w:rPr>
                <w:b/>
                <w:sz w:val="22"/>
              </w:rPr>
            </w:pPr>
            <w:r>
              <w:rPr>
                <w:b/>
                <w:sz w:val="22"/>
              </w:rPr>
              <w:t>Report Author and Job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Title:</w:t>
            </w:r>
          </w:p>
        </w:tc>
        <w:tc>
          <w:tcPr>
            <w:tcW w:w="2837" w:type="dxa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Catherine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Griffiths,</w:t>
            </w:r>
          </w:p>
          <w:p>
            <w:pPr>
              <w:pStyle w:val="TableParagraph"/>
              <w:spacing w:before="1"/>
              <w:ind w:left="45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Culture</w:t>
            </w:r>
          </w:p>
        </w:tc>
        <w:tc>
          <w:tcPr>
            <w:tcW w:w="2023" w:type="dxa"/>
          </w:tcPr>
          <w:p>
            <w:pPr>
              <w:pStyle w:val="TableParagraph"/>
              <w:ind w:left="42" w:right="642"/>
              <w:rPr>
                <w:b/>
                <w:sz w:val="22"/>
              </w:rPr>
            </w:pPr>
            <w:r>
              <w:rPr>
                <w:b/>
                <w:sz w:val="22"/>
              </w:rPr>
              <w:t>Responsible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Director:</w:t>
            </w:r>
          </w:p>
        </w:tc>
        <w:tc>
          <w:tcPr>
            <w:tcW w:w="2433" w:type="dxa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Catherine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Griffiths,</w:t>
            </w:r>
          </w:p>
          <w:p>
            <w:pPr>
              <w:pStyle w:val="TableParagraph"/>
              <w:spacing w:line="252" w:lineRule="exact"/>
              <w:ind w:left="42" w:right="392"/>
              <w:rPr>
                <w:sz w:val="22"/>
              </w:rPr>
            </w:pPr>
            <w:r>
              <w:rPr>
                <w:sz w:val="22"/>
              </w:rPr>
              <w:t>Director of People &amp;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Culture</w:t>
            </w:r>
          </w:p>
        </w:tc>
      </w:tr>
      <w:tr>
        <w:trPr>
          <w:trHeight w:val="664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Action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Required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tabs>
                <w:tab w:pos="2687" w:val="left" w:leader="none"/>
                <w:tab w:pos="3961" w:val="left" w:leader="none"/>
              </w:tabs>
              <w:spacing w:line="283" w:lineRule="exact"/>
              <w:ind w:left="45"/>
              <w:rPr>
                <w:rFonts w:ascii="Arial Unicode MS" w:hAnsi="Arial Unicode MS"/>
                <w:sz w:val="22"/>
              </w:rPr>
            </w:pPr>
            <w:r>
              <w:rPr>
                <w:w w:val="105"/>
                <w:sz w:val="22"/>
              </w:rPr>
              <w:t>Approve </w:t>
            </w:r>
            <w:r>
              <w:rPr>
                <w:rFonts w:ascii="Arial Unicode MS" w:hAnsi="Arial Unicode MS"/>
                <w:w w:val="105"/>
                <w:sz w:val="22"/>
              </w:rPr>
              <w:t>☐ </w:t>
            </w:r>
            <w:r>
              <w:rPr>
                <w:rFonts w:ascii="Arial Unicode MS" w:hAnsi="Arial Unicode MS"/>
                <w:spacing w:val="6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Discuss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05"/>
                <w:sz w:val="22"/>
              </w:rPr>
              <w:t>☐</w:t>
              <w:tab/>
            </w:r>
            <w:r>
              <w:rPr>
                <w:w w:val="110"/>
                <w:sz w:val="22"/>
              </w:rPr>
              <w:t>Inform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rFonts w:ascii="Arial Unicode MS" w:hAnsi="Arial Unicode MS"/>
                <w:w w:val="110"/>
                <w:sz w:val="22"/>
              </w:rPr>
              <w:t>☒</w:t>
              <w:tab/>
            </w:r>
            <w:r>
              <w:rPr>
                <w:w w:val="105"/>
                <w:sz w:val="22"/>
              </w:rPr>
              <w:t>Assure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05"/>
                <w:sz w:val="22"/>
              </w:rPr>
              <w:t>☐</w:t>
            </w:r>
          </w:p>
        </w:tc>
      </w:tr>
      <w:tr>
        <w:trPr>
          <w:trHeight w:val="6340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Executive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Summary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ind w:left="45" w:right="33"/>
              <w:jc w:val="both"/>
              <w:rPr>
                <w:sz w:val="22"/>
              </w:rPr>
            </w:pPr>
            <w:r>
              <w:rPr>
                <w:sz w:val="22"/>
              </w:rPr>
              <w:t>The terms of reference for the People and Organisational Development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updated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August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reflect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assurance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Trust Board’s compliance 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pledge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to:</w:t>
            </w:r>
          </w:p>
          <w:p>
            <w:pPr>
              <w:pStyle w:val="TableParagraph"/>
              <w:spacing w:before="6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45" w:right="31" w:firstLine="62"/>
              <w:jc w:val="both"/>
              <w:rPr>
                <w:sz w:val="22"/>
              </w:rPr>
            </w:pPr>
            <w:r>
              <w:rPr>
                <w:sz w:val="22"/>
              </w:rPr>
              <w:t>“</w:t>
            </w:r>
            <w:r>
              <w:rPr>
                <w:rFonts w:ascii="Arial-BoldItalicMT" w:hAnsi="Arial-BoldItalicMT"/>
                <w:b/>
                <w:i/>
                <w:sz w:val="22"/>
              </w:rPr>
              <w:t>Demonstrate</w:t>
            </w:r>
            <w:r>
              <w:rPr>
                <w:rFonts w:ascii="Arial-BoldItalicMT" w:hAnsi="Arial-BoldItalicMT"/>
                <w:b/>
                <w:i/>
                <w:spacing w:val="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through</w:t>
            </w:r>
            <w:r>
              <w:rPr>
                <w:rFonts w:ascii="Arial-BoldItalicMT" w:hAnsi="Arial-BoldItalicMT"/>
                <w:b/>
                <w:i/>
                <w:spacing w:val="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our</w:t>
            </w:r>
            <w:r>
              <w:rPr>
                <w:rFonts w:ascii="Arial-BoldItalicMT" w:hAnsi="Arial-BoldItalicMT"/>
                <w:b/>
                <w:i/>
                <w:spacing w:val="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actions</w:t>
            </w:r>
            <w:r>
              <w:rPr>
                <w:rFonts w:ascii="Arial-BoldItalicMT" w:hAnsi="Arial-BoldItalicMT"/>
                <w:b/>
                <w:i/>
                <w:spacing w:val="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that</w:t>
            </w:r>
            <w:r>
              <w:rPr>
                <w:rFonts w:ascii="Arial-BoldItalicMT" w:hAnsi="Arial-BoldItalicMT"/>
                <w:b/>
                <w:i/>
                <w:spacing w:val="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we</w:t>
            </w:r>
            <w:r>
              <w:rPr>
                <w:rFonts w:ascii="Arial-BoldItalicMT" w:hAnsi="Arial-BoldItalicMT"/>
                <w:b/>
                <w:i/>
                <w:spacing w:val="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listen</w:t>
            </w:r>
            <w:r>
              <w:rPr>
                <w:rFonts w:ascii="Arial-BoldItalicMT" w:hAnsi="Arial-BoldItalicMT"/>
                <w:b/>
                <w:i/>
                <w:spacing w:val="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and</w:t>
            </w:r>
            <w:r>
              <w:rPr>
                <w:rFonts w:ascii="Arial-BoldItalicMT" w:hAnsi="Arial-BoldItalicMT"/>
                <w:b/>
                <w:i/>
                <w:spacing w:val="6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support</w:t>
            </w:r>
            <w:r>
              <w:rPr>
                <w:rFonts w:ascii="Arial-BoldItalicMT" w:hAnsi="Arial-BoldItalicMT"/>
                <w:b/>
                <w:i/>
                <w:spacing w:val="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people.</w:t>
            </w:r>
            <w:r>
              <w:rPr>
                <w:rFonts w:ascii="Arial-BoldItalicMT" w:hAnsi="Arial-BoldItalicMT"/>
                <w:b/>
                <w:i/>
                <w:spacing w:val="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We will ensure the organisation treats people equally, fairly</w:t>
            </w:r>
            <w:r>
              <w:rPr>
                <w:rFonts w:ascii="Arial-BoldItalicMT" w:hAnsi="Arial-BoldItalicMT"/>
                <w:b/>
                <w:i/>
                <w:spacing w:val="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and inclusively, with zero tolerance of bullying. We uphold and role</w:t>
            </w:r>
            <w:r>
              <w:rPr>
                <w:rFonts w:ascii="Arial-BoldItalicMT" w:hAnsi="Arial-BoldItalicMT"/>
                <w:b/>
                <w:i/>
                <w:spacing w:val="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model</w:t>
            </w:r>
            <w:r>
              <w:rPr>
                <w:rFonts w:ascii="Arial-BoldItalicMT" w:hAnsi="Arial-BoldItalicMT"/>
                <w:b/>
                <w:i/>
                <w:spacing w:val="-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the</w:t>
            </w:r>
            <w:r>
              <w:rPr>
                <w:rFonts w:ascii="Arial-BoldItalicMT" w:hAnsi="Arial-BoldItalicMT"/>
                <w:b/>
                <w:i/>
                <w:spacing w:val="-2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Trust</w:t>
            </w:r>
            <w:r>
              <w:rPr>
                <w:rFonts w:ascii="Arial-BoldItalicMT" w:hAnsi="Arial-BoldItalicMT"/>
                <w:b/>
                <w:i/>
                <w:spacing w:val="-1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values</w:t>
            </w:r>
            <w:r>
              <w:rPr>
                <w:rFonts w:ascii="Arial-BoldItalicMT" w:hAnsi="Arial-BoldItalicMT"/>
                <w:b/>
                <w:i/>
                <w:spacing w:val="-2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chosen by</w:t>
            </w:r>
            <w:r>
              <w:rPr>
                <w:rFonts w:ascii="Arial-BoldItalicMT" w:hAnsi="Arial-BoldItalicMT"/>
                <w:b/>
                <w:i/>
                <w:spacing w:val="-3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sz w:val="22"/>
              </w:rPr>
              <w:t>you</w:t>
            </w:r>
            <w:r>
              <w:rPr>
                <w:sz w:val="22"/>
              </w:rPr>
              <w:t>”.</w:t>
            </w:r>
          </w:p>
          <w:p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>
            <w:pPr>
              <w:pStyle w:val="TableParagraph"/>
              <w:ind w:left="45" w:right="32"/>
              <w:jc w:val="both"/>
              <w:rPr>
                <w:sz w:val="22"/>
              </w:rPr>
            </w:pPr>
            <w:r>
              <w:rPr>
                <w:sz w:val="22"/>
              </w:rPr>
              <w:t>The People and Organisation Development Committee approved a set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key performance indicators against which the impact of the Trust 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pledge could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measured which 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shown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Appendix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1.</w:t>
            </w:r>
          </w:p>
          <w:p>
            <w:pPr>
              <w:pStyle w:val="TableParagraph"/>
              <w:spacing w:before="9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45" w:right="31"/>
              <w:jc w:val="both"/>
              <w:rPr>
                <w:sz w:val="22"/>
              </w:rPr>
            </w:pPr>
            <w:r>
              <w:rPr>
                <w:sz w:val="22"/>
              </w:rPr>
              <w:t>Addressing inequality within the workplace is fundamental to an improved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colleague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organisational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culture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benefits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realisation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improvement programme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captures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this.</w:t>
            </w:r>
          </w:p>
          <w:p>
            <w:pPr>
              <w:pStyle w:val="TableParagraph"/>
              <w:spacing w:before="6"/>
              <w:rPr>
                <w:rFonts w:ascii="Calibri"/>
                <w:sz w:val="17"/>
              </w:rPr>
            </w:pPr>
          </w:p>
          <w:p>
            <w:pPr>
              <w:pStyle w:val="TableParagraph"/>
              <w:ind w:left="45" w:right="3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metrics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accepted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Organisation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relation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measuring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benefits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Our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Colleagues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improvement programme and these are embedded in the accountability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framework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divisional performance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reviews.</w:t>
            </w:r>
          </w:p>
          <w:p>
            <w:pPr>
              <w:pStyle w:val="TableParagraph"/>
              <w:spacing w:before="6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line="252" w:lineRule="exact"/>
              <w:ind w:left="45" w:right="34"/>
              <w:jc w:val="both"/>
              <w:rPr>
                <w:sz w:val="22"/>
              </w:rPr>
            </w:pPr>
            <w:r>
              <w:rPr>
                <w:sz w:val="22"/>
              </w:rPr>
              <w:t>There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significant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bullying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harassment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workplace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being reviewed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level.</w:t>
            </w:r>
          </w:p>
        </w:tc>
      </w:tr>
      <w:tr>
        <w:trPr>
          <w:trHeight w:val="949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Recommendation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spacing w:line="254" w:lineRule="auto" w:before="2"/>
              <w:ind w:left="45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asked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note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relating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pledge contained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within 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report.</w:t>
            </w:r>
          </w:p>
        </w:tc>
      </w:tr>
      <w:tr>
        <w:trPr>
          <w:trHeight w:val="1264" w:hRule="atLeast"/>
        </w:trPr>
        <w:tc>
          <w:tcPr>
            <w:tcW w:w="2842" w:type="dxa"/>
          </w:tcPr>
          <w:p>
            <w:pPr>
              <w:pStyle w:val="TableParagraph"/>
              <w:ind w:left="45" w:right="175"/>
              <w:rPr>
                <w:b/>
                <w:sz w:val="22"/>
              </w:rPr>
            </w:pPr>
            <w:r>
              <w:rPr>
                <w:b/>
                <w:sz w:val="22"/>
              </w:rPr>
              <w:t>Does this report mitigate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risk included in the BAF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or Trust Risk Registers?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please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outline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ind w:left="45" w:right="31"/>
              <w:jc w:val="both"/>
              <w:rPr>
                <w:sz w:val="22"/>
              </w:rPr>
            </w:pPr>
            <w:r>
              <w:rPr>
                <w:sz w:val="22"/>
              </w:rPr>
              <w:t>The following risk is held on the BAF; “</w:t>
            </w:r>
            <w:r>
              <w:rPr>
                <w:i/>
                <w:sz w:val="22"/>
              </w:rPr>
              <w:t>Lack of an Inclusive and open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culture impacts on staff morale, staff engagement and patient care</w:t>
            </w:r>
            <w:r>
              <w:rPr>
                <w:sz w:val="22"/>
              </w:rPr>
              <w:t>”.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terms of controlling the risk, a first line level of defence is to ensure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workforce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policy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procedural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framework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legally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contractually</w:t>
            </w:r>
          </w:p>
          <w:p>
            <w:pPr>
              <w:pStyle w:val="TableParagraph"/>
              <w:spacing w:line="232" w:lineRule="exact"/>
              <w:ind w:left="45"/>
              <w:jc w:val="both"/>
              <w:rPr>
                <w:sz w:val="22"/>
              </w:rPr>
            </w:pPr>
            <w:r>
              <w:rPr>
                <w:sz w:val="22"/>
              </w:rPr>
              <w:t>complaint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best practice.</w:t>
            </w:r>
          </w:p>
        </w:tc>
      </w:tr>
      <w:tr>
        <w:trPr>
          <w:trHeight w:val="1012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Resource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implications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ind w:left="45" w:right="30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improvement program requires investment beyond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base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budget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 order to achieve the milestones and progress envisaged by 2022-2023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consistently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healthy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organisational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culture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able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32" w:lineRule="exact" w:before="1"/>
              <w:ind w:left="45"/>
              <w:jc w:val="both"/>
              <w:rPr>
                <w:sz w:val="22"/>
              </w:rPr>
            </w:pPr>
            <w:r>
              <w:rPr>
                <w:sz w:val="22"/>
              </w:rPr>
              <w:t>achieve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quartile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indicators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set.</w:t>
            </w:r>
          </w:p>
        </w:tc>
      </w:tr>
    </w:tbl>
    <w:p>
      <w:pPr>
        <w:spacing w:after="0" w:line="232" w:lineRule="exact"/>
        <w:jc w:val="both"/>
        <w:rPr>
          <w:sz w:val="22"/>
        </w:rPr>
        <w:sectPr>
          <w:headerReference w:type="even" r:id="rId510"/>
          <w:headerReference w:type="default" r:id="rId511"/>
          <w:footerReference w:type="even" r:id="rId512"/>
          <w:pgSz w:w="11910" w:h="16840"/>
          <w:pgMar w:header="523" w:footer="0" w:top="1460" w:bottom="0" w:left="0" w:right="0"/>
        </w:sectPr>
      </w:pPr>
    </w:p>
    <w:p>
      <w:pPr>
        <w:pStyle w:val="BodyText"/>
        <w:spacing w:before="11"/>
        <w:rPr>
          <w:rFonts w:ascii="Calibri"/>
          <w:sz w:val="5"/>
        </w:rPr>
      </w:pPr>
    </w:p>
    <w:tbl>
      <w:tblPr>
        <w:tblW w:w="0" w:type="auto"/>
        <w:jc w:val="left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3447"/>
        <w:gridCol w:w="3848"/>
      </w:tblGrid>
      <w:tr>
        <w:trPr>
          <w:trHeight w:val="1264" w:hRule="atLeast"/>
        </w:trPr>
        <w:tc>
          <w:tcPr>
            <w:tcW w:w="2842" w:type="dxa"/>
          </w:tcPr>
          <w:p>
            <w:pPr>
              <w:pStyle w:val="TableParagraph"/>
              <w:ind w:left="45" w:right="371"/>
              <w:rPr>
                <w:b/>
                <w:sz w:val="22"/>
              </w:rPr>
            </w:pPr>
            <w:r>
              <w:rPr>
                <w:b/>
                <w:sz w:val="22"/>
              </w:rPr>
              <w:t>Legal and Equality and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Diversity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ind w:left="45" w:right="34"/>
              <w:jc w:val="both"/>
              <w:rPr>
                <w:sz w:val="22"/>
              </w:rPr>
            </w:pPr>
            <w:r>
              <w:rPr>
                <w:sz w:val="22"/>
              </w:rPr>
              <w:t>Equality,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diversity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inclusion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fundamental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Our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Colleagues Improvement Programme the impact of which is measured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externally through the Workforce Race and Workforce Disability Equality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Gender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National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Staff Survey.</w:t>
            </w:r>
          </w:p>
        </w:tc>
      </w:tr>
      <w:tr>
        <w:trPr>
          <w:trHeight w:val="563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Strategic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Objectives</w:t>
            </w:r>
          </w:p>
        </w:tc>
        <w:tc>
          <w:tcPr>
            <w:tcW w:w="3447" w:type="dxa"/>
          </w:tcPr>
          <w:p>
            <w:pPr>
              <w:pStyle w:val="TableParagraph"/>
              <w:spacing w:line="283" w:lineRule="exact"/>
              <w:ind w:left="45"/>
              <w:rPr>
                <w:rFonts w:ascii="Arial Unicode MS" w:hAnsi="Arial Unicode MS"/>
                <w:sz w:val="22"/>
              </w:rPr>
            </w:pPr>
            <w:r>
              <w:rPr>
                <w:spacing w:val="-1"/>
                <w:w w:val="105"/>
                <w:sz w:val="22"/>
              </w:rPr>
              <w:t>Safe,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1"/>
                <w:w w:val="105"/>
                <w:sz w:val="22"/>
              </w:rPr>
              <w:t>high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1"/>
                <w:w w:val="105"/>
                <w:sz w:val="22"/>
              </w:rPr>
              <w:t>quality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care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10"/>
                <w:sz w:val="22"/>
              </w:rPr>
              <w:t>☐</w:t>
            </w:r>
          </w:p>
        </w:tc>
        <w:tc>
          <w:tcPr>
            <w:tcW w:w="3848" w:type="dxa"/>
          </w:tcPr>
          <w:p>
            <w:pPr>
              <w:pStyle w:val="TableParagraph"/>
              <w:spacing w:line="283" w:lineRule="exact"/>
              <w:ind w:left="44"/>
              <w:rPr>
                <w:rFonts w:ascii="Arial Unicode MS" w:hAnsi="Arial Unicode MS"/>
                <w:sz w:val="22"/>
              </w:rPr>
            </w:pPr>
            <w:r>
              <w:rPr>
                <w:w w:val="105"/>
                <w:sz w:val="22"/>
              </w:rPr>
              <w:t>Care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at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home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05"/>
                <w:sz w:val="22"/>
              </w:rPr>
              <w:t>☐</w:t>
            </w:r>
          </w:p>
        </w:tc>
      </w:tr>
      <w:tr>
        <w:trPr>
          <w:trHeight w:val="285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265" w:lineRule="exact"/>
              <w:ind w:left="45"/>
              <w:rPr>
                <w:rFonts w:ascii="Arial Unicode MS" w:hAnsi="Arial Unicode MS"/>
                <w:sz w:val="22"/>
              </w:rPr>
            </w:pPr>
            <w:r>
              <w:rPr>
                <w:w w:val="105"/>
                <w:sz w:val="22"/>
              </w:rPr>
              <w:t>Partners</w:t>
            </w:r>
            <w:r>
              <w:rPr>
                <w:spacing w:val="1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05"/>
                <w:sz w:val="22"/>
              </w:rPr>
              <w:t>☐</w:t>
            </w:r>
          </w:p>
        </w:tc>
        <w:tc>
          <w:tcPr>
            <w:tcW w:w="3848" w:type="dxa"/>
          </w:tcPr>
          <w:p>
            <w:pPr>
              <w:pStyle w:val="TableParagraph"/>
              <w:spacing w:line="265" w:lineRule="exact"/>
              <w:ind w:left="44"/>
              <w:rPr>
                <w:rFonts w:ascii="Arial Unicode MS" w:hAnsi="Arial Unicode MS"/>
                <w:sz w:val="22"/>
              </w:rPr>
            </w:pPr>
            <w:r>
              <w:rPr>
                <w:w w:val="105"/>
                <w:sz w:val="22"/>
              </w:rPr>
              <w:t>Value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colleagues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05"/>
                <w:sz w:val="22"/>
              </w:rPr>
              <w:t>☒</w:t>
            </w:r>
          </w:p>
        </w:tc>
      </w:tr>
      <w:tr>
        <w:trPr>
          <w:trHeight w:val="565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283" w:lineRule="exact"/>
              <w:ind w:left="45"/>
              <w:rPr>
                <w:rFonts w:ascii="Arial Unicode MS" w:hAnsi="Arial Unicode MS"/>
                <w:sz w:val="22"/>
              </w:rPr>
            </w:pPr>
            <w:r>
              <w:rPr>
                <w:w w:val="105"/>
                <w:sz w:val="22"/>
              </w:rPr>
              <w:t>Resources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rFonts w:ascii="Arial Unicode MS" w:hAnsi="Arial Unicode MS"/>
                <w:w w:val="105"/>
                <w:sz w:val="22"/>
              </w:rPr>
              <w:t>☐</w:t>
            </w:r>
          </w:p>
        </w:tc>
        <w:tc>
          <w:tcPr>
            <w:tcW w:w="38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even" r:id="rId513"/>
          <w:headerReference w:type="default" r:id="rId514"/>
          <w:footerReference w:type="even" r:id="rId515"/>
          <w:pgSz w:w="11910" w:h="16840"/>
          <w:pgMar w:header="508" w:footer="0" w:top="1460" w:bottom="1120" w:left="0" w:right="0"/>
          <w:pgNumType w:start="2"/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8"/>
        <w:rPr>
          <w:rFonts w:ascii="Calibri"/>
          <w:sz w:val="13"/>
        </w:rPr>
      </w:pPr>
    </w:p>
    <w:p>
      <w:pPr>
        <w:spacing w:before="94"/>
        <w:ind w:left="1020" w:right="0" w:firstLine="0"/>
        <w:jc w:val="left"/>
        <w:rPr>
          <w:b/>
          <w:sz w:val="22"/>
        </w:rPr>
      </w:pPr>
      <w:r>
        <w:rPr>
          <w:b/>
          <w:sz w:val="22"/>
        </w:rPr>
        <w:t>Introduction</w:t>
      </w:r>
    </w:p>
    <w:p>
      <w:pPr>
        <w:pStyle w:val="BodyText"/>
        <w:spacing w:before="4"/>
        <w:rPr>
          <w:b/>
          <w:sz w:val="20"/>
        </w:rPr>
      </w:pPr>
    </w:p>
    <w:p>
      <w:pPr>
        <w:spacing w:line="276" w:lineRule="auto" w:before="0"/>
        <w:ind w:left="1019" w:right="1017" w:firstLine="0"/>
        <w:jc w:val="both"/>
        <w:rPr>
          <w:sz w:val="22"/>
        </w:rPr>
      </w:pPr>
      <w:r>
        <w:rPr>
          <w:sz w:val="22"/>
        </w:rPr>
        <w:t>In August 2020 the terms of reference for PODC were updated to reflect the requirement of the</w:t>
      </w:r>
      <w:r>
        <w:rPr>
          <w:spacing w:val="1"/>
          <w:sz w:val="22"/>
        </w:rPr>
        <w:t> </w:t>
      </w:r>
      <w:r>
        <w:rPr>
          <w:sz w:val="22"/>
        </w:rPr>
        <w:t>Committee to seek sources of assurance that demonstrated the Trust Board’s compliance to its</w:t>
      </w:r>
      <w:r>
        <w:rPr>
          <w:spacing w:val="1"/>
          <w:sz w:val="22"/>
        </w:rPr>
        <w:t> </w:t>
      </w:r>
      <w:r>
        <w:rPr>
          <w:sz w:val="22"/>
        </w:rPr>
        <w:t>pledge to “</w:t>
      </w:r>
      <w:r>
        <w:rPr>
          <w:rFonts w:ascii="Arial-BoldItalicMT" w:hAnsi="Arial-BoldItalicMT"/>
          <w:b/>
          <w:i/>
          <w:sz w:val="22"/>
        </w:rPr>
        <w:t>demonstrate through our actions that we listen and support people.</w:t>
      </w:r>
      <w:r>
        <w:rPr>
          <w:rFonts w:ascii="Arial-BoldItalicMT" w:hAnsi="Arial-BoldItalicMT"/>
          <w:b/>
          <w:i/>
          <w:spacing w:val="1"/>
          <w:sz w:val="22"/>
        </w:rPr>
        <w:t> </w:t>
      </w:r>
      <w:r>
        <w:rPr>
          <w:rFonts w:ascii="Arial-BoldItalicMT" w:hAnsi="Arial-BoldItalicMT"/>
          <w:b/>
          <w:i/>
          <w:sz w:val="22"/>
        </w:rPr>
        <w:t>We will ensure</w:t>
      </w:r>
      <w:r>
        <w:rPr>
          <w:rFonts w:ascii="Arial-BoldItalicMT" w:hAnsi="Arial-BoldItalicMT"/>
          <w:b/>
          <w:i/>
          <w:spacing w:val="1"/>
          <w:sz w:val="22"/>
        </w:rPr>
        <w:t> </w:t>
      </w:r>
      <w:r>
        <w:rPr>
          <w:rFonts w:ascii="Arial-BoldItalicMT" w:hAnsi="Arial-BoldItalicMT"/>
          <w:b/>
          <w:i/>
          <w:sz w:val="22"/>
        </w:rPr>
        <w:t>the organisation treats people equally, fairly and inclusively, with zero tolerance of bullying.</w:t>
      </w:r>
      <w:r>
        <w:rPr>
          <w:rFonts w:ascii="Arial-BoldItalicMT" w:hAnsi="Arial-BoldItalicMT"/>
          <w:b/>
          <w:i/>
          <w:spacing w:val="1"/>
          <w:sz w:val="22"/>
        </w:rPr>
        <w:t> </w:t>
      </w:r>
      <w:r>
        <w:rPr>
          <w:rFonts w:ascii="Arial-BoldItalicMT" w:hAnsi="Arial-BoldItalicMT"/>
          <w:b/>
          <w:i/>
          <w:sz w:val="22"/>
        </w:rPr>
        <w:t>We</w:t>
      </w:r>
      <w:r>
        <w:rPr>
          <w:rFonts w:ascii="Arial-BoldItalicMT" w:hAnsi="Arial-BoldItalicMT"/>
          <w:b/>
          <w:i/>
          <w:spacing w:val="-1"/>
          <w:sz w:val="22"/>
        </w:rPr>
        <w:t> </w:t>
      </w:r>
      <w:r>
        <w:rPr>
          <w:rFonts w:ascii="Arial-BoldItalicMT" w:hAnsi="Arial-BoldItalicMT"/>
          <w:b/>
          <w:i/>
          <w:sz w:val="22"/>
        </w:rPr>
        <w:t>uphold and</w:t>
      </w:r>
      <w:r>
        <w:rPr>
          <w:rFonts w:ascii="Arial-BoldItalicMT" w:hAnsi="Arial-BoldItalicMT"/>
          <w:b/>
          <w:i/>
          <w:spacing w:val="-2"/>
          <w:sz w:val="22"/>
        </w:rPr>
        <w:t> </w:t>
      </w:r>
      <w:r>
        <w:rPr>
          <w:rFonts w:ascii="Arial-BoldItalicMT" w:hAnsi="Arial-BoldItalicMT"/>
          <w:b/>
          <w:i/>
          <w:sz w:val="22"/>
        </w:rPr>
        <w:t>role</w:t>
      </w:r>
      <w:r>
        <w:rPr>
          <w:rFonts w:ascii="Arial-BoldItalicMT" w:hAnsi="Arial-BoldItalicMT"/>
          <w:b/>
          <w:i/>
          <w:spacing w:val="-3"/>
          <w:sz w:val="22"/>
        </w:rPr>
        <w:t> </w:t>
      </w:r>
      <w:r>
        <w:rPr>
          <w:rFonts w:ascii="Arial-BoldItalicMT" w:hAnsi="Arial-BoldItalicMT"/>
          <w:b/>
          <w:i/>
          <w:sz w:val="22"/>
        </w:rPr>
        <w:t>model</w:t>
      </w:r>
      <w:r>
        <w:rPr>
          <w:rFonts w:ascii="Arial-BoldItalicMT" w:hAnsi="Arial-BoldItalicMT"/>
          <w:b/>
          <w:i/>
          <w:spacing w:val="-1"/>
          <w:sz w:val="22"/>
        </w:rPr>
        <w:t> </w:t>
      </w:r>
      <w:r>
        <w:rPr>
          <w:rFonts w:ascii="Arial-BoldItalicMT" w:hAnsi="Arial-BoldItalicMT"/>
          <w:b/>
          <w:i/>
          <w:sz w:val="22"/>
        </w:rPr>
        <w:t>the Trust</w:t>
      </w:r>
      <w:r>
        <w:rPr>
          <w:rFonts w:ascii="Arial-BoldItalicMT" w:hAnsi="Arial-BoldItalicMT"/>
          <w:b/>
          <w:i/>
          <w:spacing w:val="2"/>
          <w:sz w:val="22"/>
        </w:rPr>
        <w:t> </w:t>
      </w:r>
      <w:r>
        <w:rPr>
          <w:rFonts w:ascii="Arial-BoldItalicMT" w:hAnsi="Arial-BoldItalicMT"/>
          <w:b/>
          <w:i/>
          <w:sz w:val="22"/>
        </w:rPr>
        <w:t>values</w:t>
      </w:r>
      <w:r>
        <w:rPr>
          <w:rFonts w:ascii="Arial-BoldItalicMT" w:hAnsi="Arial-BoldItalicMT"/>
          <w:b/>
          <w:i/>
          <w:spacing w:val="-3"/>
          <w:sz w:val="22"/>
        </w:rPr>
        <w:t> </w:t>
      </w:r>
      <w:r>
        <w:rPr>
          <w:rFonts w:ascii="Arial-BoldItalicMT" w:hAnsi="Arial-BoldItalicMT"/>
          <w:b/>
          <w:i/>
          <w:sz w:val="22"/>
        </w:rPr>
        <w:t>chosen by you</w:t>
      </w:r>
      <w:r>
        <w:rPr>
          <w:sz w:val="22"/>
        </w:rPr>
        <w:t>”.</w:t>
      </w:r>
    </w:p>
    <w:p>
      <w:pPr>
        <w:pStyle w:val="BodyText"/>
        <w:spacing w:before="3"/>
        <w:rPr>
          <w:sz w:val="25"/>
        </w:rPr>
      </w:pPr>
    </w:p>
    <w:p>
      <w:pPr>
        <w:spacing w:line="276" w:lineRule="auto" w:before="0"/>
        <w:ind w:left="1019" w:right="1019" w:firstLine="0"/>
        <w:jc w:val="both"/>
        <w:rPr>
          <w:sz w:val="22"/>
        </w:rPr>
      </w:pPr>
      <w:r>
        <w:rPr>
          <w:sz w:val="22"/>
        </w:rPr>
        <w:t>At the time, the Committee were provided with a proposed set of key performance indicators against</w:t>
      </w:r>
      <w:r>
        <w:rPr>
          <w:spacing w:val="1"/>
          <w:sz w:val="22"/>
        </w:rPr>
        <w:t> </w:t>
      </w:r>
      <w:r>
        <w:rPr>
          <w:sz w:val="22"/>
        </w:rPr>
        <w:t>which the impact of the Trust Board Pledge could be measured over a 12 month period and Trust</w:t>
      </w:r>
      <w:r>
        <w:rPr>
          <w:spacing w:val="1"/>
          <w:sz w:val="22"/>
        </w:rPr>
        <w:t> </w:t>
      </w:r>
      <w:r>
        <w:rPr>
          <w:sz w:val="22"/>
        </w:rPr>
        <w:t>Board</w:t>
      </w:r>
      <w:r>
        <w:rPr>
          <w:spacing w:val="1"/>
          <w:sz w:val="22"/>
        </w:rPr>
        <w:t> </w:t>
      </w:r>
      <w:r>
        <w:rPr>
          <w:sz w:val="22"/>
        </w:rPr>
        <w:t>reviewed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cost</w:t>
      </w:r>
      <w:r>
        <w:rPr>
          <w:spacing w:val="1"/>
          <w:sz w:val="22"/>
        </w:rPr>
        <w:t> </w:t>
      </w:r>
      <w:r>
        <w:rPr>
          <w:sz w:val="22"/>
        </w:rPr>
        <w:t>of bullying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harassment</w:t>
      </w:r>
      <w:r>
        <w:rPr>
          <w:spacing w:val="1"/>
          <w:sz w:val="22"/>
        </w:rPr>
        <w:t> </w:t>
      </w:r>
      <w:r>
        <w:rPr>
          <w:sz w:val="22"/>
        </w:rPr>
        <w:t>within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organisation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approved the</w:t>
      </w:r>
      <w:r>
        <w:rPr>
          <w:spacing w:val="1"/>
          <w:sz w:val="22"/>
        </w:rPr>
        <w:t> </w:t>
      </w:r>
      <w:r>
        <w:rPr>
          <w:sz w:val="22"/>
        </w:rPr>
        <w:t>approach</w:t>
      </w:r>
      <w:r>
        <w:rPr>
          <w:spacing w:val="15"/>
          <w:sz w:val="22"/>
        </w:rPr>
        <w:t> </w:t>
      </w:r>
      <w:r>
        <w:rPr>
          <w:sz w:val="22"/>
        </w:rPr>
        <w:t>to</w:t>
      </w:r>
      <w:r>
        <w:rPr>
          <w:spacing w:val="15"/>
          <w:sz w:val="22"/>
        </w:rPr>
        <w:t> </w:t>
      </w:r>
      <w:r>
        <w:rPr>
          <w:sz w:val="22"/>
        </w:rPr>
        <w:t>developing</w:t>
      </w:r>
      <w:r>
        <w:rPr>
          <w:spacing w:val="15"/>
          <w:sz w:val="22"/>
        </w:rPr>
        <w:t> </w:t>
      </w:r>
      <w:r>
        <w:rPr>
          <w:sz w:val="22"/>
        </w:rPr>
        <w:t>a</w:t>
      </w:r>
      <w:r>
        <w:rPr>
          <w:spacing w:val="18"/>
          <w:sz w:val="22"/>
        </w:rPr>
        <w:t> </w:t>
      </w:r>
      <w:r>
        <w:rPr>
          <w:sz w:val="22"/>
        </w:rPr>
        <w:t>Just,</w:t>
      </w:r>
      <w:r>
        <w:rPr>
          <w:spacing w:val="18"/>
          <w:sz w:val="22"/>
        </w:rPr>
        <w:t> </w:t>
      </w:r>
      <w:r>
        <w:rPr>
          <w:sz w:val="22"/>
        </w:rPr>
        <w:t>Restorative</w:t>
      </w:r>
      <w:r>
        <w:rPr>
          <w:spacing w:val="15"/>
          <w:sz w:val="22"/>
        </w:rPr>
        <w:t> </w:t>
      </w:r>
      <w:r>
        <w:rPr>
          <w:sz w:val="22"/>
        </w:rPr>
        <w:t>and</w:t>
      </w:r>
      <w:r>
        <w:rPr>
          <w:spacing w:val="13"/>
          <w:sz w:val="22"/>
        </w:rPr>
        <w:t> </w:t>
      </w:r>
      <w:r>
        <w:rPr>
          <w:sz w:val="22"/>
        </w:rPr>
        <w:t>Learning</w:t>
      </w:r>
      <w:r>
        <w:rPr>
          <w:spacing w:val="18"/>
          <w:sz w:val="22"/>
        </w:rPr>
        <w:t> </w:t>
      </w:r>
      <w:r>
        <w:rPr>
          <w:sz w:val="22"/>
        </w:rPr>
        <w:t>culture</w:t>
      </w:r>
      <w:r>
        <w:rPr>
          <w:spacing w:val="18"/>
          <w:sz w:val="22"/>
        </w:rPr>
        <w:t> </w:t>
      </w:r>
      <w:r>
        <w:rPr>
          <w:sz w:val="22"/>
        </w:rPr>
        <w:t>within</w:t>
      </w:r>
      <w:r>
        <w:rPr>
          <w:spacing w:val="15"/>
          <w:sz w:val="22"/>
        </w:rPr>
        <w:t> </w:t>
      </w:r>
      <w:r>
        <w:rPr>
          <w:sz w:val="22"/>
        </w:rPr>
        <w:t>the</w:t>
      </w:r>
      <w:r>
        <w:rPr>
          <w:spacing w:val="18"/>
          <w:sz w:val="22"/>
        </w:rPr>
        <w:t> </w:t>
      </w:r>
      <w:r>
        <w:rPr>
          <w:sz w:val="22"/>
        </w:rPr>
        <w:t>Trust</w:t>
      </w:r>
      <w:r>
        <w:rPr>
          <w:spacing w:val="17"/>
          <w:sz w:val="22"/>
        </w:rPr>
        <w:t> </w:t>
      </w:r>
      <w:r>
        <w:rPr>
          <w:sz w:val="22"/>
        </w:rPr>
        <w:t>as</w:t>
      </w:r>
      <w:r>
        <w:rPr>
          <w:spacing w:val="18"/>
          <w:sz w:val="22"/>
        </w:rPr>
        <w:t> </w:t>
      </w:r>
      <w:r>
        <w:rPr>
          <w:sz w:val="22"/>
        </w:rPr>
        <w:t>a</w:t>
      </w:r>
      <w:r>
        <w:rPr>
          <w:spacing w:val="13"/>
          <w:sz w:val="22"/>
        </w:rPr>
        <w:t> </w:t>
      </w:r>
      <w:r>
        <w:rPr>
          <w:sz w:val="22"/>
        </w:rPr>
        <w:t>major</w:t>
      </w:r>
      <w:r>
        <w:rPr>
          <w:spacing w:val="16"/>
          <w:sz w:val="22"/>
        </w:rPr>
        <w:t> </w:t>
      </w:r>
      <w:r>
        <w:rPr>
          <w:sz w:val="22"/>
        </w:rPr>
        <w:t>part</w:t>
      </w:r>
      <w:r>
        <w:rPr>
          <w:spacing w:val="17"/>
          <w:sz w:val="22"/>
        </w:rPr>
        <w:t> </w:t>
      </w:r>
      <w:r>
        <w:rPr>
          <w:sz w:val="22"/>
        </w:rPr>
        <w:t>of</w:t>
      </w:r>
      <w:r>
        <w:rPr>
          <w:spacing w:val="-58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organisation development plan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change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improve</w:t>
      </w:r>
      <w:r>
        <w:rPr>
          <w:spacing w:val="-4"/>
          <w:sz w:val="22"/>
        </w:rPr>
        <w:t> </w:t>
      </w:r>
      <w:r>
        <w:rPr>
          <w:sz w:val="22"/>
        </w:rPr>
        <w:t>the culture.</w:t>
      </w:r>
    </w:p>
    <w:p>
      <w:pPr>
        <w:spacing w:line="276" w:lineRule="auto" w:before="201"/>
        <w:ind w:left="1019" w:right="1020" w:firstLine="0"/>
        <w:jc w:val="both"/>
        <w:rPr>
          <w:sz w:val="22"/>
        </w:rPr>
      </w:pPr>
      <w:r>
        <w:rPr>
          <w:sz w:val="22"/>
        </w:rPr>
        <w:t>A number of people related indicators have now been approved by the Improvement Board, the</w:t>
      </w:r>
      <w:r>
        <w:rPr>
          <w:spacing w:val="1"/>
          <w:sz w:val="22"/>
        </w:rPr>
        <w:t> </w:t>
      </w:r>
      <w:r>
        <w:rPr>
          <w:sz w:val="22"/>
        </w:rPr>
        <w:t>People and Organisation Development Committee and Trust Board these are embedded in the</w:t>
      </w:r>
      <w:r>
        <w:rPr>
          <w:spacing w:val="1"/>
          <w:sz w:val="22"/>
        </w:rPr>
        <w:t> </w:t>
      </w:r>
      <w:r>
        <w:rPr>
          <w:sz w:val="22"/>
        </w:rPr>
        <w:t>accountability</w:t>
      </w:r>
      <w:r>
        <w:rPr>
          <w:spacing w:val="-3"/>
          <w:sz w:val="22"/>
        </w:rPr>
        <w:t> </w:t>
      </w:r>
      <w:r>
        <w:rPr>
          <w:sz w:val="22"/>
        </w:rPr>
        <w:t>framework</w:t>
      </w:r>
      <w:r>
        <w:rPr>
          <w:spacing w:val="-1"/>
          <w:sz w:val="22"/>
        </w:rPr>
        <w:t> </w:t>
      </w:r>
      <w:r>
        <w:rPr>
          <w:sz w:val="22"/>
        </w:rPr>
        <w:t>relating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staff</w:t>
      </w:r>
      <w:r>
        <w:rPr>
          <w:spacing w:val="-1"/>
          <w:sz w:val="22"/>
        </w:rPr>
        <w:t> </w:t>
      </w:r>
      <w:r>
        <w:rPr>
          <w:sz w:val="22"/>
        </w:rPr>
        <w:t>experience.</w:t>
      </w:r>
    </w:p>
    <w:p>
      <w:pPr>
        <w:spacing w:before="202"/>
        <w:ind w:left="1019" w:right="0" w:firstLine="0"/>
        <w:jc w:val="left"/>
        <w:rPr>
          <w:b/>
          <w:sz w:val="22"/>
        </w:rPr>
      </w:pPr>
      <w:r>
        <w:rPr>
          <w:b/>
          <w:sz w:val="22"/>
        </w:rPr>
        <w:t>Background</w:t>
      </w:r>
    </w:p>
    <w:p>
      <w:pPr>
        <w:pStyle w:val="BodyText"/>
        <w:spacing w:before="4"/>
        <w:rPr>
          <w:b/>
          <w:sz w:val="20"/>
        </w:rPr>
      </w:pPr>
    </w:p>
    <w:p>
      <w:pPr>
        <w:spacing w:line="276" w:lineRule="auto" w:before="0"/>
        <w:ind w:left="1019" w:right="1019" w:firstLine="0"/>
        <w:jc w:val="both"/>
        <w:rPr>
          <w:sz w:val="22"/>
        </w:rPr>
      </w:pPr>
      <w:r>
        <w:rPr>
          <w:sz w:val="22"/>
        </w:rPr>
        <w:t>In March 2021 the Committee approved the Value Our Colleagues improvement trajectory, receiving</w:t>
      </w:r>
      <w:r>
        <w:rPr>
          <w:spacing w:val="1"/>
          <w:sz w:val="22"/>
        </w:rPr>
        <w:t> </w:t>
      </w:r>
      <w:r>
        <w:rPr>
          <w:sz w:val="22"/>
        </w:rPr>
        <w:t>the position for key people metrics relating to 2019 and the proposed targets required to achieve an</w:t>
      </w:r>
      <w:r>
        <w:rPr>
          <w:spacing w:val="1"/>
          <w:sz w:val="22"/>
        </w:rPr>
        <w:t> </w:t>
      </w:r>
      <w:r>
        <w:rPr>
          <w:sz w:val="22"/>
        </w:rPr>
        <w:t>outstanding CQC rating (Appendix 1).   The trajectory plotted progress achieved in the foundation</w:t>
      </w:r>
      <w:r>
        <w:rPr>
          <w:spacing w:val="1"/>
          <w:sz w:val="22"/>
        </w:rPr>
        <w:t> </w:t>
      </w:r>
      <w:r>
        <w:rPr>
          <w:sz w:val="22"/>
        </w:rPr>
        <w:t>year one of the improvement programme (2020), to year 2 (2021) aligned with good performance on</w:t>
      </w:r>
      <w:r>
        <w:rPr>
          <w:spacing w:val="1"/>
          <w:sz w:val="22"/>
        </w:rPr>
        <w:t> </w:t>
      </w:r>
      <w:r>
        <w:rPr>
          <w:sz w:val="22"/>
        </w:rPr>
        <w:t>the people management metrics through to planned outstanding performance on people metrics by</w:t>
      </w:r>
      <w:r>
        <w:rPr>
          <w:spacing w:val="1"/>
          <w:sz w:val="22"/>
        </w:rPr>
        <w:t> </w:t>
      </w:r>
      <w:r>
        <w:rPr>
          <w:sz w:val="22"/>
        </w:rPr>
        <w:t>year</w:t>
      </w:r>
      <w:r>
        <w:rPr>
          <w:spacing w:val="1"/>
          <w:sz w:val="22"/>
        </w:rPr>
        <w:t> </w:t>
      </w:r>
      <w:r>
        <w:rPr>
          <w:sz w:val="22"/>
        </w:rPr>
        <w:t>3</w:t>
      </w:r>
      <w:r>
        <w:rPr>
          <w:spacing w:val="-2"/>
          <w:sz w:val="22"/>
        </w:rPr>
        <w:t> </w:t>
      </w:r>
      <w:r>
        <w:rPr>
          <w:sz w:val="22"/>
        </w:rPr>
        <w:t>(2022-23).</w:t>
      </w:r>
    </w:p>
    <w:p>
      <w:pPr>
        <w:spacing w:before="203"/>
        <w:ind w:left="1019" w:right="0" w:firstLine="0"/>
        <w:jc w:val="left"/>
        <w:rPr>
          <w:b/>
          <w:sz w:val="22"/>
        </w:rPr>
      </w:pPr>
      <w:r>
        <w:rPr>
          <w:b/>
          <w:sz w:val="22"/>
        </w:rPr>
        <w:t>Assessment</w:t>
      </w:r>
    </w:p>
    <w:p>
      <w:pPr>
        <w:pStyle w:val="BodyText"/>
        <w:spacing w:before="7"/>
        <w:rPr>
          <w:b/>
          <w:sz w:val="20"/>
        </w:rPr>
      </w:pPr>
    </w:p>
    <w:p>
      <w:pPr>
        <w:spacing w:line="278" w:lineRule="auto" w:before="0"/>
        <w:ind w:left="1019" w:right="1747" w:firstLine="0"/>
        <w:jc w:val="left"/>
        <w:rPr>
          <w:sz w:val="22"/>
        </w:rPr>
      </w:pPr>
      <w:r>
        <w:rPr>
          <w:sz w:val="22"/>
        </w:rPr>
        <w:t>Of the proposed data set, the following Trust Board Pledge measures have been assessed as</w:t>
      </w:r>
      <w:r>
        <w:rPr>
          <w:spacing w:val="-59"/>
          <w:sz w:val="22"/>
        </w:rPr>
        <w:t> </w:t>
      </w:r>
      <w:r>
        <w:rPr>
          <w:sz w:val="22"/>
        </w:rPr>
        <w:t>follows:</w:t>
      </w:r>
    </w:p>
    <w:p>
      <w:pPr>
        <w:pStyle w:val="ListParagraph"/>
        <w:numPr>
          <w:ilvl w:val="2"/>
          <w:numId w:val="116"/>
        </w:numPr>
        <w:tabs>
          <w:tab w:pos="1739" w:val="left" w:leader="none"/>
          <w:tab w:pos="1740" w:val="left" w:leader="none"/>
        </w:tabs>
        <w:spacing w:line="240" w:lineRule="auto" w:before="208" w:after="0"/>
        <w:ind w:left="1739" w:right="0" w:hanging="361"/>
        <w:jc w:val="left"/>
        <w:rPr>
          <w:sz w:val="22"/>
        </w:rPr>
      </w:pPr>
      <w:r>
        <w:rPr>
          <w:sz w:val="22"/>
        </w:rPr>
        <w:t>Employee</w:t>
      </w:r>
      <w:r>
        <w:rPr>
          <w:spacing w:val="-3"/>
          <w:sz w:val="22"/>
        </w:rPr>
        <w:t> </w:t>
      </w:r>
      <w:r>
        <w:rPr>
          <w:sz w:val="22"/>
        </w:rPr>
        <w:t>engagement</w:t>
      </w:r>
      <w:r>
        <w:rPr>
          <w:spacing w:val="-3"/>
          <w:sz w:val="22"/>
        </w:rPr>
        <w:t> </w:t>
      </w:r>
      <w:r>
        <w:rPr>
          <w:sz w:val="22"/>
        </w:rPr>
        <w:t>index</w:t>
      </w:r>
      <w:r>
        <w:rPr>
          <w:spacing w:val="-2"/>
          <w:sz w:val="22"/>
        </w:rPr>
        <w:t> </w:t>
      </w:r>
      <w:r>
        <w:rPr>
          <w:sz w:val="22"/>
        </w:rPr>
        <w:t>score</w:t>
      </w:r>
      <w:r>
        <w:rPr>
          <w:spacing w:val="-5"/>
          <w:sz w:val="22"/>
        </w:rPr>
        <w:t> </w:t>
      </w:r>
      <w:r>
        <w:rPr>
          <w:sz w:val="22"/>
        </w:rPr>
        <w:t>(NSS)</w:t>
      </w:r>
    </w:p>
    <w:p>
      <w:pPr>
        <w:pStyle w:val="ListParagraph"/>
        <w:numPr>
          <w:ilvl w:val="2"/>
          <w:numId w:val="116"/>
        </w:numPr>
        <w:tabs>
          <w:tab w:pos="1739" w:val="left" w:leader="none"/>
          <w:tab w:pos="1741" w:val="left" w:leader="none"/>
        </w:tabs>
        <w:spacing w:line="240" w:lineRule="auto" w:before="54" w:after="0"/>
        <w:ind w:left="1740" w:right="0" w:hanging="362"/>
        <w:jc w:val="left"/>
        <w:rPr>
          <w:sz w:val="22"/>
        </w:rPr>
      </w:pPr>
      <w:r>
        <w:rPr>
          <w:sz w:val="22"/>
        </w:rPr>
        <w:t>Equality,</w:t>
      </w:r>
      <w:r>
        <w:rPr>
          <w:spacing w:val="-2"/>
          <w:sz w:val="22"/>
        </w:rPr>
        <w:t> </w:t>
      </w:r>
      <w:r>
        <w:rPr>
          <w:sz w:val="22"/>
        </w:rPr>
        <w:t>diversity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inclusion</w:t>
      </w:r>
      <w:r>
        <w:rPr>
          <w:spacing w:val="-3"/>
          <w:sz w:val="22"/>
        </w:rPr>
        <w:t> </w:t>
      </w:r>
      <w:r>
        <w:rPr>
          <w:sz w:val="22"/>
        </w:rPr>
        <w:t>index</w:t>
      </w:r>
      <w:r>
        <w:rPr>
          <w:spacing w:val="-2"/>
          <w:sz w:val="22"/>
        </w:rPr>
        <w:t> </w:t>
      </w:r>
      <w:r>
        <w:rPr>
          <w:sz w:val="22"/>
        </w:rPr>
        <w:t>score</w:t>
      </w:r>
      <w:r>
        <w:rPr>
          <w:spacing w:val="-5"/>
          <w:sz w:val="22"/>
        </w:rPr>
        <w:t> </w:t>
      </w:r>
      <w:r>
        <w:rPr>
          <w:sz w:val="22"/>
        </w:rPr>
        <w:t>(NSS)</w:t>
      </w:r>
    </w:p>
    <w:p>
      <w:pPr>
        <w:pStyle w:val="ListParagraph"/>
        <w:numPr>
          <w:ilvl w:val="2"/>
          <w:numId w:val="116"/>
        </w:numPr>
        <w:tabs>
          <w:tab w:pos="1739" w:val="left" w:leader="none"/>
          <w:tab w:pos="1741" w:val="left" w:leader="none"/>
        </w:tabs>
        <w:spacing w:line="240" w:lineRule="auto" w:before="51" w:after="0"/>
        <w:ind w:left="1740" w:right="0" w:hanging="362"/>
        <w:jc w:val="left"/>
        <w:rPr>
          <w:sz w:val="22"/>
        </w:rPr>
      </w:pPr>
      <w:r>
        <w:rPr>
          <w:sz w:val="22"/>
        </w:rPr>
        <w:t>Harassment</w:t>
      </w:r>
      <w:r>
        <w:rPr>
          <w:spacing w:val="-1"/>
          <w:sz w:val="22"/>
        </w:rPr>
        <w:t> </w:t>
      </w:r>
      <w:r>
        <w:rPr>
          <w:sz w:val="22"/>
        </w:rPr>
        <w:t>&amp;</w:t>
      </w:r>
      <w:r>
        <w:rPr>
          <w:spacing w:val="-5"/>
          <w:sz w:val="22"/>
        </w:rPr>
        <w:t> </w:t>
      </w:r>
      <w:r>
        <w:rPr>
          <w:sz w:val="22"/>
        </w:rPr>
        <w:t>Bullying</w:t>
      </w:r>
      <w:r>
        <w:rPr>
          <w:spacing w:val="-2"/>
          <w:sz w:val="22"/>
        </w:rPr>
        <w:t> </w:t>
      </w:r>
      <w:r>
        <w:rPr>
          <w:sz w:val="22"/>
        </w:rPr>
        <w:t>index</w:t>
      </w:r>
      <w:r>
        <w:rPr>
          <w:spacing w:val="-2"/>
          <w:sz w:val="22"/>
        </w:rPr>
        <w:t> </w:t>
      </w:r>
      <w:r>
        <w:rPr>
          <w:sz w:val="22"/>
        </w:rPr>
        <w:t>score</w:t>
      </w:r>
      <w:r>
        <w:rPr>
          <w:spacing w:val="-4"/>
          <w:sz w:val="22"/>
        </w:rPr>
        <w:t> </w:t>
      </w:r>
      <w:r>
        <w:rPr>
          <w:sz w:val="22"/>
        </w:rPr>
        <w:t>(NSS)</w:t>
      </w:r>
    </w:p>
    <w:p>
      <w:pPr>
        <w:pStyle w:val="ListParagraph"/>
        <w:numPr>
          <w:ilvl w:val="2"/>
          <w:numId w:val="116"/>
        </w:numPr>
        <w:tabs>
          <w:tab w:pos="1740" w:val="left" w:leader="none"/>
          <w:tab w:pos="1741" w:val="left" w:leader="none"/>
        </w:tabs>
        <w:spacing w:line="240" w:lineRule="auto" w:before="55" w:after="0"/>
        <w:ind w:left="1740" w:right="0" w:hanging="361"/>
        <w:jc w:val="left"/>
        <w:rPr>
          <w:sz w:val="22"/>
        </w:rPr>
      </w:pPr>
      <w:r>
        <w:rPr>
          <w:sz w:val="22"/>
        </w:rPr>
        <w:t>WRES</w:t>
      </w:r>
      <w:r>
        <w:rPr>
          <w:spacing w:val="-5"/>
          <w:sz w:val="22"/>
        </w:rPr>
        <w:t> </w:t>
      </w:r>
      <w:r>
        <w:rPr>
          <w:sz w:val="22"/>
        </w:rPr>
        <w:t>indicators</w:t>
      </w:r>
    </w:p>
    <w:p>
      <w:pPr>
        <w:pStyle w:val="ListParagraph"/>
        <w:numPr>
          <w:ilvl w:val="2"/>
          <w:numId w:val="116"/>
        </w:numPr>
        <w:tabs>
          <w:tab w:pos="1740" w:val="left" w:leader="none"/>
          <w:tab w:pos="1741" w:val="left" w:leader="none"/>
        </w:tabs>
        <w:spacing w:line="240" w:lineRule="auto" w:before="51" w:after="0"/>
        <w:ind w:left="1740" w:right="0" w:hanging="361"/>
        <w:jc w:val="left"/>
        <w:rPr>
          <w:sz w:val="22"/>
        </w:rPr>
      </w:pPr>
      <w:r>
        <w:rPr>
          <w:sz w:val="22"/>
        </w:rPr>
        <w:t>WDES</w:t>
      </w:r>
      <w:r>
        <w:rPr>
          <w:spacing w:val="-5"/>
          <w:sz w:val="22"/>
        </w:rPr>
        <w:t> </w:t>
      </w:r>
      <w:r>
        <w:rPr>
          <w:sz w:val="22"/>
        </w:rPr>
        <w:t>indicators</w:t>
      </w:r>
    </w:p>
    <w:p>
      <w:pPr>
        <w:pStyle w:val="ListParagraph"/>
        <w:numPr>
          <w:ilvl w:val="2"/>
          <w:numId w:val="116"/>
        </w:numPr>
        <w:tabs>
          <w:tab w:pos="1740" w:val="left" w:leader="none"/>
          <w:tab w:pos="1741" w:val="left" w:leader="none"/>
        </w:tabs>
        <w:spacing w:line="240" w:lineRule="auto" w:before="52" w:after="0"/>
        <w:ind w:left="1740" w:right="0" w:hanging="361"/>
        <w:jc w:val="left"/>
        <w:rPr>
          <w:sz w:val="22"/>
        </w:rPr>
      </w:pPr>
      <w:r>
        <w:rPr>
          <w:sz w:val="22"/>
        </w:rPr>
        <w:t>Turnover</w:t>
      </w:r>
    </w:p>
    <w:p>
      <w:pPr>
        <w:pStyle w:val="ListParagraph"/>
        <w:numPr>
          <w:ilvl w:val="2"/>
          <w:numId w:val="116"/>
        </w:numPr>
        <w:tabs>
          <w:tab w:pos="1740" w:val="left" w:leader="none"/>
          <w:tab w:pos="1741" w:val="left" w:leader="none"/>
        </w:tabs>
        <w:spacing w:line="240" w:lineRule="auto" w:before="54" w:after="0"/>
        <w:ind w:left="1740" w:right="0" w:hanging="361"/>
        <w:jc w:val="left"/>
        <w:rPr>
          <w:sz w:val="22"/>
        </w:rPr>
      </w:pPr>
      <w:r>
        <w:rPr>
          <w:sz w:val="22"/>
        </w:rPr>
        <w:t>Staff</w:t>
      </w:r>
      <w:r>
        <w:rPr>
          <w:spacing w:val="-3"/>
          <w:sz w:val="22"/>
        </w:rPr>
        <w:t> </w:t>
      </w:r>
      <w:r>
        <w:rPr>
          <w:sz w:val="22"/>
        </w:rPr>
        <w:t>recommendation</w:t>
      </w:r>
      <w:r>
        <w:rPr>
          <w:spacing w:val="-2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best</w:t>
      </w:r>
      <w:r>
        <w:rPr>
          <w:spacing w:val="-3"/>
          <w:sz w:val="22"/>
        </w:rPr>
        <w:t> </w:t>
      </w:r>
      <w:r>
        <w:rPr>
          <w:sz w:val="22"/>
        </w:rPr>
        <w:t>place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work</w:t>
      </w:r>
      <w:r>
        <w:rPr>
          <w:spacing w:val="-4"/>
          <w:sz w:val="22"/>
        </w:rPr>
        <w:t> </w:t>
      </w:r>
      <w:r>
        <w:rPr>
          <w:sz w:val="22"/>
        </w:rPr>
        <w:t>(NSS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local</w:t>
      </w:r>
      <w:r>
        <w:rPr>
          <w:spacing w:val="-2"/>
          <w:sz w:val="22"/>
        </w:rPr>
        <w:t> </w:t>
      </w:r>
      <w:r>
        <w:rPr>
          <w:sz w:val="22"/>
        </w:rPr>
        <w:t>pulse</w:t>
      </w:r>
      <w:r>
        <w:rPr>
          <w:spacing w:val="-4"/>
          <w:sz w:val="22"/>
        </w:rPr>
        <w:t> </w:t>
      </w:r>
      <w:r>
        <w:rPr>
          <w:sz w:val="22"/>
        </w:rPr>
        <w:t>survey)</w:t>
      </w:r>
    </w:p>
    <w:p>
      <w:pPr>
        <w:pStyle w:val="ListParagraph"/>
        <w:numPr>
          <w:ilvl w:val="2"/>
          <w:numId w:val="116"/>
        </w:numPr>
        <w:tabs>
          <w:tab w:pos="1740" w:val="left" w:leader="none"/>
          <w:tab w:pos="1741" w:val="left" w:leader="none"/>
        </w:tabs>
        <w:spacing w:line="240" w:lineRule="auto" w:before="54" w:after="0"/>
        <w:ind w:left="1740" w:right="0" w:hanging="361"/>
        <w:jc w:val="left"/>
        <w:rPr>
          <w:sz w:val="22"/>
        </w:rPr>
      </w:pPr>
      <w:r>
        <w:rPr>
          <w:sz w:val="22"/>
        </w:rPr>
        <w:t>%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staff</w:t>
      </w:r>
      <w:r>
        <w:rPr>
          <w:spacing w:val="-3"/>
          <w:sz w:val="22"/>
        </w:rPr>
        <w:t> </w:t>
      </w:r>
      <w:r>
        <w:rPr>
          <w:sz w:val="22"/>
        </w:rPr>
        <w:t>saying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organisation</w:t>
      </w:r>
      <w:r>
        <w:rPr>
          <w:spacing w:val="-2"/>
          <w:sz w:val="22"/>
        </w:rPr>
        <w:t> </w:t>
      </w:r>
      <w:r>
        <w:rPr>
          <w:sz w:val="22"/>
        </w:rPr>
        <w:t>takes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positive</w:t>
      </w:r>
      <w:r>
        <w:rPr>
          <w:spacing w:val="-3"/>
          <w:sz w:val="22"/>
        </w:rPr>
        <w:t> </w:t>
      </w:r>
      <w:r>
        <w:rPr>
          <w:sz w:val="22"/>
        </w:rPr>
        <w:t>interest in</w:t>
      </w:r>
      <w:r>
        <w:rPr>
          <w:spacing w:val="-5"/>
          <w:sz w:val="22"/>
        </w:rPr>
        <w:t> </w:t>
      </w:r>
      <w:r>
        <w:rPr>
          <w:sz w:val="22"/>
        </w:rPr>
        <w:t>their</w:t>
      </w:r>
      <w:r>
        <w:rPr>
          <w:spacing w:val="-3"/>
          <w:sz w:val="22"/>
        </w:rPr>
        <w:t> </w:t>
      </w:r>
      <w:r>
        <w:rPr>
          <w:sz w:val="22"/>
        </w:rPr>
        <w:t>health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wellbeing</w:t>
      </w:r>
      <w:r>
        <w:rPr>
          <w:spacing w:val="-2"/>
          <w:sz w:val="22"/>
        </w:rPr>
        <w:t> </w:t>
      </w:r>
      <w:r>
        <w:rPr>
          <w:sz w:val="22"/>
        </w:rPr>
        <w:t>(NSS)</w:t>
      </w:r>
    </w:p>
    <w:p>
      <w:pPr>
        <w:pStyle w:val="ListParagraph"/>
        <w:numPr>
          <w:ilvl w:val="2"/>
          <w:numId w:val="116"/>
        </w:numPr>
        <w:tabs>
          <w:tab w:pos="1740" w:val="left" w:leader="none"/>
          <w:tab w:pos="1741" w:val="left" w:leader="none"/>
        </w:tabs>
        <w:spacing w:line="240" w:lineRule="auto" w:before="14" w:after="0"/>
        <w:ind w:left="1740" w:right="0" w:hanging="361"/>
        <w:jc w:val="left"/>
        <w:rPr>
          <w:sz w:val="22"/>
        </w:rPr>
      </w:pP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of SA</w:t>
      </w:r>
      <w:r>
        <w:rPr>
          <w:spacing w:val="-3"/>
          <w:sz w:val="22"/>
        </w:rPr>
        <w:t> </w:t>
      </w:r>
      <w:r>
        <w:rPr>
          <w:sz w:val="22"/>
        </w:rPr>
        <w:t>days</w:t>
      </w:r>
      <w:r>
        <w:rPr>
          <w:spacing w:val="-4"/>
          <w:sz w:val="22"/>
        </w:rPr>
        <w:t> </w:t>
      </w:r>
      <w:r>
        <w:rPr>
          <w:sz w:val="22"/>
        </w:rPr>
        <w:t>taken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result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bullying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harassment</w:t>
      </w:r>
      <w:r>
        <w:rPr>
          <w:spacing w:val="-3"/>
          <w:sz w:val="22"/>
        </w:rPr>
        <w:t> </w:t>
      </w:r>
      <w:r>
        <w:rPr>
          <w:sz w:val="22"/>
        </w:rPr>
        <w:t>(linked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NSS)</w:t>
      </w:r>
    </w:p>
    <w:p>
      <w:pPr>
        <w:pStyle w:val="ListParagraph"/>
        <w:numPr>
          <w:ilvl w:val="2"/>
          <w:numId w:val="116"/>
        </w:numPr>
        <w:tabs>
          <w:tab w:pos="1740" w:val="left" w:leader="none"/>
          <w:tab w:pos="1741" w:val="left" w:leader="none"/>
        </w:tabs>
        <w:spacing w:line="240" w:lineRule="auto" w:before="16" w:after="0"/>
        <w:ind w:left="1740" w:right="0" w:hanging="361"/>
        <w:jc w:val="left"/>
        <w:rPr>
          <w:sz w:val="22"/>
        </w:rPr>
      </w:pPr>
      <w:r>
        <w:rPr>
          <w:sz w:val="22"/>
        </w:rPr>
        <w:t>Increase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number</w:t>
      </w:r>
      <w:r>
        <w:rPr>
          <w:spacing w:val="-3"/>
          <w:sz w:val="22"/>
        </w:rPr>
        <w:t> </w:t>
      </w:r>
      <w:r>
        <w:rPr>
          <w:sz w:val="22"/>
        </w:rPr>
        <w:t>of ethnic</w:t>
      </w:r>
      <w:r>
        <w:rPr>
          <w:spacing w:val="-4"/>
          <w:sz w:val="22"/>
        </w:rPr>
        <w:t> </w:t>
      </w:r>
      <w:r>
        <w:rPr>
          <w:sz w:val="22"/>
        </w:rPr>
        <w:t>minority</w:t>
      </w:r>
      <w:r>
        <w:rPr>
          <w:spacing w:val="-4"/>
          <w:sz w:val="22"/>
        </w:rPr>
        <w:t> </w:t>
      </w:r>
      <w:r>
        <w:rPr>
          <w:sz w:val="22"/>
        </w:rPr>
        <w:t>colleagues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B7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above</w:t>
      </w:r>
      <w:r>
        <w:rPr>
          <w:spacing w:val="-4"/>
          <w:sz w:val="22"/>
        </w:rPr>
        <w:t> </w:t>
      </w:r>
      <w:r>
        <w:rPr>
          <w:sz w:val="22"/>
        </w:rPr>
        <w:t>roles</w:t>
      </w:r>
    </w:p>
    <w:p>
      <w:pPr>
        <w:pStyle w:val="ListParagraph"/>
        <w:numPr>
          <w:ilvl w:val="2"/>
          <w:numId w:val="116"/>
        </w:numPr>
        <w:tabs>
          <w:tab w:pos="1740" w:val="left" w:leader="none"/>
          <w:tab w:pos="1741" w:val="left" w:leader="none"/>
        </w:tabs>
        <w:spacing w:line="240" w:lineRule="auto" w:before="12" w:after="0"/>
        <w:ind w:left="1740" w:right="0" w:hanging="361"/>
        <w:jc w:val="left"/>
        <w:rPr>
          <w:sz w:val="21"/>
        </w:rPr>
      </w:pPr>
      <w:r>
        <w:rPr/>
        <w:pict>
          <v:group style="position:absolute;margin-left:0pt;margin-top:72.20388pt;width:594.5pt;height:85.9pt;mso-position-horizontal-relative:page;mso-position-vertical-relative:paragraph;z-index:15848960" id="docshapegroup707" coordorigin="0,1444" coordsize="11890,1718">
            <v:shape style="position:absolute;left:0;top:1444;width:11890;height:1718" type="#_x0000_t75" id="docshape708" stroked="false">
              <v:imagedata r:id="rId517" o:title=""/>
            </v:shape>
            <v:shape style="position:absolute;left:5896;top:1968;width:132;height:221" type="#_x0000_t202" id="docshape709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1"/>
        </w:rPr>
        <w:t>Reduction</w:t>
      </w:r>
      <w:r>
        <w:rPr>
          <w:spacing w:val="-2"/>
          <w:sz w:val="21"/>
        </w:rPr>
        <w:t> </w:t>
      </w:r>
      <w:r>
        <w:rPr>
          <w:sz w:val="21"/>
        </w:rPr>
        <w:t>of</w:t>
      </w:r>
      <w:r>
        <w:rPr>
          <w:spacing w:val="-3"/>
          <w:sz w:val="21"/>
        </w:rPr>
        <w:t> </w:t>
      </w:r>
      <w:r>
        <w:rPr>
          <w:sz w:val="21"/>
        </w:rPr>
        <w:t>B&amp;H and</w:t>
      </w:r>
      <w:r>
        <w:rPr>
          <w:spacing w:val="-1"/>
          <w:sz w:val="21"/>
        </w:rPr>
        <w:t> </w:t>
      </w:r>
      <w:r>
        <w:rPr>
          <w:sz w:val="21"/>
        </w:rPr>
        <w:t>Grievance</w:t>
      </w:r>
      <w:r>
        <w:rPr>
          <w:spacing w:val="-1"/>
          <w:sz w:val="21"/>
        </w:rPr>
        <w:t> </w:t>
      </w:r>
      <w:r>
        <w:rPr>
          <w:sz w:val="21"/>
        </w:rPr>
        <w:t>case</w:t>
      </w:r>
      <w:r>
        <w:rPr>
          <w:spacing w:val="-1"/>
          <w:sz w:val="21"/>
        </w:rPr>
        <w:t> </w:t>
      </w:r>
      <w:r>
        <w:rPr>
          <w:sz w:val="21"/>
        </w:rPr>
        <w:t>work</w:t>
      </w:r>
      <w:r>
        <w:rPr>
          <w:spacing w:val="-1"/>
          <w:sz w:val="21"/>
        </w:rPr>
        <w:t> </w:t>
      </w:r>
      <w:r>
        <w:rPr>
          <w:sz w:val="21"/>
        </w:rPr>
        <w:t>relating</w:t>
      </w:r>
      <w:r>
        <w:rPr>
          <w:spacing w:val="-4"/>
          <w:sz w:val="21"/>
        </w:rPr>
        <w:t> </w:t>
      </w:r>
      <w:r>
        <w:rPr>
          <w:sz w:val="21"/>
        </w:rPr>
        <w:t>to</w:t>
      </w:r>
      <w:r>
        <w:rPr>
          <w:spacing w:val="-1"/>
          <w:sz w:val="21"/>
        </w:rPr>
        <w:t> </w:t>
      </w:r>
      <w:r>
        <w:rPr>
          <w:sz w:val="21"/>
        </w:rPr>
        <w:t>behaviours.</w:t>
      </w:r>
    </w:p>
    <w:p>
      <w:pPr>
        <w:spacing w:after="0" w:line="240" w:lineRule="auto"/>
        <w:jc w:val="left"/>
        <w:rPr>
          <w:sz w:val="21"/>
        </w:rPr>
        <w:sectPr>
          <w:footerReference w:type="default" r:id="rId516"/>
          <w:pgSz w:w="11910" w:h="16840"/>
          <w:pgMar w:footer="0" w:header="508" w:top="1460" w:bottom="0" w:left="0" w:right="0"/>
        </w:sectPr>
      </w:pPr>
    </w:p>
    <w:p>
      <w:pPr>
        <w:spacing w:line="278" w:lineRule="auto" w:before="83"/>
        <w:ind w:left="1019" w:right="1018" w:firstLine="0"/>
        <w:jc w:val="both"/>
        <w:rPr>
          <w:sz w:val="22"/>
        </w:rPr>
      </w:pPr>
      <w:r>
        <w:rPr>
          <w:sz w:val="22"/>
        </w:rPr>
        <w:t>The update against the baseline information provided from 31 July 2020 against 31 March 2021 is</w:t>
      </w:r>
      <w:r>
        <w:rPr>
          <w:spacing w:val="1"/>
          <w:sz w:val="22"/>
        </w:rPr>
        <w:t> </w:t>
      </w:r>
      <w:r>
        <w:rPr>
          <w:sz w:val="22"/>
        </w:rPr>
        <w:t>provided</w:t>
      </w:r>
      <w:r>
        <w:rPr>
          <w:spacing w:val="-1"/>
          <w:sz w:val="22"/>
        </w:rPr>
        <w:t> </w:t>
      </w:r>
      <w:r>
        <w:rPr>
          <w:sz w:val="22"/>
        </w:rPr>
        <w:t>below (table 1).</w:t>
      </w:r>
    </w:p>
    <w:p>
      <w:pPr>
        <w:spacing w:before="198"/>
        <w:ind w:left="1019" w:right="0" w:firstLine="0"/>
        <w:jc w:val="left"/>
        <w:rPr>
          <w:sz w:val="22"/>
        </w:rPr>
      </w:pPr>
      <w:r>
        <w:rPr>
          <w:sz w:val="22"/>
        </w:rPr>
        <w:t>Table</w:t>
      </w:r>
      <w:r>
        <w:rPr>
          <w:spacing w:val="-2"/>
          <w:sz w:val="22"/>
        </w:rPr>
        <w:t> </w:t>
      </w:r>
      <w:r>
        <w:rPr>
          <w:sz w:val="22"/>
        </w:rPr>
        <w:t>1.</w:t>
      </w:r>
    </w:p>
    <w:p>
      <w:pPr>
        <w:pStyle w:val="BodyText"/>
        <w:spacing w:before="4"/>
        <w:rPr>
          <w:sz w:val="20"/>
        </w:rPr>
      </w:pPr>
    </w:p>
    <w:tbl>
      <w:tblPr>
        <w:tblW w:w="0" w:type="auto"/>
        <w:jc w:val="left"/>
        <w:tblInd w:w="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1"/>
        <w:gridCol w:w="1699"/>
        <w:gridCol w:w="1701"/>
        <w:gridCol w:w="1559"/>
      </w:tblGrid>
      <w:tr>
        <w:trPr>
          <w:trHeight w:val="467" w:hRule="atLeast"/>
        </w:trPr>
        <w:tc>
          <w:tcPr>
            <w:tcW w:w="5071" w:type="dxa"/>
            <w:shd w:val="clear" w:color="auto" w:fill="17365D"/>
          </w:tcPr>
          <w:p>
            <w:pPr>
              <w:pStyle w:val="TableParagraph"/>
              <w:spacing w:before="112"/>
              <w:ind w:left="2087" w:right="2081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Measure</w:t>
            </w:r>
          </w:p>
        </w:tc>
        <w:tc>
          <w:tcPr>
            <w:tcW w:w="1699" w:type="dxa"/>
            <w:shd w:val="clear" w:color="auto" w:fill="17365D"/>
          </w:tcPr>
          <w:p>
            <w:pPr>
              <w:pStyle w:val="TableParagraph"/>
              <w:spacing w:before="112"/>
              <w:ind w:left="171" w:right="156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2019</w:t>
            </w:r>
          </w:p>
        </w:tc>
        <w:tc>
          <w:tcPr>
            <w:tcW w:w="1701" w:type="dxa"/>
            <w:shd w:val="clear" w:color="auto" w:fill="17365D"/>
          </w:tcPr>
          <w:p>
            <w:pPr>
              <w:pStyle w:val="TableParagraph"/>
              <w:spacing w:before="112"/>
              <w:ind w:left="134" w:right="116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2020</w:t>
            </w:r>
          </w:p>
        </w:tc>
        <w:tc>
          <w:tcPr>
            <w:tcW w:w="1559" w:type="dxa"/>
            <w:shd w:val="clear" w:color="auto" w:fill="17365D"/>
          </w:tcPr>
          <w:p>
            <w:pPr>
              <w:pStyle w:val="TableParagraph"/>
              <w:spacing w:before="112"/>
              <w:ind w:left="260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VOC</w:t>
            </w:r>
            <w:r>
              <w:rPr>
                <w:b/>
                <w:color w:val="FFFFFF"/>
                <w:spacing w:val="-5"/>
                <w:sz w:val="21"/>
              </w:rPr>
              <w:t> </w:t>
            </w:r>
            <w:r>
              <w:rPr>
                <w:b/>
                <w:color w:val="FFFFFF"/>
                <w:sz w:val="21"/>
              </w:rPr>
              <w:t>KPI’s</w:t>
            </w:r>
          </w:p>
        </w:tc>
      </w:tr>
      <w:tr>
        <w:trPr>
          <w:trHeight w:val="484" w:hRule="atLeast"/>
        </w:trPr>
        <w:tc>
          <w:tcPr>
            <w:tcW w:w="5071" w:type="dxa"/>
          </w:tcPr>
          <w:p>
            <w:pPr>
              <w:pStyle w:val="TableParagraph"/>
              <w:spacing w:line="241" w:lineRule="exact"/>
              <w:ind w:left="175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67"/>
                <w:sz w:val="21"/>
              </w:rPr>
              <w:t> </w:t>
            </w:r>
            <w:r>
              <w:rPr>
                <w:sz w:val="21"/>
              </w:rPr>
              <w:t>Employee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Engagement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Score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(NSS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indicator)</w:t>
            </w:r>
          </w:p>
        </w:tc>
        <w:tc>
          <w:tcPr>
            <w:tcW w:w="1699" w:type="dxa"/>
          </w:tcPr>
          <w:p>
            <w:pPr>
              <w:pStyle w:val="TableParagraph"/>
              <w:spacing w:before="122"/>
              <w:ind w:left="167" w:right="158"/>
              <w:jc w:val="center"/>
              <w:rPr>
                <w:sz w:val="21"/>
              </w:rPr>
            </w:pPr>
            <w:r>
              <w:rPr>
                <w:sz w:val="21"/>
              </w:rPr>
              <w:t>6.6</w:t>
            </w:r>
          </w:p>
        </w:tc>
        <w:tc>
          <w:tcPr>
            <w:tcW w:w="1701" w:type="dxa"/>
          </w:tcPr>
          <w:p>
            <w:pPr>
              <w:pStyle w:val="TableParagraph"/>
              <w:spacing w:before="122"/>
              <w:ind w:left="130" w:right="119"/>
              <w:jc w:val="center"/>
              <w:rPr>
                <w:sz w:val="21"/>
              </w:rPr>
            </w:pPr>
            <w:r>
              <w:rPr>
                <w:sz w:val="21"/>
              </w:rPr>
              <w:t>6.7</w:t>
            </w:r>
          </w:p>
        </w:tc>
        <w:tc>
          <w:tcPr>
            <w:tcW w:w="1559" w:type="dxa"/>
          </w:tcPr>
          <w:p>
            <w:pPr>
              <w:pStyle w:val="TableParagraph"/>
              <w:spacing w:before="130"/>
              <w:ind w:right="189"/>
              <w:jc w:val="center"/>
              <w:rPr>
                <w:rFonts w:ascii="Wingdings" w:hAnsi="Wingdings"/>
                <w:sz w:val="21"/>
              </w:rPr>
            </w:pPr>
            <w:r>
              <w:rPr>
                <w:rFonts w:ascii="Wingdings" w:hAnsi="Wingdings"/>
                <w:w w:val="100"/>
                <w:sz w:val="21"/>
              </w:rPr>
              <w:t></w:t>
            </w:r>
          </w:p>
        </w:tc>
      </w:tr>
      <w:tr>
        <w:trPr>
          <w:trHeight w:val="1206" w:hRule="atLeast"/>
        </w:trPr>
        <w:tc>
          <w:tcPr>
            <w:tcW w:w="5071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535" w:right="95" w:hanging="360"/>
              <w:jc w:val="both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% of staff saying their manager takes a positive</w:t>
            </w:r>
            <w:r>
              <w:rPr>
                <w:spacing w:val="-56"/>
                <w:sz w:val="21"/>
              </w:rPr>
              <w:t> </w:t>
            </w:r>
            <w:r>
              <w:rPr>
                <w:sz w:val="21"/>
              </w:rPr>
              <w:t>interest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their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health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wellbeing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(NSS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indicator)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6"/>
              <w:ind w:left="171" w:right="158"/>
              <w:jc w:val="center"/>
              <w:rPr>
                <w:sz w:val="21"/>
              </w:rPr>
            </w:pPr>
            <w:r>
              <w:rPr>
                <w:sz w:val="21"/>
              </w:rPr>
              <w:t>68.2%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6"/>
              <w:ind w:left="134" w:right="118"/>
              <w:jc w:val="center"/>
              <w:rPr>
                <w:sz w:val="21"/>
              </w:rPr>
            </w:pPr>
            <w:r>
              <w:rPr>
                <w:sz w:val="21"/>
              </w:rPr>
              <w:t>69.2%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right="190"/>
              <w:jc w:val="center"/>
              <w:rPr>
                <w:rFonts w:ascii="Wingdings" w:hAnsi="Wingdings"/>
                <w:sz w:val="21"/>
              </w:rPr>
            </w:pPr>
            <w:r>
              <w:rPr>
                <w:rFonts w:ascii="Wingdings" w:hAnsi="Wingdings"/>
                <w:w w:val="100"/>
                <w:sz w:val="21"/>
              </w:rPr>
              <w:t></w:t>
            </w:r>
          </w:p>
        </w:tc>
      </w:tr>
      <w:tr>
        <w:trPr>
          <w:trHeight w:val="724" w:hRule="atLeast"/>
        </w:trPr>
        <w:tc>
          <w:tcPr>
            <w:tcW w:w="5071" w:type="dxa"/>
          </w:tcPr>
          <w:p>
            <w:pPr>
              <w:pStyle w:val="TableParagraph"/>
              <w:ind w:left="535" w:hanging="360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pacing w:val="10"/>
                <w:sz w:val="21"/>
              </w:rPr>
              <w:t> </w:t>
            </w:r>
            <w:r>
              <w:rPr>
                <w:sz w:val="21"/>
              </w:rPr>
              <w:t>No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SA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days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taken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as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a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result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bullying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56"/>
                <w:sz w:val="21"/>
              </w:rPr>
              <w:t> </w:t>
            </w:r>
            <w:r>
              <w:rPr>
                <w:sz w:val="21"/>
              </w:rPr>
              <w:t>harassment.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(STP comparison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pending)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95"/>
              <w:rPr>
                <w:sz w:val="21"/>
              </w:rPr>
            </w:pPr>
            <w:r>
              <w:rPr>
                <w:sz w:val="21"/>
              </w:rPr>
              <w:t>4.64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days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98"/>
              <w:rPr>
                <w:sz w:val="21"/>
              </w:rPr>
            </w:pPr>
            <w:r>
              <w:rPr>
                <w:sz w:val="21"/>
              </w:rPr>
              <w:t>3.77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days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4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X</w:t>
            </w:r>
          </w:p>
        </w:tc>
      </w:tr>
      <w:tr>
        <w:trPr>
          <w:trHeight w:val="484" w:hRule="atLeast"/>
        </w:trPr>
        <w:tc>
          <w:tcPr>
            <w:tcW w:w="5071" w:type="dxa"/>
          </w:tcPr>
          <w:p>
            <w:pPr>
              <w:pStyle w:val="TableParagraph"/>
              <w:spacing w:line="241" w:lineRule="exact"/>
              <w:ind w:left="175"/>
              <w:rPr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spacing w:val="66"/>
                <w:sz w:val="21"/>
              </w:rPr>
              <w:t> </w:t>
            </w:r>
            <w:r>
              <w:rPr>
                <w:sz w:val="21"/>
              </w:rPr>
              <w:t>Reduction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voluntary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turnover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rates</w:t>
            </w:r>
          </w:p>
        </w:tc>
        <w:tc>
          <w:tcPr>
            <w:tcW w:w="1699" w:type="dxa"/>
          </w:tcPr>
          <w:p>
            <w:pPr>
              <w:pStyle w:val="TableParagraph"/>
              <w:spacing w:before="119"/>
              <w:ind w:left="171" w:right="156"/>
              <w:jc w:val="center"/>
              <w:rPr>
                <w:sz w:val="21"/>
              </w:rPr>
            </w:pPr>
            <w:r>
              <w:rPr>
                <w:sz w:val="21"/>
              </w:rPr>
              <w:t>82%</w:t>
            </w:r>
          </w:p>
        </w:tc>
        <w:tc>
          <w:tcPr>
            <w:tcW w:w="1701" w:type="dxa"/>
          </w:tcPr>
          <w:p>
            <w:pPr>
              <w:pStyle w:val="TableParagraph"/>
              <w:spacing w:before="119"/>
              <w:ind w:left="134" w:right="118"/>
              <w:jc w:val="center"/>
              <w:rPr>
                <w:sz w:val="21"/>
              </w:rPr>
            </w:pPr>
            <w:r>
              <w:rPr>
                <w:sz w:val="21"/>
              </w:rPr>
              <w:t>82.7%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8"/>
              <w:ind w:right="68"/>
              <w:jc w:val="center"/>
              <w:rPr>
                <w:rFonts w:ascii="Wingdings" w:hAnsi="Wingdings"/>
                <w:sz w:val="21"/>
              </w:rPr>
            </w:pPr>
            <w:r>
              <w:rPr>
                <w:rFonts w:ascii="Wingdings" w:hAnsi="Wingdings"/>
                <w:w w:val="100"/>
                <w:sz w:val="21"/>
              </w:rPr>
              <w:t></w:t>
            </w:r>
          </w:p>
        </w:tc>
      </w:tr>
      <w:tr>
        <w:trPr>
          <w:trHeight w:val="724" w:hRule="atLeast"/>
        </w:trPr>
        <w:tc>
          <w:tcPr>
            <w:tcW w:w="5071" w:type="dxa"/>
          </w:tcPr>
          <w:p>
            <w:pPr>
              <w:pStyle w:val="TableParagraph"/>
              <w:ind w:left="535" w:hanging="360"/>
              <w:rPr>
                <w:sz w:val="21"/>
              </w:rPr>
            </w:pPr>
            <w:r>
              <w:rPr>
                <w:sz w:val="21"/>
              </w:rPr>
              <w:t>5.</w:t>
            </w:r>
            <w:r>
              <w:rPr>
                <w:spacing w:val="9"/>
                <w:sz w:val="21"/>
              </w:rPr>
              <w:t> </w:t>
            </w:r>
            <w:r>
              <w:rPr>
                <w:sz w:val="21"/>
              </w:rPr>
              <w:t>Reduction</w:t>
            </w:r>
            <w:r>
              <w:rPr>
                <w:spacing w:val="54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B&amp;H</w:t>
            </w:r>
            <w:r>
              <w:rPr>
                <w:spacing w:val="55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Grievance</w:t>
            </w:r>
            <w:r>
              <w:rPr>
                <w:spacing w:val="54"/>
                <w:sz w:val="21"/>
              </w:rPr>
              <w:t> </w:t>
            </w:r>
            <w:r>
              <w:rPr>
                <w:sz w:val="21"/>
              </w:rPr>
              <w:t>case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work</w:t>
            </w:r>
            <w:r>
              <w:rPr>
                <w:spacing w:val="-56"/>
                <w:sz w:val="21"/>
              </w:rPr>
              <w:t> </w:t>
            </w:r>
            <w:r>
              <w:rPr>
                <w:sz w:val="21"/>
              </w:rPr>
              <w:t>relating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behaviours.</w:t>
            </w:r>
          </w:p>
        </w:tc>
        <w:tc>
          <w:tcPr>
            <w:tcW w:w="1699" w:type="dxa"/>
          </w:tcPr>
          <w:p>
            <w:pPr>
              <w:pStyle w:val="TableParagraph"/>
              <w:spacing w:line="239" w:lineRule="exact"/>
              <w:ind w:left="171" w:right="158"/>
              <w:jc w:val="center"/>
              <w:rPr>
                <w:sz w:val="21"/>
              </w:rPr>
            </w:pPr>
            <w:r>
              <w:rPr>
                <w:sz w:val="21"/>
              </w:rPr>
              <w:t>32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cases</w:t>
            </w:r>
          </w:p>
          <w:p>
            <w:pPr>
              <w:pStyle w:val="TableParagraph"/>
              <w:spacing w:before="1"/>
              <w:ind w:left="171" w:right="158"/>
              <w:jc w:val="center"/>
              <w:rPr>
                <w:sz w:val="21"/>
              </w:rPr>
            </w:pPr>
            <w:r>
              <w:rPr>
                <w:sz w:val="21"/>
              </w:rPr>
              <w:t>(August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2019-</w:t>
            </w:r>
          </w:p>
          <w:p>
            <w:pPr>
              <w:pStyle w:val="TableParagraph"/>
              <w:spacing w:line="222" w:lineRule="exact" w:before="1"/>
              <w:ind w:left="171" w:right="158"/>
              <w:jc w:val="center"/>
              <w:rPr>
                <w:sz w:val="21"/>
              </w:rPr>
            </w:pPr>
            <w:r>
              <w:rPr>
                <w:sz w:val="21"/>
              </w:rPr>
              <w:t>2020)</w:t>
            </w:r>
          </w:p>
        </w:tc>
        <w:tc>
          <w:tcPr>
            <w:tcW w:w="1701" w:type="dxa"/>
          </w:tcPr>
          <w:p>
            <w:pPr>
              <w:pStyle w:val="TableParagraph"/>
              <w:spacing w:line="239" w:lineRule="exact"/>
              <w:ind w:left="134" w:right="119"/>
              <w:jc w:val="center"/>
              <w:rPr>
                <w:sz w:val="21"/>
              </w:rPr>
            </w:pPr>
            <w:r>
              <w:rPr>
                <w:sz w:val="21"/>
              </w:rPr>
              <w:t>37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cases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(Sept</w:t>
            </w:r>
          </w:p>
          <w:p>
            <w:pPr>
              <w:pStyle w:val="TableParagraph"/>
              <w:spacing w:before="1"/>
              <w:ind w:left="132" w:right="119"/>
              <w:jc w:val="center"/>
              <w:rPr>
                <w:sz w:val="21"/>
              </w:rPr>
            </w:pPr>
            <w:r>
              <w:rPr>
                <w:sz w:val="21"/>
              </w:rPr>
              <w:t>2020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–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March</w:t>
            </w:r>
          </w:p>
          <w:p>
            <w:pPr>
              <w:pStyle w:val="TableParagraph"/>
              <w:spacing w:line="222" w:lineRule="exact" w:before="1"/>
              <w:ind w:left="134" w:right="116"/>
              <w:jc w:val="center"/>
              <w:rPr>
                <w:sz w:val="21"/>
              </w:rPr>
            </w:pPr>
            <w:r>
              <w:rPr>
                <w:sz w:val="21"/>
              </w:rPr>
              <w:t>2021</w:t>
            </w:r>
          </w:p>
        </w:tc>
        <w:tc>
          <w:tcPr>
            <w:tcW w:w="1559" w:type="dxa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right="189"/>
              <w:jc w:val="center"/>
              <w:rPr>
                <w:rFonts w:ascii="Wingdings" w:hAnsi="Wingdings"/>
                <w:sz w:val="21"/>
              </w:rPr>
            </w:pPr>
            <w:r>
              <w:rPr>
                <w:rFonts w:ascii="Wingdings" w:hAnsi="Wingdings"/>
                <w:w w:val="100"/>
                <w:sz w:val="21"/>
              </w:rPr>
              <w:t></w:t>
            </w:r>
          </w:p>
        </w:tc>
      </w:tr>
      <w:tr>
        <w:trPr>
          <w:trHeight w:val="724" w:hRule="atLeast"/>
        </w:trPr>
        <w:tc>
          <w:tcPr>
            <w:tcW w:w="5071" w:type="dxa"/>
          </w:tcPr>
          <w:p>
            <w:pPr>
              <w:pStyle w:val="TableParagraph"/>
              <w:ind w:left="535" w:hanging="360"/>
              <w:rPr>
                <w:sz w:val="21"/>
              </w:rPr>
            </w:pPr>
            <w:r>
              <w:rPr>
                <w:sz w:val="21"/>
              </w:rPr>
              <w:t>6.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Increased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BAME</w:t>
            </w:r>
            <w:r>
              <w:rPr>
                <w:spacing w:val="42"/>
                <w:sz w:val="21"/>
              </w:rPr>
              <w:t> </w:t>
            </w:r>
            <w:r>
              <w:rPr>
                <w:sz w:val="21"/>
              </w:rPr>
              <w:t>representation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B7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56"/>
                <w:sz w:val="21"/>
              </w:rPr>
              <w:t> </w:t>
            </w:r>
            <w:r>
              <w:rPr>
                <w:sz w:val="21"/>
              </w:rPr>
              <w:t>above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roles</w:t>
            </w:r>
          </w:p>
        </w:tc>
        <w:tc>
          <w:tcPr>
            <w:tcW w:w="1699" w:type="dxa"/>
          </w:tcPr>
          <w:p>
            <w:pPr>
              <w:pStyle w:val="TableParagraph"/>
              <w:spacing w:line="239" w:lineRule="exact"/>
              <w:ind w:left="171" w:right="158"/>
              <w:jc w:val="center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18.81%</w:t>
            </w:r>
          </w:p>
          <w:p>
            <w:pPr>
              <w:pStyle w:val="TableParagraph"/>
              <w:spacing w:before="1"/>
              <w:ind w:left="171" w:right="156"/>
              <w:jc w:val="center"/>
              <w:rPr>
                <w:sz w:val="21"/>
              </w:rPr>
            </w:pPr>
            <w:r>
              <w:rPr>
                <w:sz w:val="21"/>
              </w:rPr>
              <w:t>B7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9.5%</w:t>
            </w:r>
          </w:p>
          <w:p>
            <w:pPr>
              <w:pStyle w:val="TableParagraph"/>
              <w:spacing w:line="222" w:lineRule="exact" w:before="1"/>
              <w:ind w:left="171" w:right="155"/>
              <w:jc w:val="center"/>
              <w:rPr>
                <w:sz w:val="21"/>
              </w:rPr>
            </w:pPr>
            <w:r>
              <w:rPr>
                <w:sz w:val="21"/>
              </w:rPr>
              <w:t>B8a +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4.6%</w:t>
            </w:r>
          </w:p>
        </w:tc>
        <w:tc>
          <w:tcPr>
            <w:tcW w:w="1701" w:type="dxa"/>
          </w:tcPr>
          <w:p>
            <w:pPr>
              <w:pStyle w:val="TableParagraph"/>
              <w:spacing w:line="239" w:lineRule="exact"/>
              <w:ind w:left="134" w:right="118"/>
              <w:jc w:val="center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19.17%</w:t>
            </w:r>
          </w:p>
          <w:p>
            <w:pPr>
              <w:pStyle w:val="TableParagraph"/>
              <w:spacing w:before="1"/>
              <w:ind w:left="134" w:right="115"/>
              <w:jc w:val="center"/>
              <w:rPr>
                <w:sz w:val="21"/>
              </w:rPr>
            </w:pPr>
            <w:r>
              <w:rPr>
                <w:sz w:val="21"/>
              </w:rPr>
              <w:t>B7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9.7%</w:t>
            </w:r>
          </w:p>
          <w:p>
            <w:pPr>
              <w:pStyle w:val="TableParagraph"/>
              <w:spacing w:line="222" w:lineRule="exact" w:before="1"/>
              <w:ind w:left="134" w:right="115"/>
              <w:jc w:val="center"/>
              <w:rPr>
                <w:sz w:val="21"/>
              </w:rPr>
            </w:pPr>
            <w:r>
              <w:rPr>
                <w:sz w:val="21"/>
              </w:rPr>
              <w:t>B8a +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4.7%</w:t>
            </w:r>
          </w:p>
        </w:tc>
        <w:tc>
          <w:tcPr>
            <w:tcW w:w="1559" w:type="dxa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right="189"/>
              <w:jc w:val="center"/>
              <w:rPr>
                <w:rFonts w:ascii="Wingdings" w:hAnsi="Wingdings"/>
                <w:sz w:val="21"/>
              </w:rPr>
            </w:pPr>
            <w:r>
              <w:rPr>
                <w:rFonts w:ascii="Wingdings" w:hAnsi="Wingdings"/>
                <w:w w:val="100"/>
                <w:sz w:val="21"/>
              </w:rPr>
              <w:t></w:t>
            </w:r>
          </w:p>
        </w:tc>
      </w:tr>
    </w:tbl>
    <w:p>
      <w:pPr>
        <w:pStyle w:val="BodyText"/>
      </w:pPr>
    </w:p>
    <w:p>
      <w:pPr>
        <w:pStyle w:val="BodyText"/>
        <w:spacing w:before="9"/>
        <w:rPr>
          <w:sz w:val="18"/>
        </w:rPr>
      </w:pPr>
    </w:p>
    <w:p>
      <w:pPr>
        <w:spacing w:line="278" w:lineRule="auto" w:before="0"/>
        <w:ind w:left="1020" w:right="1021" w:firstLine="0"/>
        <w:jc w:val="both"/>
        <w:rPr>
          <w:sz w:val="22"/>
        </w:rPr>
      </w:pPr>
      <w:r>
        <w:rPr>
          <w:sz w:val="22"/>
        </w:rPr>
        <w:t>As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table</w:t>
      </w:r>
      <w:r>
        <w:rPr>
          <w:spacing w:val="1"/>
          <w:sz w:val="22"/>
        </w:rPr>
        <w:t> </w:t>
      </w:r>
      <w:r>
        <w:rPr>
          <w:sz w:val="22"/>
        </w:rPr>
        <w:t>demonstrates</w:t>
      </w:r>
      <w:r>
        <w:rPr>
          <w:spacing w:val="1"/>
          <w:sz w:val="22"/>
        </w:rPr>
        <w:t> </w:t>
      </w:r>
      <w:r>
        <w:rPr>
          <w:sz w:val="22"/>
        </w:rPr>
        <w:t>between</w:t>
      </w:r>
      <w:r>
        <w:rPr>
          <w:spacing w:val="1"/>
          <w:sz w:val="22"/>
        </w:rPr>
        <w:t> </w:t>
      </w:r>
      <w:r>
        <w:rPr>
          <w:sz w:val="22"/>
        </w:rPr>
        <w:t>September</w:t>
      </w:r>
      <w:r>
        <w:rPr>
          <w:spacing w:val="1"/>
          <w:sz w:val="22"/>
        </w:rPr>
        <w:t> </w:t>
      </w:r>
      <w:r>
        <w:rPr>
          <w:sz w:val="22"/>
        </w:rPr>
        <w:t>2020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March</w:t>
      </w:r>
      <w:r>
        <w:rPr>
          <w:spacing w:val="1"/>
          <w:sz w:val="22"/>
        </w:rPr>
        <w:t> </w:t>
      </w:r>
      <w:r>
        <w:rPr>
          <w:sz w:val="22"/>
        </w:rPr>
        <w:t>2021</w:t>
      </w:r>
      <w:r>
        <w:rPr>
          <w:spacing w:val="1"/>
          <w:sz w:val="22"/>
        </w:rPr>
        <w:t> </w:t>
      </w:r>
      <w:r>
        <w:rPr>
          <w:sz w:val="22"/>
        </w:rPr>
        <w:t>there</w:t>
      </w:r>
      <w:r>
        <w:rPr>
          <w:spacing w:val="1"/>
          <w:sz w:val="22"/>
        </w:rPr>
        <w:t> </w:t>
      </w:r>
      <w:r>
        <w:rPr>
          <w:sz w:val="22"/>
        </w:rPr>
        <w:t>have</w:t>
      </w:r>
      <w:r>
        <w:rPr>
          <w:spacing w:val="1"/>
          <w:sz w:val="22"/>
        </w:rPr>
        <w:t> </w:t>
      </w:r>
      <w:r>
        <w:rPr>
          <w:sz w:val="22"/>
        </w:rPr>
        <w:t>been</w:t>
      </w:r>
      <w:r>
        <w:rPr>
          <w:spacing w:val="1"/>
          <w:sz w:val="22"/>
        </w:rPr>
        <w:t> </w:t>
      </w:r>
      <w:r>
        <w:rPr>
          <w:sz w:val="22"/>
        </w:rPr>
        <w:t>small</w:t>
      </w:r>
      <w:r>
        <w:rPr>
          <w:spacing w:val="-59"/>
          <w:sz w:val="22"/>
        </w:rPr>
        <w:t> </w:t>
      </w:r>
      <w:r>
        <w:rPr>
          <w:sz w:val="22"/>
        </w:rPr>
        <w:t>improvements</w:t>
      </w:r>
      <w:r>
        <w:rPr>
          <w:spacing w:val="1"/>
          <w:sz w:val="22"/>
        </w:rPr>
        <w:t> </w:t>
      </w:r>
      <w:r>
        <w:rPr>
          <w:sz w:val="22"/>
        </w:rPr>
        <w:t>which</w:t>
      </w:r>
      <w:r>
        <w:rPr>
          <w:spacing w:val="1"/>
          <w:sz w:val="22"/>
        </w:rPr>
        <w:t> </w:t>
      </w:r>
      <w:r>
        <w:rPr>
          <w:sz w:val="22"/>
        </w:rPr>
        <w:t>indicate</w:t>
      </w:r>
      <w:r>
        <w:rPr>
          <w:spacing w:val="1"/>
          <w:sz w:val="22"/>
        </w:rPr>
        <w:t> </w:t>
      </w:r>
      <w:r>
        <w:rPr>
          <w:sz w:val="22"/>
        </w:rPr>
        <w:t>that</w:t>
      </w:r>
      <w:r>
        <w:rPr>
          <w:spacing w:val="1"/>
          <w:sz w:val="22"/>
        </w:rPr>
        <w:t> </w:t>
      </w:r>
      <w:r>
        <w:rPr>
          <w:sz w:val="22"/>
        </w:rPr>
        <w:t>operational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strategic</w:t>
      </w:r>
      <w:r>
        <w:rPr>
          <w:spacing w:val="1"/>
          <w:sz w:val="22"/>
        </w:rPr>
        <w:t> </w:t>
      </w:r>
      <w:r>
        <w:rPr>
          <w:sz w:val="22"/>
        </w:rPr>
        <w:t>interventions</w:t>
      </w:r>
      <w:r>
        <w:rPr>
          <w:spacing w:val="1"/>
          <w:sz w:val="22"/>
        </w:rPr>
        <w:t> </w:t>
      </w:r>
      <w:r>
        <w:rPr>
          <w:sz w:val="22"/>
        </w:rPr>
        <w:t>within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Value</w:t>
      </w:r>
      <w:r>
        <w:rPr>
          <w:spacing w:val="1"/>
          <w:sz w:val="22"/>
        </w:rPr>
        <w:t> </w:t>
      </w:r>
      <w:r>
        <w:rPr>
          <w:sz w:val="22"/>
        </w:rPr>
        <w:t>our</w:t>
      </w:r>
      <w:r>
        <w:rPr>
          <w:spacing w:val="1"/>
          <w:sz w:val="22"/>
        </w:rPr>
        <w:t> </w:t>
      </w:r>
      <w:r>
        <w:rPr>
          <w:sz w:val="22"/>
        </w:rPr>
        <w:t>Colleagues improvement</w:t>
      </w:r>
      <w:r>
        <w:rPr>
          <w:spacing w:val="-2"/>
          <w:sz w:val="22"/>
        </w:rPr>
        <w:t> </w:t>
      </w:r>
      <w:r>
        <w:rPr>
          <w:sz w:val="22"/>
        </w:rPr>
        <w:t>programme are</w:t>
      </w:r>
      <w:r>
        <w:rPr>
          <w:spacing w:val="-1"/>
          <w:sz w:val="22"/>
        </w:rPr>
        <w:t> </w:t>
      </w:r>
      <w:r>
        <w:rPr>
          <w:sz w:val="22"/>
        </w:rPr>
        <w:t>beginning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make</w:t>
      </w:r>
      <w:r>
        <w:rPr>
          <w:spacing w:val="-3"/>
          <w:sz w:val="22"/>
        </w:rPr>
        <w:t> </w:t>
      </w:r>
      <w:r>
        <w:rPr>
          <w:sz w:val="22"/>
        </w:rPr>
        <w:t>positive</w:t>
      </w:r>
      <w:r>
        <w:rPr>
          <w:spacing w:val="-2"/>
          <w:sz w:val="22"/>
        </w:rPr>
        <w:t> </w:t>
      </w:r>
      <w:r>
        <w:rPr>
          <w:sz w:val="22"/>
        </w:rPr>
        <w:t>impact.</w:t>
      </w:r>
    </w:p>
    <w:p>
      <w:pPr>
        <w:spacing w:line="276" w:lineRule="auto" w:before="193"/>
        <w:ind w:left="1019" w:right="1020" w:firstLine="0"/>
        <w:jc w:val="both"/>
        <w:rPr>
          <w:sz w:val="22"/>
        </w:rPr>
      </w:pPr>
      <w:r>
        <w:rPr>
          <w:sz w:val="22"/>
        </w:rPr>
        <w:t>There</w:t>
      </w:r>
      <w:r>
        <w:rPr>
          <w:spacing w:val="1"/>
          <w:sz w:val="22"/>
        </w:rPr>
        <w:t> </w:t>
      </w:r>
      <w:r>
        <w:rPr>
          <w:sz w:val="22"/>
        </w:rPr>
        <w:t>has</w:t>
      </w:r>
      <w:r>
        <w:rPr>
          <w:spacing w:val="1"/>
          <w:sz w:val="22"/>
        </w:rPr>
        <w:t> </w:t>
      </w:r>
      <w:r>
        <w:rPr>
          <w:sz w:val="22"/>
        </w:rPr>
        <w:t>been</w:t>
      </w:r>
      <w:r>
        <w:rPr>
          <w:spacing w:val="1"/>
          <w:sz w:val="22"/>
        </w:rPr>
        <w:t> </w:t>
      </w:r>
      <w:r>
        <w:rPr>
          <w:sz w:val="22"/>
        </w:rPr>
        <w:t>an</w:t>
      </w:r>
      <w:r>
        <w:rPr>
          <w:spacing w:val="1"/>
          <w:sz w:val="22"/>
        </w:rPr>
        <w:t> </w:t>
      </w:r>
      <w:r>
        <w:rPr>
          <w:sz w:val="22"/>
        </w:rPr>
        <w:t>increase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number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concerns</w:t>
      </w:r>
      <w:r>
        <w:rPr>
          <w:spacing w:val="1"/>
          <w:sz w:val="22"/>
        </w:rPr>
        <w:t> </w:t>
      </w:r>
      <w:r>
        <w:rPr>
          <w:sz w:val="22"/>
        </w:rPr>
        <w:t>relating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behaviours</w:t>
      </w:r>
      <w:r>
        <w:rPr>
          <w:spacing w:val="1"/>
          <w:sz w:val="22"/>
        </w:rPr>
        <w:t> </w:t>
      </w:r>
      <w:r>
        <w:rPr>
          <w:sz w:val="22"/>
        </w:rPr>
        <w:t>represented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-59"/>
          <w:sz w:val="22"/>
        </w:rPr>
        <w:t> </w:t>
      </w:r>
      <w:r>
        <w:rPr>
          <w:sz w:val="22"/>
        </w:rPr>
        <w:t>employment relations activity.</w:t>
      </w:r>
      <w:r>
        <w:rPr>
          <w:spacing w:val="1"/>
          <w:sz w:val="22"/>
        </w:rPr>
        <w:t> </w:t>
      </w:r>
      <w:r>
        <w:rPr>
          <w:sz w:val="22"/>
        </w:rPr>
        <w:t>Whilst the ultimate intention is to seek to create healthy organisational</w:t>
      </w:r>
      <w:r>
        <w:rPr>
          <w:spacing w:val="1"/>
          <w:sz w:val="22"/>
        </w:rPr>
        <w:t> </w:t>
      </w:r>
      <w:r>
        <w:rPr>
          <w:sz w:val="22"/>
        </w:rPr>
        <w:t>and team cultures to reduce such incidences, it is reassuring that colleagues are speaking up and</w:t>
      </w:r>
      <w:r>
        <w:rPr>
          <w:spacing w:val="1"/>
          <w:sz w:val="22"/>
        </w:rPr>
        <w:t> </w:t>
      </w:r>
      <w:r>
        <w:rPr>
          <w:sz w:val="22"/>
        </w:rPr>
        <w:t>seeking</w:t>
      </w:r>
      <w:r>
        <w:rPr>
          <w:spacing w:val="-1"/>
          <w:sz w:val="22"/>
        </w:rPr>
        <w:t> </w:t>
      </w:r>
      <w:r>
        <w:rPr>
          <w:sz w:val="22"/>
        </w:rPr>
        <w:t>support</w:t>
      </w:r>
      <w:r>
        <w:rPr>
          <w:spacing w:val="-1"/>
          <w:sz w:val="22"/>
        </w:rPr>
        <w:t> </w:t>
      </w:r>
      <w:r>
        <w:rPr>
          <w:sz w:val="22"/>
        </w:rPr>
        <w:t>to address inappropriate behaviours.</w:t>
      </w:r>
    </w:p>
    <w:p>
      <w:pPr>
        <w:spacing w:before="204"/>
        <w:ind w:left="1020" w:right="0" w:firstLine="0"/>
        <w:jc w:val="left"/>
        <w:rPr>
          <w:b/>
          <w:sz w:val="22"/>
        </w:rPr>
      </w:pPr>
      <w:r>
        <w:rPr>
          <w:b/>
          <w:sz w:val="22"/>
        </w:rPr>
        <w:t>Recommendations</w:t>
      </w:r>
    </w:p>
    <w:p>
      <w:pPr>
        <w:pStyle w:val="BodyText"/>
        <w:spacing w:before="4"/>
        <w:rPr>
          <w:b/>
          <w:sz w:val="20"/>
        </w:rPr>
      </w:pPr>
    </w:p>
    <w:p>
      <w:pPr>
        <w:spacing w:line="278" w:lineRule="auto" w:before="0"/>
        <w:ind w:left="1020" w:right="1018" w:firstLine="0"/>
        <w:jc w:val="both"/>
        <w:rPr>
          <w:sz w:val="22"/>
        </w:rPr>
      </w:pPr>
      <w:r>
        <w:rPr>
          <w:sz w:val="22"/>
        </w:rPr>
        <w:t>The Trust Board is asked to note the contents of this report and the people metrics being used to</w:t>
      </w:r>
      <w:r>
        <w:rPr>
          <w:spacing w:val="1"/>
          <w:sz w:val="22"/>
        </w:rPr>
        <w:t> </w:t>
      </w:r>
      <w:r>
        <w:rPr>
          <w:sz w:val="22"/>
        </w:rPr>
        <w:t>monitor</w:t>
      </w:r>
      <w:r>
        <w:rPr>
          <w:spacing w:val="-1"/>
          <w:sz w:val="22"/>
        </w:rPr>
        <w:t> </w:t>
      </w:r>
      <w:r>
        <w:rPr>
          <w:sz w:val="22"/>
        </w:rPr>
        <w:t>outcomes</w:t>
      </w:r>
      <w:r>
        <w:rPr>
          <w:spacing w:val="-2"/>
          <w:sz w:val="22"/>
        </w:rPr>
        <w:t> </w:t>
      </w:r>
      <w:r>
        <w:rPr>
          <w:sz w:val="22"/>
        </w:rPr>
        <w:t>that support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pledge.</w:t>
      </w:r>
    </w:p>
    <w:p>
      <w:pPr>
        <w:spacing w:line="278" w:lineRule="auto" w:before="196"/>
        <w:ind w:left="1019" w:right="1020" w:firstLine="0"/>
        <w:jc w:val="both"/>
        <w:rPr>
          <w:sz w:val="22"/>
        </w:rPr>
      </w:pPr>
      <w:r>
        <w:rPr>
          <w:sz w:val="22"/>
        </w:rPr>
        <w:t>The Trust Board is asked to note the People and Organisation Development Committee will seek</w:t>
      </w:r>
      <w:r>
        <w:rPr>
          <w:spacing w:val="1"/>
          <w:sz w:val="22"/>
        </w:rPr>
        <w:t> </w:t>
      </w:r>
      <w:r>
        <w:rPr>
          <w:sz w:val="22"/>
        </w:rPr>
        <w:t>assurance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realisation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 benefits</w:t>
      </w:r>
      <w:r>
        <w:rPr>
          <w:spacing w:val="-2"/>
          <w:sz w:val="22"/>
        </w:rPr>
        <w:t> </w:t>
      </w:r>
      <w:r>
        <w:rPr>
          <w:sz w:val="22"/>
        </w:rPr>
        <w:t>contained</w:t>
      </w:r>
      <w:r>
        <w:rPr>
          <w:spacing w:val="-3"/>
          <w:sz w:val="22"/>
        </w:rPr>
        <w:t> </w:t>
      </w:r>
      <w:r>
        <w:rPr>
          <w:sz w:val="22"/>
        </w:rPr>
        <w:t>within the</w:t>
      </w:r>
      <w:r>
        <w:rPr>
          <w:spacing w:val="-3"/>
          <w:sz w:val="22"/>
        </w:rPr>
        <w:t> </w:t>
      </w:r>
      <w:r>
        <w:rPr>
          <w:sz w:val="22"/>
        </w:rPr>
        <w:t>Improvement</w:t>
      </w:r>
      <w:r>
        <w:rPr>
          <w:spacing w:val="-2"/>
          <w:sz w:val="22"/>
        </w:rPr>
        <w:t> </w:t>
      </w:r>
      <w:r>
        <w:rPr>
          <w:sz w:val="22"/>
        </w:rPr>
        <w:t>Programme.</w:t>
      </w:r>
    </w:p>
    <w:p>
      <w:pPr>
        <w:spacing w:after="0" w:line="278" w:lineRule="auto"/>
        <w:jc w:val="both"/>
        <w:rPr>
          <w:sz w:val="22"/>
        </w:rPr>
        <w:sectPr>
          <w:headerReference w:type="even" r:id="rId518"/>
          <w:footerReference w:type="even" r:id="rId519"/>
          <w:pgSz w:w="11910" w:h="16840"/>
          <w:pgMar w:header="508" w:footer="0" w:top="1460" w:bottom="1120" w:left="0" w:right="0"/>
          <w:pgNumType w:start="4"/>
        </w:sectPr>
      </w:pPr>
    </w:p>
    <w:p>
      <w:pPr>
        <w:spacing w:line="199" w:lineRule="auto" w:before="41"/>
        <w:ind w:left="766" w:right="10857" w:firstLine="0"/>
        <w:jc w:val="left"/>
        <w:rPr>
          <w:rFonts w:ascii="Calibri" w:hAnsi="Calibri"/>
          <w:sz w:val="20"/>
        </w:rPr>
      </w:pPr>
      <w:r>
        <w:rPr/>
        <w:pict>
          <v:group style="position:absolute;margin-left:0pt;margin-top:246pt;width:720pt;height:294pt;mso-position-horizontal-relative:page;mso-position-vertical-relative:page;z-index:15849472" id="docshapegroup711" coordorigin="0,4920" coordsize="14400,5880">
            <v:shape style="position:absolute;left:0;top:4920;width:14400;height:5880" type="#_x0000_t75" id="docshape712" stroked="false">
              <v:imagedata r:id="rId398" o:title=""/>
            </v:shape>
            <v:shape style="position:absolute;left:662;top:9715;width:13342;height:1085" type="#_x0000_t75" id="docshape713" stroked="false">
              <v:imagedata r:id="rId399" o:title=""/>
            </v:shape>
            <w10:wrap type="none"/>
          </v:group>
        </w:pict>
      </w:r>
      <w:bookmarkStart w:name="21.Appendix 1 - People Metrics Bas.._" w:id="164"/>
      <w:bookmarkEnd w:id="164"/>
      <w:r>
        <w:rPr/>
      </w:r>
      <w:bookmarkStart w:name="Strategic Framework for Organisation Dev" w:id="165"/>
      <w:bookmarkEnd w:id="165"/>
      <w:r>
        <w:rPr/>
      </w:r>
      <w:r>
        <w:rPr>
          <w:rFonts w:ascii="Calibri" w:hAnsi="Calibri"/>
          <w:sz w:val="20"/>
        </w:rPr>
        <w:t>Public Trust Board – 3</w:t>
      </w:r>
      <w:r>
        <w:rPr>
          <w:rFonts w:ascii="Calibri" w:hAnsi="Calibri"/>
          <w:sz w:val="20"/>
          <w:vertAlign w:val="superscript"/>
        </w:rPr>
        <w:t>rd</w:t>
      </w:r>
      <w:r>
        <w:rPr>
          <w:rFonts w:ascii="Calibri" w:hAnsi="Calibri"/>
          <w:sz w:val="20"/>
          <w:vertAlign w:val="baseline"/>
        </w:rPr>
        <w:t> June 2021</w:t>
      </w:r>
      <w:r>
        <w:rPr>
          <w:rFonts w:ascii="Calibri" w:hAnsi="Calibri"/>
          <w:spacing w:val="-4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Item</w:t>
      </w:r>
      <w:r>
        <w:rPr>
          <w:rFonts w:ascii="Calibri" w:hAnsi="Calibri"/>
          <w:spacing w:val="1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21,</w:t>
      </w:r>
      <w:r>
        <w:rPr>
          <w:rFonts w:ascii="Calibri" w:hAnsi="Calibri"/>
          <w:spacing w:val="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Appendix</w:t>
      </w:r>
      <w:r>
        <w:rPr>
          <w:rFonts w:ascii="Calibri" w:hAnsi="Calibri"/>
          <w:spacing w:val="-1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1</w:t>
      </w:r>
    </w:p>
    <w:p>
      <w:pPr>
        <w:pStyle w:val="BodyText"/>
        <w:spacing w:before="6"/>
        <w:rPr>
          <w:rFonts w:ascii="Calibri"/>
          <w:sz w:val="26"/>
        </w:rPr>
      </w:pPr>
    </w:p>
    <w:p>
      <w:pPr>
        <w:spacing w:before="0"/>
        <w:ind w:left="2943" w:right="2914" w:firstLine="0"/>
        <w:jc w:val="center"/>
        <w:rPr>
          <w:rFonts w:ascii="Calibri"/>
          <w:sz w:val="72"/>
        </w:rPr>
      </w:pPr>
      <w:r>
        <w:rPr>
          <w:rFonts w:ascii="Calibri"/>
          <w:color w:val="332D7C"/>
          <w:sz w:val="72"/>
        </w:rPr>
        <w:t>Strategic</w:t>
      </w:r>
      <w:r>
        <w:rPr>
          <w:rFonts w:ascii="Calibri"/>
          <w:color w:val="332D7C"/>
          <w:spacing w:val="-28"/>
          <w:sz w:val="72"/>
        </w:rPr>
        <w:t> </w:t>
      </w:r>
      <w:r>
        <w:rPr>
          <w:rFonts w:ascii="Calibri"/>
          <w:color w:val="332D7C"/>
          <w:sz w:val="72"/>
        </w:rPr>
        <w:t>Framework</w:t>
      </w:r>
      <w:r>
        <w:rPr>
          <w:rFonts w:ascii="Calibri"/>
          <w:color w:val="332D7C"/>
          <w:spacing w:val="-28"/>
          <w:sz w:val="72"/>
        </w:rPr>
        <w:t> </w:t>
      </w:r>
      <w:r>
        <w:rPr>
          <w:rFonts w:ascii="Calibri"/>
          <w:color w:val="332D7C"/>
          <w:sz w:val="72"/>
        </w:rPr>
        <w:t>for</w:t>
      </w:r>
    </w:p>
    <w:p>
      <w:pPr>
        <w:spacing w:line="778" w:lineRule="exact" w:before="0"/>
        <w:ind w:left="2945" w:right="2913" w:firstLine="0"/>
        <w:jc w:val="center"/>
        <w:rPr>
          <w:rFonts w:ascii="Calibri"/>
          <w:sz w:val="72"/>
        </w:rPr>
      </w:pPr>
      <w:r>
        <w:rPr>
          <w:rFonts w:ascii="Calibri"/>
          <w:color w:val="332D7C"/>
          <w:sz w:val="72"/>
        </w:rPr>
        <w:t>Organisation</w:t>
      </w:r>
      <w:r>
        <w:rPr>
          <w:rFonts w:ascii="Calibri"/>
          <w:color w:val="332D7C"/>
          <w:spacing w:val="-25"/>
          <w:sz w:val="72"/>
        </w:rPr>
        <w:t> </w:t>
      </w:r>
      <w:r>
        <w:rPr>
          <w:rFonts w:ascii="Calibri"/>
          <w:color w:val="332D7C"/>
          <w:sz w:val="72"/>
        </w:rPr>
        <w:t>Development</w:t>
      </w:r>
    </w:p>
    <w:p>
      <w:pPr>
        <w:spacing w:line="951" w:lineRule="exact" w:before="0"/>
        <w:ind w:left="2945" w:right="2914" w:firstLine="0"/>
        <w:jc w:val="center"/>
        <w:rPr>
          <w:rFonts w:ascii="Calibri"/>
          <w:sz w:val="72"/>
        </w:rPr>
      </w:pPr>
      <w:r>
        <w:rPr>
          <w:rFonts w:ascii="Calibri"/>
          <w:color w:val="332D7C"/>
          <w:sz w:val="72"/>
        </w:rPr>
        <w:t>Developing</w:t>
      </w:r>
      <w:r>
        <w:rPr>
          <w:rFonts w:ascii="Calibri"/>
          <w:color w:val="332D7C"/>
          <w:spacing w:val="-17"/>
          <w:sz w:val="72"/>
        </w:rPr>
        <w:t> </w:t>
      </w:r>
      <w:r>
        <w:rPr>
          <w:rFonts w:ascii="Calibri"/>
          <w:color w:val="332D7C"/>
          <w:sz w:val="72"/>
        </w:rPr>
        <w:t>a</w:t>
      </w:r>
      <w:r>
        <w:rPr>
          <w:rFonts w:ascii="Calibri"/>
          <w:color w:val="332D7C"/>
          <w:spacing w:val="-8"/>
          <w:sz w:val="72"/>
        </w:rPr>
        <w:t> </w:t>
      </w:r>
      <w:r>
        <w:rPr>
          <w:rFonts w:ascii="Calibri"/>
          <w:color w:val="332D7C"/>
          <w:sz w:val="72"/>
        </w:rPr>
        <w:t>Healthy</w:t>
      </w:r>
      <w:r>
        <w:rPr>
          <w:rFonts w:ascii="Calibri"/>
          <w:color w:val="332D7C"/>
          <w:spacing w:val="-16"/>
          <w:sz w:val="72"/>
        </w:rPr>
        <w:t> </w:t>
      </w:r>
      <w:r>
        <w:rPr>
          <w:rFonts w:ascii="Calibri"/>
          <w:color w:val="332D7C"/>
          <w:sz w:val="72"/>
        </w:rPr>
        <w:t>Culture</w:t>
      </w:r>
    </w:p>
    <w:p>
      <w:pPr>
        <w:spacing w:after="0" w:line="951" w:lineRule="exact"/>
        <w:jc w:val="center"/>
        <w:rPr>
          <w:rFonts w:ascii="Calibri"/>
          <w:sz w:val="72"/>
        </w:rPr>
        <w:sectPr>
          <w:headerReference w:type="default" r:id="rId520"/>
          <w:footerReference w:type="default" r:id="rId521"/>
          <w:pgSz w:w="14400" w:h="10800" w:orient="landscape"/>
          <w:pgMar w:header="0" w:footer="0" w:top="320" w:bottom="0" w:left="0" w:right="0"/>
        </w:sectPr>
      </w:pPr>
    </w:p>
    <w:p>
      <w:pPr>
        <w:pStyle w:val="BodyText"/>
        <w:rPr>
          <w:rFonts w:ascii="Calibri"/>
          <w:sz w:val="20"/>
        </w:rPr>
      </w:pPr>
      <w:r>
        <w:rPr/>
        <w:drawing>
          <wp:anchor distT="0" distB="0" distL="0" distR="0" allowOverlap="1" layoutInCell="1" locked="0" behindDoc="0" simplePos="0" relativeHeight="15849984">
            <wp:simplePos x="0" y="0"/>
            <wp:positionH relativeFrom="page">
              <wp:posOffset>352043</wp:posOffset>
            </wp:positionH>
            <wp:positionV relativeFrom="page">
              <wp:posOffset>44196</wp:posOffset>
            </wp:positionV>
            <wp:extent cx="1168908" cy="864108"/>
            <wp:effectExtent l="0" t="0" r="0" b="0"/>
            <wp:wrapNone/>
            <wp:docPr id="567" name="image18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8" name="image188.jpeg"/>
                    <pic:cNvPicPr/>
                  </pic:nvPicPr>
                  <pic:blipFill>
                    <a:blip r:embed="rId5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908" cy="86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5"/>
        <w:rPr>
          <w:rFonts w:ascii="Calibri"/>
          <w:sz w:val="14"/>
        </w:rPr>
      </w:pPr>
    </w:p>
    <w:tbl>
      <w:tblPr>
        <w:tblW w:w="0" w:type="auto"/>
        <w:jc w:val="left"/>
        <w:tblInd w:w="565" w:type="dxa"/>
        <w:tblBorders>
          <w:top w:val="single" w:sz="8" w:space="0" w:color="385D8A"/>
          <w:left w:val="single" w:sz="8" w:space="0" w:color="385D8A"/>
          <w:bottom w:val="single" w:sz="8" w:space="0" w:color="385D8A"/>
          <w:right w:val="single" w:sz="8" w:space="0" w:color="385D8A"/>
          <w:insideH w:val="single" w:sz="8" w:space="0" w:color="385D8A"/>
          <w:insideV w:val="single" w:sz="8" w:space="0" w:color="385D8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8"/>
        <w:gridCol w:w="1374"/>
        <w:gridCol w:w="1463"/>
        <w:gridCol w:w="2719"/>
        <w:gridCol w:w="393"/>
        <w:gridCol w:w="2284"/>
        <w:gridCol w:w="2273"/>
      </w:tblGrid>
      <w:tr>
        <w:trPr>
          <w:trHeight w:val="697" w:hRule="atLeast"/>
        </w:trPr>
        <w:tc>
          <w:tcPr>
            <w:tcW w:w="13634" w:type="dxa"/>
            <w:gridSpan w:val="7"/>
            <w:tcBorders>
              <w:bottom w:val="single" w:sz="12" w:space="0" w:color="385D8A"/>
            </w:tcBorders>
            <w:shd w:val="clear" w:color="auto" w:fill="DCE6F2"/>
          </w:tcPr>
          <w:p>
            <w:pPr>
              <w:pStyle w:val="TableParagraph"/>
              <w:spacing w:before="48"/>
              <w:ind w:left="4259" w:right="4245"/>
              <w:jc w:val="center"/>
              <w:rPr>
                <w:rFonts w:ascii="Calibri"/>
                <w:sz w:val="36"/>
              </w:rPr>
            </w:pPr>
            <w:bookmarkStart w:name="Slide Number 2" w:id="166"/>
            <w:bookmarkEnd w:id="166"/>
            <w:r>
              <w:rPr/>
            </w:r>
            <w:r>
              <w:rPr>
                <w:rFonts w:ascii="Calibri"/>
                <w:sz w:val="36"/>
              </w:rPr>
              <w:t>Vision:</w:t>
            </w:r>
            <w:r>
              <w:rPr>
                <w:rFonts w:ascii="Calibri"/>
                <w:spacing w:val="58"/>
                <w:sz w:val="36"/>
              </w:rPr>
              <w:t> </w:t>
            </w:r>
            <w:r>
              <w:rPr>
                <w:rFonts w:ascii="Calibri"/>
                <w:sz w:val="36"/>
              </w:rPr>
              <w:t>Caring</w:t>
            </w:r>
            <w:r>
              <w:rPr>
                <w:rFonts w:ascii="Calibri"/>
                <w:spacing w:val="-12"/>
                <w:sz w:val="36"/>
              </w:rPr>
              <w:t> </w:t>
            </w:r>
            <w:r>
              <w:rPr>
                <w:rFonts w:ascii="Calibri"/>
                <w:sz w:val="36"/>
              </w:rPr>
              <w:t>for</w:t>
            </w:r>
            <w:r>
              <w:rPr>
                <w:rFonts w:ascii="Calibri"/>
                <w:spacing w:val="-14"/>
                <w:sz w:val="36"/>
              </w:rPr>
              <w:t> </w:t>
            </w:r>
            <w:r>
              <w:rPr>
                <w:rFonts w:ascii="Calibri"/>
                <w:sz w:val="36"/>
              </w:rPr>
              <w:t>Walsall</w:t>
            </w:r>
            <w:r>
              <w:rPr>
                <w:rFonts w:ascii="Calibri"/>
                <w:spacing w:val="-13"/>
                <w:sz w:val="36"/>
              </w:rPr>
              <w:t> </w:t>
            </w:r>
            <w:r>
              <w:rPr>
                <w:rFonts w:ascii="Calibri"/>
                <w:sz w:val="36"/>
              </w:rPr>
              <w:t>Together</w:t>
            </w:r>
          </w:p>
        </w:tc>
      </w:tr>
      <w:tr>
        <w:trPr>
          <w:trHeight w:val="692" w:hRule="atLeast"/>
        </w:trPr>
        <w:tc>
          <w:tcPr>
            <w:tcW w:w="13634" w:type="dxa"/>
            <w:gridSpan w:val="7"/>
            <w:tcBorders>
              <w:top w:val="single" w:sz="12" w:space="0" w:color="385D8A"/>
              <w:bottom w:val="double" w:sz="8" w:space="0" w:color="385D8A"/>
            </w:tcBorders>
            <w:shd w:val="clear" w:color="auto" w:fill="95B3D7"/>
          </w:tcPr>
          <w:p>
            <w:pPr>
              <w:pStyle w:val="TableParagraph"/>
              <w:spacing w:before="44"/>
              <w:ind w:left="1382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Ambition:</w:t>
            </w:r>
            <w:r>
              <w:rPr>
                <w:rFonts w:ascii="Calibri"/>
                <w:spacing w:val="73"/>
                <w:sz w:val="36"/>
              </w:rPr>
              <w:t> </w:t>
            </w:r>
            <w:r>
              <w:rPr>
                <w:rFonts w:ascii="Calibri"/>
                <w:sz w:val="36"/>
              </w:rPr>
              <w:t>To</w:t>
            </w:r>
            <w:r>
              <w:rPr>
                <w:rFonts w:ascii="Calibri"/>
                <w:spacing w:val="-6"/>
                <w:sz w:val="36"/>
              </w:rPr>
              <w:t> </w:t>
            </w:r>
            <w:r>
              <w:rPr>
                <w:rFonts w:ascii="Calibri"/>
                <w:sz w:val="36"/>
              </w:rPr>
              <w:t>be</w:t>
            </w:r>
            <w:r>
              <w:rPr>
                <w:rFonts w:ascii="Calibri"/>
                <w:spacing w:val="-3"/>
                <w:sz w:val="36"/>
              </w:rPr>
              <w:t> </w:t>
            </w:r>
            <w:r>
              <w:rPr>
                <w:rFonts w:ascii="Calibri"/>
                <w:sz w:val="36"/>
              </w:rPr>
              <w:t>rated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z w:val="36"/>
              </w:rPr>
              <w:t>as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z w:val="36"/>
              </w:rPr>
              <w:t>outstanding</w:t>
            </w:r>
            <w:r>
              <w:rPr>
                <w:rFonts w:ascii="Calibri"/>
                <w:spacing w:val="-3"/>
                <w:sz w:val="36"/>
              </w:rPr>
              <w:t> </w:t>
            </w:r>
            <w:r>
              <w:rPr>
                <w:rFonts w:ascii="Calibri"/>
                <w:sz w:val="36"/>
              </w:rPr>
              <w:t>by</w:t>
            </w:r>
            <w:r>
              <w:rPr>
                <w:rFonts w:ascii="Calibri"/>
                <w:spacing w:val="-6"/>
                <w:sz w:val="36"/>
              </w:rPr>
              <w:t> </w:t>
            </w:r>
            <w:r>
              <w:rPr>
                <w:rFonts w:ascii="Calibri"/>
                <w:sz w:val="36"/>
              </w:rPr>
              <w:t>the</w:t>
            </w:r>
            <w:r>
              <w:rPr>
                <w:rFonts w:ascii="Calibri"/>
                <w:spacing w:val="-3"/>
                <w:sz w:val="36"/>
              </w:rPr>
              <w:t> </w:t>
            </w:r>
            <w:r>
              <w:rPr>
                <w:rFonts w:ascii="Calibri"/>
                <w:sz w:val="36"/>
              </w:rPr>
              <w:t>CQC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z w:val="36"/>
              </w:rPr>
              <w:t>for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z w:val="36"/>
              </w:rPr>
              <w:t>our</w:t>
            </w:r>
            <w:r>
              <w:rPr>
                <w:rFonts w:ascii="Calibri"/>
                <w:spacing w:val="-7"/>
                <w:sz w:val="36"/>
              </w:rPr>
              <w:t> </w:t>
            </w:r>
            <w:r>
              <w:rPr>
                <w:rFonts w:ascii="Calibri"/>
                <w:sz w:val="36"/>
              </w:rPr>
              <w:t>services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z w:val="36"/>
              </w:rPr>
              <w:t>by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z w:val="36"/>
              </w:rPr>
              <w:t>2022.</w:t>
            </w:r>
          </w:p>
        </w:tc>
      </w:tr>
      <w:tr>
        <w:trPr>
          <w:trHeight w:val="335" w:hRule="atLeast"/>
        </w:trPr>
        <w:tc>
          <w:tcPr>
            <w:tcW w:w="13634" w:type="dxa"/>
            <w:gridSpan w:val="7"/>
            <w:tcBorders>
              <w:top w:val="double" w:sz="8" w:space="0" w:color="385D8A"/>
            </w:tcBorders>
            <w:shd w:val="clear" w:color="auto" w:fill="DADADA"/>
          </w:tcPr>
          <w:p>
            <w:pPr>
              <w:pStyle w:val="TableParagraph"/>
              <w:spacing w:line="300" w:lineRule="exact"/>
              <w:ind w:left="4259" w:right="424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Strategic</w:t>
            </w:r>
            <w:r>
              <w:rPr>
                <w:rFonts w:ascii="Calibri"/>
                <w:spacing w:val="-8"/>
                <w:sz w:val="22"/>
              </w:rPr>
              <w:t> </w:t>
            </w:r>
            <w:r>
              <w:rPr>
                <w:rFonts w:ascii="Calibri"/>
                <w:sz w:val="22"/>
              </w:rPr>
              <w:t>Objectives</w:t>
            </w:r>
          </w:p>
        </w:tc>
      </w:tr>
      <w:tr>
        <w:trPr>
          <w:trHeight w:val="700" w:hRule="atLeast"/>
        </w:trPr>
        <w:tc>
          <w:tcPr>
            <w:tcW w:w="3128" w:type="dxa"/>
            <w:shd w:val="clear" w:color="auto" w:fill="604A7B"/>
          </w:tcPr>
          <w:p>
            <w:pPr>
              <w:pStyle w:val="TableParagraph"/>
              <w:spacing w:before="150"/>
              <w:ind w:left="904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Valuing</w:t>
            </w:r>
            <w:r>
              <w:rPr>
                <w:rFonts w:ascii="Calibri"/>
                <w:color w:val="FFFFFF"/>
                <w:spacing w:val="-12"/>
                <w:sz w:val="24"/>
              </w:rPr>
              <w:t> </w:t>
            </w:r>
            <w:r>
              <w:rPr>
                <w:rFonts w:ascii="Calibri"/>
                <w:color w:val="FFFFFF"/>
                <w:sz w:val="24"/>
              </w:rPr>
              <w:t>Colleagues</w:t>
            </w:r>
          </w:p>
        </w:tc>
        <w:tc>
          <w:tcPr>
            <w:tcW w:w="2837" w:type="dxa"/>
            <w:gridSpan w:val="2"/>
            <w:tcBorders>
              <w:right w:val="single" w:sz="12" w:space="0" w:color="385D8A"/>
            </w:tcBorders>
            <w:shd w:val="clear" w:color="auto" w:fill="00B050"/>
          </w:tcPr>
          <w:p>
            <w:pPr>
              <w:pStyle w:val="TableParagraph"/>
              <w:spacing w:before="150"/>
              <w:ind w:left="352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Safe,</w:t>
            </w:r>
            <w:r>
              <w:rPr>
                <w:rFonts w:ascii="Calibri"/>
                <w:color w:val="FFFFFF"/>
                <w:spacing w:val="-5"/>
                <w:sz w:val="24"/>
              </w:rPr>
              <w:t> </w:t>
            </w:r>
            <w:r>
              <w:rPr>
                <w:rFonts w:ascii="Calibri"/>
                <w:color w:val="FFFFFF"/>
                <w:sz w:val="24"/>
              </w:rPr>
              <w:t>high</w:t>
            </w:r>
            <w:r>
              <w:rPr>
                <w:rFonts w:ascii="Calibri"/>
                <w:color w:val="FFFFFF"/>
                <w:spacing w:val="-5"/>
                <w:sz w:val="24"/>
              </w:rPr>
              <w:t> </w:t>
            </w:r>
            <w:r>
              <w:rPr>
                <w:rFonts w:ascii="Calibri"/>
                <w:color w:val="FFFFFF"/>
                <w:sz w:val="24"/>
              </w:rPr>
              <w:t>quality</w:t>
            </w:r>
            <w:r>
              <w:rPr>
                <w:rFonts w:ascii="Calibri"/>
                <w:color w:val="FFFFFF"/>
                <w:spacing w:val="-10"/>
                <w:sz w:val="24"/>
              </w:rPr>
              <w:t> </w:t>
            </w:r>
            <w:r>
              <w:rPr>
                <w:rFonts w:ascii="Calibri"/>
                <w:color w:val="FFFFFF"/>
                <w:sz w:val="24"/>
              </w:rPr>
              <w:t>care</w:t>
            </w:r>
          </w:p>
        </w:tc>
        <w:tc>
          <w:tcPr>
            <w:tcW w:w="2719" w:type="dxa"/>
            <w:tcBorders>
              <w:left w:val="single" w:sz="12" w:space="0" w:color="385D8A"/>
            </w:tcBorders>
            <w:shd w:val="clear" w:color="auto" w:fill="0070C0"/>
          </w:tcPr>
          <w:p>
            <w:pPr>
              <w:pStyle w:val="TableParagraph"/>
              <w:spacing w:before="150"/>
              <w:ind w:left="700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Care</w:t>
            </w:r>
            <w:r>
              <w:rPr>
                <w:rFonts w:ascii="Calibri"/>
                <w:color w:val="FFFFFF"/>
                <w:spacing w:val="-3"/>
                <w:sz w:val="24"/>
              </w:rPr>
              <w:t> </w:t>
            </w:r>
            <w:r>
              <w:rPr>
                <w:rFonts w:ascii="Calibri"/>
                <w:color w:val="FFFFFF"/>
                <w:sz w:val="24"/>
              </w:rPr>
              <w:t>at</w:t>
            </w:r>
            <w:r>
              <w:rPr>
                <w:rFonts w:ascii="Calibri"/>
                <w:color w:val="FFFFFF"/>
                <w:spacing w:val="-3"/>
                <w:sz w:val="24"/>
              </w:rPr>
              <w:t> </w:t>
            </w:r>
            <w:r>
              <w:rPr>
                <w:rFonts w:ascii="Calibri"/>
                <w:color w:val="FFFFFF"/>
                <w:sz w:val="24"/>
              </w:rPr>
              <w:t>home</w:t>
            </w:r>
          </w:p>
        </w:tc>
        <w:tc>
          <w:tcPr>
            <w:tcW w:w="2677" w:type="dxa"/>
            <w:gridSpan w:val="2"/>
            <w:shd w:val="clear" w:color="auto" w:fill="2157A3"/>
          </w:tcPr>
          <w:p>
            <w:pPr>
              <w:pStyle w:val="TableParagraph"/>
              <w:spacing w:before="150"/>
              <w:ind w:left="249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Working</w:t>
            </w:r>
            <w:r>
              <w:rPr>
                <w:rFonts w:ascii="Calibri"/>
                <w:color w:val="FFFFFF"/>
                <w:spacing w:val="-11"/>
                <w:sz w:val="24"/>
              </w:rPr>
              <w:t> </w:t>
            </w:r>
            <w:r>
              <w:rPr>
                <w:rFonts w:ascii="Calibri"/>
                <w:color w:val="FFFFFF"/>
                <w:sz w:val="24"/>
              </w:rPr>
              <w:t>with</w:t>
            </w:r>
            <w:r>
              <w:rPr>
                <w:rFonts w:ascii="Calibri"/>
                <w:color w:val="FFFFFF"/>
                <w:spacing w:val="-3"/>
                <w:sz w:val="24"/>
              </w:rPr>
              <w:t> </w:t>
            </w:r>
            <w:r>
              <w:rPr>
                <w:rFonts w:ascii="Calibri"/>
                <w:color w:val="FFFFFF"/>
                <w:sz w:val="24"/>
              </w:rPr>
              <w:t>Partners</w:t>
            </w:r>
          </w:p>
        </w:tc>
        <w:tc>
          <w:tcPr>
            <w:tcW w:w="2273" w:type="dxa"/>
            <w:shd w:val="clear" w:color="auto" w:fill="F79646"/>
          </w:tcPr>
          <w:p>
            <w:pPr>
              <w:pStyle w:val="TableParagraph"/>
              <w:spacing w:line="199" w:lineRule="auto" w:before="54"/>
              <w:ind w:left="937" w:right="140" w:hanging="768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z w:val="24"/>
              </w:rPr>
              <w:t>Using</w:t>
            </w:r>
            <w:r>
              <w:rPr>
                <w:rFonts w:ascii="Calibri"/>
                <w:color w:val="FFFFFF"/>
                <w:spacing w:val="-4"/>
                <w:sz w:val="24"/>
              </w:rPr>
              <w:t> </w:t>
            </w:r>
            <w:r>
              <w:rPr>
                <w:rFonts w:ascii="Calibri"/>
                <w:color w:val="FFFFFF"/>
                <w:sz w:val="24"/>
              </w:rPr>
              <w:t>our</w:t>
            </w:r>
            <w:r>
              <w:rPr>
                <w:rFonts w:ascii="Calibri"/>
                <w:color w:val="FFFFFF"/>
                <w:spacing w:val="-7"/>
                <w:sz w:val="24"/>
              </w:rPr>
              <w:t> </w:t>
            </w:r>
            <w:r>
              <w:rPr>
                <w:rFonts w:ascii="Calibri"/>
                <w:color w:val="FFFFFF"/>
                <w:sz w:val="24"/>
              </w:rPr>
              <w:t>resources</w:t>
            </w:r>
            <w:r>
              <w:rPr>
                <w:rFonts w:ascii="Calibri"/>
                <w:color w:val="FFFFFF"/>
                <w:spacing w:val="-51"/>
                <w:sz w:val="24"/>
              </w:rPr>
              <w:t> </w:t>
            </w:r>
            <w:r>
              <w:rPr>
                <w:rFonts w:ascii="Calibri"/>
                <w:color w:val="FFFFFF"/>
                <w:sz w:val="24"/>
              </w:rPr>
              <w:t>well</w:t>
            </w:r>
          </w:p>
        </w:tc>
      </w:tr>
      <w:tr>
        <w:trPr>
          <w:trHeight w:val="698" w:hRule="atLeast"/>
        </w:trPr>
        <w:tc>
          <w:tcPr>
            <w:tcW w:w="4502" w:type="dxa"/>
            <w:gridSpan w:val="2"/>
            <w:tcBorders>
              <w:bottom w:val="single" w:sz="12" w:space="0" w:color="385D8A"/>
            </w:tcBorders>
            <w:shd w:val="clear" w:color="auto" w:fill="604A7B"/>
          </w:tcPr>
          <w:p>
            <w:pPr>
              <w:pStyle w:val="TableParagraph"/>
              <w:spacing w:before="150"/>
              <w:ind w:left="97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Leadership,</w:t>
            </w:r>
            <w:r>
              <w:rPr>
                <w:rFonts w:ascii="Calibri"/>
                <w:b/>
                <w:color w:val="FFFFFF"/>
                <w:spacing w:val="-1"/>
                <w:sz w:val="24"/>
              </w:rPr>
              <w:t> </w:t>
            </w:r>
            <w:r>
              <w:rPr>
                <w:rFonts w:ascii="Calibri"/>
                <w:b/>
                <w:color w:val="FFFFFF"/>
                <w:sz w:val="24"/>
              </w:rPr>
              <w:t>Culture</w:t>
            </w:r>
            <w:r>
              <w:rPr>
                <w:rFonts w:ascii="Calibri"/>
                <w:b/>
                <w:color w:val="FFFFFF"/>
                <w:spacing w:val="-4"/>
                <w:sz w:val="24"/>
              </w:rPr>
              <w:t> </w:t>
            </w:r>
            <w:r>
              <w:rPr>
                <w:rFonts w:ascii="Calibri"/>
                <w:b/>
                <w:color w:val="FFFFFF"/>
                <w:sz w:val="24"/>
              </w:rPr>
              <w:t>&amp; OD</w:t>
            </w:r>
          </w:p>
        </w:tc>
        <w:tc>
          <w:tcPr>
            <w:tcW w:w="4575" w:type="dxa"/>
            <w:gridSpan w:val="3"/>
            <w:tcBorders>
              <w:bottom w:val="single" w:sz="12" w:space="0" w:color="385D8A"/>
            </w:tcBorders>
            <w:shd w:val="clear" w:color="auto" w:fill="604A7B"/>
          </w:tcPr>
          <w:p>
            <w:pPr>
              <w:pStyle w:val="TableParagraph"/>
              <w:spacing w:before="150"/>
              <w:ind w:left="88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Organisational</w:t>
            </w:r>
            <w:r>
              <w:rPr>
                <w:rFonts w:ascii="Calibri"/>
                <w:b/>
                <w:color w:val="FFFFFF"/>
                <w:spacing w:val="-13"/>
                <w:sz w:val="24"/>
              </w:rPr>
              <w:t> </w:t>
            </w:r>
            <w:r>
              <w:rPr>
                <w:rFonts w:ascii="Calibri"/>
                <w:b/>
                <w:color w:val="FFFFFF"/>
                <w:sz w:val="24"/>
              </w:rPr>
              <w:t>Effectiveness</w:t>
            </w:r>
          </w:p>
        </w:tc>
        <w:tc>
          <w:tcPr>
            <w:tcW w:w="4557" w:type="dxa"/>
            <w:gridSpan w:val="2"/>
            <w:shd w:val="clear" w:color="auto" w:fill="604A7B"/>
          </w:tcPr>
          <w:p>
            <w:pPr>
              <w:pStyle w:val="TableParagraph"/>
              <w:spacing w:before="150"/>
              <w:ind w:left="36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FFFF"/>
                <w:sz w:val="24"/>
              </w:rPr>
              <w:t>Making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Calibri"/>
                <w:b/>
                <w:color w:val="FFFFFF"/>
                <w:sz w:val="24"/>
              </w:rPr>
              <w:t>Walsall</w:t>
            </w:r>
            <w:r>
              <w:rPr>
                <w:rFonts w:ascii="Calibri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Calibri"/>
                <w:b/>
                <w:color w:val="FFFFFF"/>
                <w:sz w:val="24"/>
              </w:rPr>
              <w:t>the</w:t>
            </w:r>
            <w:r>
              <w:rPr>
                <w:rFonts w:ascii="Calibri"/>
                <w:b/>
                <w:color w:val="FFFFFF"/>
                <w:spacing w:val="-6"/>
                <w:sz w:val="24"/>
              </w:rPr>
              <w:t> </w:t>
            </w:r>
            <w:r>
              <w:rPr>
                <w:rFonts w:ascii="Calibri"/>
                <w:b/>
                <w:color w:val="FFFFFF"/>
                <w:sz w:val="24"/>
              </w:rPr>
              <w:t>Best</w:t>
            </w:r>
            <w:r>
              <w:rPr>
                <w:rFonts w:ascii="Calibri"/>
                <w:b/>
                <w:color w:val="FFFFFF"/>
                <w:spacing w:val="-4"/>
                <w:sz w:val="24"/>
              </w:rPr>
              <w:t> </w:t>
            </w:r>
            <w:r>
              <w:rPr>
                <w:rFonts w:ascii="Calibri"/>
                <w:b/>
                <w:color w:val="FFFFFF"/>
                <w:sz w:val="24"/>
              </w:rPr>
              <w:t>Place</w:t>
            </w:r>
            <w:r>
              <w:rPr>
                <w:rFonts w:ascii="Calibri"/>
                <w:b/>
                <w:color w:val="FFFFFF"/>
                <w:spacing w:val="-4"/>
                <w:sz w:val="24"/>
              </w:rPr>
              <w:t> </w:t>
            </w:r>
            <w:r>
              <w:rPr>
                <w:rFonts w:ascii="Calibri"/>
                <w:b/>
                <w:color w:val="FFFFFF"/>
                <w:sz w:val="24"/>
              </w:rPr>
              <w:t>to</w:t>
            </w:r>
            <w:r>
              <w:rPr>
                <w:rFonts w:ascii="Calibri"/>
                <w:b/>
                <w:color w:val="FFFFFF"/>
                <w:spacing w:val="-4"/>
                <w:sz w:val="24"/>
              </w:rPr>
              <w:t> </w:t>
            </w:r>
            <w:r>
              <w:rPr>
                <w:rFonts w:ascii="Calibri"/>
                <w:b/>
                <w:color w:val="FFFFFF"/>
                <w:sz w:val="24"/>
              </w:rPr>
              <w:t>Work</w:t>
            </w:r>
          </w:p>
        </w:tc>
      </w:tr>
      <w:tr>
        <w:trPr>
          <w:trHeight w:val="4747" w:hRule="atLeast"/>
        </w:trPr>
        <w:tc>
          <w:tcPr>
            <w:tcW w:w="4502" w:type="dxa"/>
            <w:gridSpan w:val="2"/>
            <w:tcBorders>
              <w:top w:val="single" w:sz="12" w:space="0" w:color="385D8A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CC1DA"/>
          </w:tcPr>
          <w:p>
            <w:pPr>
              <w:pStyle w:val="TableParagraph"/>
              <w:numPr>
                <w:ilvl w:val="0"/>
                <w:numId w:val="119"/>
              </w:numPr>
              <w:tabs>
                <w:tab w:pos="433" w:val="left" w:leader="none"/>
                <w:tab w:pos="434" w:val="left" w:leader="none"/>
              </w:tabs>
              <w:spacing w:line="199" w:lineRule="auto" w:before="53" w:after="0"/>
              <w:ind w:left="433" w:right="272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design and implement an organisational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9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support</w:t>
            </w:r>
            <w:r>
              <w:rPr>
                <w:rFonts w:ascii="Calibri" w:hAnsi="Calibri"/>
                <w:spacing w:val="-8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inclusive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just culture.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433" w:val="left" w:leader="none"/>
                <w:tab w:pos="434" w:val="left" w:leader="none"/>
              </w:tabs>
              <w:spacing w:line="199" w:lineRule="auto" w:before="2" w:after="0"/>
              <w:ind w:left="433" w:right="152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equip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necessary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skills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 frameworks to lead, design and deliver the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aim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being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outstanding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organisation.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433" w:val="left" w:leader="none"/>
                <w:tab w:pos="434" w:val="left" w:leader="none"/>
              </w:tabs>
              <w:spacing w:line="199" w:lineRule="auto" w:before="3" w:after="0"/>
              <w:ind w:left="433" w:right="160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develop and deliver a collaborative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leadership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programme with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10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Together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partners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STP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partners.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433" w:val="left" w:leader="none"/>
                <w:tab w:pos="434" w:val="left" w:leader="none"/>
              </w:tabs>
              <w:spacing w:line="199" w:lineRule="auto" w:before="3" w:after="0"/>
              <w:ind w:left="433" w:right="206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develop the values, behaviours within the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using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NHSI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culture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programme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achieve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 Board pledge evidenced through the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40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survey.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433" w:val="left" w:leader="none"/>
                <w:tab w:pos="434" w:val="left" w:leader="none"/>
              </w:tabs>
              <w:spacing w:line="199" w:lineRule="auto" w:before="3" w:after="0"/>
              <w:ind w:left="433" w:right="459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co-design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EDI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strategy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staff,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patient,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community/voluntary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groups.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433" w:val="left" w:leader="none"/>
                <w:tab w:pos="434" w:val="left" w:leader="none"/>
              </w:tabs>
              <w:spacing w:line="199" w:lineRule="auto" w:before="1" w:after="0"/>
              <w:ind w:left="433" w:right="581" w:hanging="281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0"/>
              </w:rPr>
              <w:t>Identify</w:t>
            </w:r>
            <w:r>
              <w:rPr>
                <w:rFonts w:ascii="Calibri" w:hAnsi="Calibri"/>
                <w:spacing w:val="-9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clear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10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people management metrics in line with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National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People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4575" w:type="dxa"/>
            <w:gridSpan w:val="3"/>
            <w:tcBorders>
              <w:top w:val="single" w:sz="12" w:space="0" w:color="385D8A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A"/>
          </w:tcPr>
          <w:p>
            <w:pPr>
              <w:pStyle w:val="TableParagraph"/>
              <w:numPr>
                <w:ilvl w:val="0"/>
                <w:numId w:val="120"/>
              </w:numPr>
              <w:tabs>
                <w:tab w:pos="429" w:val="left" w:leader="none"/>
              </w:tabs>
              <w:spacing w:line="199" w:lineRule="auto" w:before="57" w:after="0"/>
              <w:ind w:left="428" w:right="579" w:hanging="28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identify and design new roles and career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pathways</w:t>
            </w:r>
            <w:r>
              <w:rPr>
                <w:rFonts w:ascii="Calibri" w:hAnsi="Calibri"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shape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future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8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across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 Black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STP.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428" w:val="left" w:leader="none"/>
                <w:tab w:pos="429" w:val="left" w:leader="none"/>
              </w:tabs>
              <w:spacing w:line="199" w:lineRule="auto" w:before="2" w:after="0"/>
              <w:ind w:left="428" w:right="271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8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sustainable</w:t>
            </w:r>
            <w:r>
              <w:rPr>
                <w:rFonts w:ascii="Calibri" w:hAnsi="Calibri"/>
                <w:spacing w:val="-8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operational</w:t>
            </w:r>
            <w:r>
              <w:rPr>
                <w:rFonts w:ascii="Calibri" w:hAnsi="Calibri"/>
                <w:spacing w:val="-1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workforce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plan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part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Black Country STP.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428" w:val="left" w:leader="none"/>
                <w:tab w:pos="429" w:val="left" w:leader="none"/>
              </w:tabs>
              <w:spacing w:line="199" w:lineRule="auto" w:before="1" w:after="0"/>
              <w:ind w:left="428" w:right="387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implement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Black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Country</w:t>
            </w:r>
            <w:r>
              <w:rPr>
                <w:rFonts w:ascii="Calibri" w:hAnsi="Calibri"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Collaborative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Bank and reduce reliance on temporary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workforce.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428" w:val="left" w:leader="none"/>
                <w:tab w:pos="429" w:val="left" w:leader="none"/>
              </w:tabs>
              <w:spacing w:line="199" w:lineRule="auto" w:before="3" w:after="0"/>
              <w:ind w:left="428" w:right="303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design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8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implement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shared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talent and succession planning to improve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flexibility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agility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workforce.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428" w:val="left" w:leader="none"/>
                <w:tab w:pos="429" w:val="left" w:leader="none"/>
              </w:tabs>
              <w:spacing w:line="199" w:lineRule="auto" w:before="2" w:after="0"/>
              <w:ind w:left="428" w:right="699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extend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equality,</w:t>
            </w:r>
            <w:r>
              <w:rPr>
                <w:rFonts w:ascii="Calibri" w:hAnsi="Calibri"/>
                <w:spacing w:val="-9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diversity,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inclusion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within the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workforce.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428" w:val="left" w:leader="none"/>
                <w:tab w:pos="429" w:val="left" w:leader="none"/>
              </w:tabs>
              <w:spacing w:line="199" w:lineRule="auto" w:before="2" w:after="0"/>
              <w:ind w:left="428" w:right="192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8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work/life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balance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improve</w:t>
            </w:r>
            <w:r>
              <w:rPr>
                <w:rFonts w:ascii="Calibri" w:hAnsi="Calibri"/>
                <w:spacing w:val="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retention rates.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428" w:val="left" w:leader="none"/>
                <w:tab w:pos="429" w:val="left" w:leader="none"/>
              </w:tabs>
              <w:spacing w:line="226" w:lineRule="exact" w:before="0" w:after="0"/>
              <w:ind w:left="428" w:right="0" w:hanging="282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improve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levels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of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attendance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at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work.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428" w:val="left" w:leader="none"/>
                <w:tab w:pos="429" w:val="left" w:leader="none"/>
              </w:tabs>
              <w:spacing w:line="199" w:lineRule="auto" w:before="15" w:after="0"/>
              <w:ind w:left="428" w:right="190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design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framework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introducing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Divisional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Boards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accountability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planning.</w:t>
            </w:r>
          </w:p>
        </w:tc>
        <w:tc>
          <w:tcPr>
            <w:tcW w:w="455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A"/>
          </w:tcPr>
          <w:p>
            <w:pPr>
              <w:pStyle w:val="TableParagraph"/>
              <w:numPr>
                <w:ilvl w:val="0"/>
                <w:numId w:val="121"/>
              </w:numPr>
              <w:tabs>
                <w:tab w:pos="432" w:val="left" w:leader="none"/>
              </w:tabs>
              <w:spacing w:line="199" w:lineRule="auto" w:before="46" w:after="0"/>
              <w:ind w:left="431" w:right="212" w:hanging="28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provide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structured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holistic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workplace health and wellbeing in collaboration</w:t>
            </w:r>
            <w:r>
              <w:rPr>
                <w:rFonts w:ascii="Calibri" w:hAnsi="Calibri"/>
                <w:spacing w:val="-4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with STP partners.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431" w:val="left" w:leader="none"/>
                <w:tab w:pos="432" w:val="left" w:leader="none"/>
              </w:tabs>
              <w:spacing w:line="199" w:lineRule="auto" w:before="2" w:after="0"/>
              <w:ind w:left="431" w:right="167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provide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structured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consistent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to workplace education, learning and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development</w:t>
            </w:r>
            <w:r>
              <w:rPr>
                <w:rFonts w:ascii="Calibri" w:hAnsi="Calibri"/>
                <w:spacing w:val="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with STP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partners.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431" w:val="left" w:leader="none"/>
                <w:tab w:pos="432" w:val="left" w:leader="none"/>
              </w:tabs>
              <w:spacing w:line="199" w:lineRule="auto" w:before="3" w:after="0"/>
              <w:ind w:left="431" w:right="135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Ensuring</w:t>
            </w:r>
            <w:r>
              <w:rPr>
                <w:rFonts w:ascii="Calibri" w:hAnsi="Calibri"/>
                <w:b/>
                <w:spacing w:val="4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everyone feels</w:t>
            </w:r>
            <w:r>
              <w:rPr>
                <w:rFonts w:ascii="Calibri" w:hAnsi="Calibri"/>
                <w:b/>
                <w:spacing w:val="5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they</w:t>
            </w:r>
            <w:r>
              <w:rPr>
                <w:rFonts w:ascii="Calibri" w:hAnsi="Calibri"/>
                <w:b/>
                <w:spacing w:val="2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have</w:t>
            </w:r>
            <w:r>
              <w:rPr>
                <w:rFonts w:ascii="Calibri" w:hAnsi="Calibri"/>
                <w:b/>
                <w:spacing w:val="2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voice,</w:t>
            </w:r>
            <w:r>
              <w:rPr>
                <w:rFonts w:ascii="Calibri" w:hAnsi="Calibri"/>
                <w:b/>
                <w:spacing w:val="1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control and influence, developing the freedom</w:t>
            </w:r>
            <w:r>
              <w:rPr>
                <w:rFonts w:ascii="Calibri" w:hAnsi="Calibri"/>
                <w:b/>
                <w:spacing w:val="1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to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speak</w:t>
            </w:r>
            <w:r>
              <w:rPr>
                <w:rFonts w:ascii="Calibri" w:hAnsi="Calibri"/>
                <w:b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up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partnership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with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staff-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side.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431" w:val="left" w:leader="none"/>
                <w:tab w:pos="432" w:val="left" w:leader="none"/>
              </w:tabs>
              <w:spacing w:line="199" w:lineRule="auto" w:before="3" w:after="0"/>
              <w:ind w:left="431" w:right="171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ensure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values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are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experienced</w:t>
            </w:r>
            <w:r>
              <w:rPr>
                <w:rFonts w:ascii="Calibri" w:hAnsi="Calibri"/>
                <w:spacing w:val="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by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all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and improve staff engagement scores and staff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advocacy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work.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431" w:val="left" w:leader="none"/>
                <w:tab w:pos="432" w:val="left" w:leader="none"/>
              </w:tabs>
              <w:spacing w:line="199" w:lineRule="auto" w:before="2" w:after="0"/>
              <w:ind w:left="431" w:right="253" w:hanging="28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improve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staff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advocacy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for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Walsall</w:t>
            </w:r>
            <w:r>
              <w:rPr>
                <w:rFonts w:ascii="Calibri" w:hAnsi="Calibri"/>
                <w:spacing w:val="-9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as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place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be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treated.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432" w:val="left" w:leader="none"/>
              </w:tabs>
              <w:spacing w:line="199" w:lineRule="auto" w:before="2" w:after="0"/>
              <w:ind w:left="431" w:right="292" w:hanging="28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Develop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the</w:t>
            </w:r>
            <w:r>
              <w:rPr>
                <w:rFonts w:ascii="Calibri" w:hAnsi="Calibri"/>
                <w:spacing w:val="-6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Trust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approach</w:t>
            </w:r>
            <w:r>
              <w:rPr>
                <w:rFonts w:ascii="Calibri" w:hAnsi="Calibri"/>
                <w:spacing w:val="-8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to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corporate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social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responsibility and as a key employer within the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community.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432" w:val="left" w:leader="none"/>
              </w:tabs>
              <w:spacing w:line="199" w:lineRule="auto" w:before="2" w:after="0"/>
              <w:ind w:left="431" w:right="475" w:hanging="28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To provide a structured approach to the pay,</w:t>
            </w:r>
            <w:r>
              <w:rPr>
                <w:rFonts w:ascii="Calibri" w:hAnsi="Calibri"/>
                <w:spacing w:val="-4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employment and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benefits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offer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available.</w:t>
            </w:r>
          </w:p>
        </w:tc>
      </w:tr>
      <w:tr>
        <w:trPr>
          <w:trHeight w:val="210" w:hRule="atLeast"/>
        </w:trPr>
        <w:tc>
          <w:tcPr>
            <w:tcW w:w="907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1DA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even" r:id="rId522"/>
          <w:footerReference w:type="even" r:id="rId523"/>
          <w:footerReference w:type="default" r:id="rId524"/>
          <w:pgSz w:w="14400" w:h="10800" w:orient="landscape"/>
          <w:pgMar w:header="0" w:footer="0" w:top="60" w:bottom="920" w:left="0" w:right="0"/>
        </w:sectPr>
      </w:pPr>
    </w:p>
    <w:p>
      <w:pPr>
        <w:spacing w:line="456" w:lineRule="exact" w:before="0"/>
        <w:ind w:left="774" w:right="0" w:firstLine="0"/>
        <w:jc w:val="left"/>
        <w:rPr>
          <w:rFonts w:ascii="Calibri" w:hAnsi="Calibri"/>
          <w:sz w:val="36"/>
        </w:rPr>
      </w:pPr>
      <w:r>
        <w:rPr/>
        <w:pict>
          <v:shape style="position:absolute;margin-left:0pt;margin-top:54.043098pt;width:720.45pt;height:485.85pt;mso-position-horizontal-relative:page;mso-position-vertical-relative:page;z-index:15850496" type="#_x0000_t202" id="docshape720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93"/>
                    <w:gridCol w:w="4798"/>
                    <w:gridCol w:w="4796"/>
                  </w:tblGrid>
                  <w:tr>
                    <w:trPr>
                      <w:trHeight w:val="413" w:hRule="atLeast"/>
                    </w:trPr>
                    <w:tc>
                      <w:tcPr>
                        <w:tcW w:w="4793" w:type="dxa"/>
                        <w:tcBorders>
                          <w:left w:val="single" w:sz="4" w:space="0" w:color="FFFFFF"/>
                          <w:bottom w:val="single" w:sz="24" w:space="0" w:color="FFFFFF"/>
                        </w:tcBorders>
                        <w:shd w:val="clear" w:color="auto" w:fill="4F81BD"/>
                      </w:tcPr>
                      <w:p>
                        <w:pPr>
                          <w:pStyle w:val="TableParagraph"/>
                          <w:spacing w:before="23"/>
                          <w:ind w:left="139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Measures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2019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Actual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Results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>
                        <w:pPr>
                          <w:pStyle w:val="TableParagraph"/>
                          <w:spacing w:before="23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FOUNDATION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2020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Actual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Results</w:t>
                        </w:r>
                      </w:p>
                    </w:tc>
                    <w:tc>
                      <w:tcPr>
                        <w:tcW w:w="4796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>
                        <w:pPr>
                          <w:pStyle w:val="TableParagraph"/>
                          <w:spacing w:before="23"/>
                          <w:ind w:left="138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16"/>
                          </w:rPr>
                          <w:t>GOOD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16"/>
                          </w:rPr>
                          <w:t>2021/2022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Aspirational</w:t>
                        </w:r>
                      </w:p>
                    </w:tc>
                  </w:tr>
                  <w:tr>
                    <w:trPr>
                      <w:trHeight w:val="1640" w:hRule="atLeast"/>
                    </w:trPr>
                    <w:tc>
                      <w:tcPr>
                        <w:tcW w:w="4793" w:type="dxa"/>
                        <w:tcBorders>
                          <w:top w:val="single" w:sz="24" w:space="0" w:color="FFFFFF"/>
                          <w:left w:val="single" w:sz="4" w:space="0" w:color="FFFFFF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3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 Staff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2019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Work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FFT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(Q18c)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47.8%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be Treated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FFT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(Q18d)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49%</w:t>
                        </w:r>
                      </w:p>
                    </w:tc>
                    <w:tc>
                      <w:tcPr>
                        <w:tcW w:w="4798" w:type="dxa"/>
                        <w:tcBorders>
                          <w:top w:val="single" w:sz="24" w:space="0" w:color="FFFFFF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398" w:lineRule="auto" w:before="3"/>
                          <w:ind w:left="138" w:right="213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 Staff Survey 2020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Work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52.3%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rFonts w:ascii="Calibri"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Treated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FFT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53.4%</w:t>
                        </w:r>
                      </w:p>
                    </w:tc>
                    <w:tc>
                      <w:tcPr>
                        <w:tcW w:w="4796" w:type="dxa"/>
                        <w:tcBorders>
                          <w:top w:val="single" w:sz="24" w:space="0" w:color="FFFFFF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3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Work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FFT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increasing</w:t>
                        </w:r>
                        <w:r>
                          <w:rPr>
                            <w:rFonts w:ascii="Calibri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</w:p>
                      <w:p>
                        <w:pPr>
                          <w:pStyle w:val="TableParagraph"/>
                          <w:tabs>
                            <w:tab w:pos="3097" w:val="left" w:leader="none"/>
                          </w:tabs>
                          <w:spacing w:line="192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all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England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average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2021/2022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67%</w:t>
                        </w:r>
                        <w:r>
                          <w:rPr>
                            <w:rFonts w:ascii="Calibri"/>
                            <w:b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[survey 2020]</w:t>
                        </w:r>
                      </w:p>
                      <w:p>
                        <w:pPr>
                          <w:pStyle w:val="TableParagraph"/>
                          <w:tabs>
                            <w:tab w:pos="3080" w:val="left" w:leader="none"/>
                          </w:tabs>
                          <w:spacing w:line="211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top quartile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84%</w:t>
                        </w:r>
                        <w:r>
                          <w:rPr>
                            <w:rFonts w:ascii="Calibri"/>
                            <w:b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[survey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Place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be Treated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FFT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increasing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</w:p>
                      <w:p>
                        <w:pPr>
                          <w:pStyle w:val="TableParagraph"/>
                          <w:tabs>
                            <w:tab w:pos="3097" w:val="left" w:leader="none"/>
                          </w:tabs>
                          <w:spacing w:line="192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all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England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average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74%</w:t>
                        </w:r>
                        <w:r>
                          <w:rPr>
                            <w:rFonts w:ascii="Calibri"/>
                            <w:b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[survey 2020]</w:t>
                        </w:r>
                      </w:p>
                      <w:p>
                        <w:pPr>
                          <w:pStyle w:val="TableParagraph"/>
                          <w:tabs>
                            <w:tab w:pos="3116" w:val="left" w:leader="none"/>
                          </w:tabs>
                          <w:spacing w:line="211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top quartile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92%</w:t>
                        </w:r>
                        <w:r>
                          <w:rPr>
                            <w:rFonts w:ascii="Calibri"/>
                            <w:b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[survey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</w:tc>
                  </w:tr>
                  <w:tr>
                    <w:trPr>
                      <w:trHeight w:val="1852" w:hRule="atLeast"/>
                    </w:trPr>
                    <w:tc>
                      <w:tcPr>
                        <w:tcW w:w="4793" w:type="dxa"/>
                        <w:tcBorders>
                          <w:left w:val="single" w:sz="4" w:space="0" w:color="FFFFFF"/>
                        </w:tcBorders>
                        <w:shd w:val="clear" w:color="auto" w:fill="E9EDF4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saying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feel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involved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improvements</w:t>
                        </w:r>
                        <w:r>
                          <w:rPr>
                            <w:rFonts w:ascii="Calibri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(Q4b)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70%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Engagement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6.6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Response Rate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31%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saying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feel involved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improvements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70.5%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Engagement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6.7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Response Rate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33%</w:t>
                        </w:r>
                      </w:p>
                    </w:tc>
                    <w:tc>
                      <w:tcPr>
                        <w:tcW w:w="4796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saying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feel involved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improvements</w:t>
                        </w:r>
                      </w:p>
                      <w:p>
                        <w:pPr>
                          <w:pStyle w:val="TableParagraph"/>
                          <w:tabs>
                            <w:tab w:pos="1395" w:val="left" w:leader="none"/>
                          </w:tabs>
                          <w:spacing w:line="192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  <w:tab/>
                          <w:t>73%</w:t>
                        </w:r>
                      </w:p>
                      <w:p>
                        <w:pPr>
                          <w:pStyle w:val="TableParagraph"/>
                          <w:tabs>
                            <w:tab w:pos="1383" w:val="left" w:leader="none"/>
                          </w:tabs>
                          <w:spacing w:line="192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  <w:tab/>
                          <w:t>82%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Engagement</w:t>
                        </w:r>
                      </w:p>
                      <w:p>
                        <w:pPr>
                          <w:pStyle w:val="TableParagraph"/>
                          <w:tabs>
                            <w:tab w:pos="1623" w:val="right" w:leader="none"/>
                          </w:tabs>
                          <w:spacing w:line="199" w:lineRule="auto" w:before="12"/>
                          <w:ind w:left="138" w:right="3135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  <w:tab/>
                          <w:t>7.0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  <w:tab/>
                          <w:t>7.6</w:t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Response Rate</w:t>
                        </w:r>
                      </w:p>
                      <w:p>
                        <w:pPr>
                          <w:pStyle w:val="TableParagraph"/>
                          <w:tabs>
                            <w:tab w:pos="1431" w:val="left" w:leader="none"/>
                          </w:tabs>
                          <w:spacing w:line="192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  <w:tab/>
                          <w:t>45%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[median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>
                        <w:pPr>
                          <w:pStyle w:val="TableParagraph"/>
                          <w:tabs>
                            <w:tab w:pos="1453" w:val="left" w:leader="none"/>
                          </w:tabs>
                          <w:spacing w:line="211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  <w:tab/>
                          <w:t>80%</w:t>
                        </w:r>
                      </w:p>
                    </w:tc>
                  </w:tr>
                  <w:tr>
                    <w:trPr>
                      <w:trHeight w:val="939" w:hRule="atLeast"/>
                    </w:trPr>
                    <w:tc>
                      <w:tcPr>
                        <w:tcW w:w="4793" w:type="dxa"/>
                        <w:tcBorders>
                          <w:left w:val="single" w:sz="4" w:space="0" w:color="FFFFFF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38" w:right="30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 Equality, diversity and Inclusion survey score in the NHS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 survey</w:t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8.8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Equality,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Diversity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Inclusion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8.7</w:t>
                        </w:r>
                      </w:p>
                    </w:tc>
                    <w:tc>
                      <w:tcPr>
                        <w:tcW w:w="4796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Equality,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Diversity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Inclusion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>
                        <w:pPr>
                          <w:pStyle w:val="TableParagraph"/>
                          <w:tabs>
                            <w:tab w:pos="1431" w:val="left" w:leader="none"/>
                          </w:tabs>
                          <w:spacing w:line="192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  <w:tab/>
                          <w:t>9.1</w:t>
                        </w:r>
                        <w:r>
                          <w:rPr>
                            <w:rFonts w:ascii="Calibri"/>
                            <w:b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[average]</w:t>
                        </w:r>
                      </w:p>
                      <w:p>
                        <w:pPr>
                          <w:pStyle w:val="TableParagraph"/>
                          <w:tabs>
                            <w:tab w:pos="1417" w:val="left" w:leader="none"/>
                          </w:tabs>
                          <w:spacing w:line="211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  <w:tab/>
                          <w:t>9.5</w:t>
                        </w:r>
                        <w:r>
                          <w:rPr>
                            <w:rFonts w:ascii="Calibri"/>
                            <w:b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[best]</w:t>
                        </w:r>
                      </w:p>
                    </w:tc>
                  </w:tr>
                  <w:tr>
                    <w:trPr>
                      <w:trHeight w:val="891" w:hRule="atLeast"/>
                    </w:trPr>
                    <w:tc>
                      <w:tcPr>
                        <w:tcW w:w="4793" w:type="dxa"/>
                        <w:tcBorders>
                          <w:left w:val="single" w:sz="4" w:space="0" w:color="FFFFFF"/>
                        </w:tcBorders>
                        <w:shd w:val="clear" w:color="auto" w:fill="E9EDF4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Sickness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absence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6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6.82%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38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Sickness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absence –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Model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Hospital –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Target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set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4.5%</w:t>
                        </w:r>
                        <w:r>
                          <w:rPr>
                            <w:rFonts w:ascii="Calibri" w:hAnsi="Calibri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 2022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4.9%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[January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2021]</w:t>
                        </w:r>
                      </w:p>
                    </w:tc>
                    <w:tc>
                      <w:tcPr>
                        <w:tcW w:w="4796" w:type="dxa"/>
                        <w:shd w:val="clear" w:color="auto" w:fill="E9EDF4"/>
                      </w:tcPr>
                      <w:p>
                        <w:pPr>
                          <w:pStyle w:val="TableParagraph"/>
                          <w:tabs>
                            <w:tab w:pos="1416" w:val="left" w:leader="none"/>
                          </w:tabs>
                          <w:spacing w:line="199" w:lineRule="auto" w:before="55"/>
                          <w:ind w:left="137" w:right="2060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Sickness absence – Model Hospital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GOOD</w:t>
                          <w:tab/>
                          <w:t>4.29%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[median]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OUTSTANDING</w:t>
                          <w:tab/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6"/>
                          </w:rPr>
                          <w:t>3.50%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>[top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quartile]</w:t>
                        </w:r>
                      </w:p>
                    </w:tc>
                  </w:tr>
                  <w:tr>
                    <w:trPr>
                      <w:trHeight w:val="891" w:hRule="atLeast"/>
                    </w:trPr>
                    <w:tc>
                      <w:tcPr>
                        <w:tcW w:w="4793" w:type="dxa"/>
                        <w:tcBorders>
                          <w:left w:val="single" w:sz="4" w:space="0" w:color="FFFFFF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Turnover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reach Trust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target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of 10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%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 top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performance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ind w:left="138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11.64%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before="23"/>
                          <w:ind w:left="137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Turnover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Target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set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10%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2022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ind w:left="137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8.66%</w:t>
                        </w:r>
                      </w:p>
                    </w:tc>
                    <w:tc>
                      <w:tcPr>
                        <w:tcW w:w="4796" w:type="dxa"/>
                        <w:shd w:val="clear" w:color="auto" w:fill="D0D8E8"/>
                      </w:tcPr>
                      <w:p>
                        <w:pPr>
                          <w:pStyle w:val="TableParagraph"/>
                          <w:tabs>
                            <w:tab w:pos="1431" w:val="left" w:leader="none"/>
                          </w:tabs>
                          <w:spacing w:line="199" w:lineRule="auto" w:before="55"/>
                          <w:ind w:left="137" w:right="2295"/>
                          <w:jc w:val="both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Turnover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 Target set 10% by 2022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GOOD</w:t>
                          <w:tab/>
                          <w:t>%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[top quartile]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 w:hAnsi="Calibri"/>
                            <w:b/>
                            <w:spacing w:val="1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%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[top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decile]</w:t>
                        </w:r>
                      </w:p>
                    </w:tc>
                  </w:tr>
                  <w:tr>
                    <w:trPr>
                      <w:trHeight w:val="1660" w:hRule="atLeast"/>
                    </w:trPr>
                    <w:tc>
                      <w:tcPr>
                        <w:tcW w:w="4793" w:type="dxa"/>
                        <w:tcBorders>
                          <w:left w:val="single" w:sz="4" w:space="0" w:color="FFFFFF"/>
                        </w:tcBorders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3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NHS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 theme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ind w:left="137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5.5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exact"/>
                          <w:ind w:left="13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manager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takes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interest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 my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(Q8f)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7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65%</w:t>
                        </w:r>
                      </w:p>
                    </w:tc>
                    <w:tc>
                      <w:tcPr>
                        <w:tcW w:w="4798" w:type="dxa"/>
                      </w:tcPr>
                      <w:p>
                        <w:pPr>
                          <w:pStyle w:val="TableParagraph"/>
                          <w:spacing w:before="13"/>
                          <w:rPr>
                            <w:rFonts w:ascii="Calibri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exact"/>
                          <w:ind w:left="13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7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5.7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exact" w:before="1"/>
                          <w:ind w:left="13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manager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takes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interest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 my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(Q8f)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37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69%</w:t>
                        </w:r>
                      </w:p>
                    </w:tc>
                    <w:tc>
                      <w:tcPr>
                        <w:tcW w:w="4796" w:type="dxa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3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>
                        <w:pPr>
                          <w:pStyle w:val="TableParagraph"/>
                          <w:tabs>
                            <w:tab w:pos="1430" w:val="left" w:leader="none"/>
                          </w:tabs>
                          <w:spacing w:line="192" w:lineRule="exact"/>
                          <w:ind w:left="13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  <w:tab/>
                          <w:t>6.1</w:t>
                        </w:r>
                        <w:r>
                          <w:rPr>
                            <w:rFonts w:ascii="Calibri"/>
                            <w:b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[average]</w:t>
                        </w:r>
                      </w:p>
                      <w:p>
                        <w:pPr>
                          <w:pStyle w:val="TableParagraph"/>
                          <w:tabs>
                            <w:tab w:pos="1416" w:val="left" w:leader="none"/>
                          </w:tabs>
                          <w:spacing w:line="211" w:lineRule="exact"/>
                          <w:ind w:left="13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  <w:tab/>
                          <w:t>6.9</w:t>
                        </w:r>
                        <w:r>
                          <w:rPr>
                            <w:rFonts w:ascii="Calibri"/>
                            <w:b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[best]</w:t>
                        </w: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Calibri"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452" w:val="left" w:leader="none"/>
                          </w:tabs>
                          <w:spacing w:line="199" w:lineRule="auto"/>
                          <w:ind w:left="137" w:right="137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My manager takes an interest in my wellbeing (8f)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  <w:tab/>
                          <w:t>69 %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[average]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  <w:tab/>
                          <w:t>77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%</w:t>
                        </w:r>
                        <w:r>
                          <w:rPr>
                            <w:rFonts w:ascii="Calibri"/>
                            <w:b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[best]</w:t>
                        </w:r>
                      </w:p>
                    </w:tc>
                  </w:tr>
                  <w:tr>
                    <w:trPr>
                      <w:trHeight w:val="1141" w:hRule="atLeast"/>
                    </w:trPr>
                    <w:tc>
                      <w:tcPr>
                        <w:tcW w:w="4793" w:type="dxa"/>
                        <w:tcBorders>
                          <w:left w:val="single" w:sz="4" w:space="0" w:color="FFFFFF"/>
                          <w:bottom w:val="single" w:sz="36" w:space="0" w:color="E9EDF4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37" w:right="565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Improving WRES/WDES/Equality Performance against Equality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Objectives –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targets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set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reflect</w:t>
                        </w:r>
                        <w:r>
                          <w:rPr>
                            <w:rFonts w:ascii="Calibri" w:hAns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community.</w:t>
                        </w:r>
                      </w:p>
                      <w:p>
                        <w:pPr>
                          <w:pStyle w:val="TableParagraph"/>
                          <w:spacing w:line="199" w:lineRule="auto" w:before="1"/>
                          <w:ind w:left="137" w:right="963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National Staff Survey – no equality differential on career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opportunities,</w:t>
                        </w:r>
                        <w:r>
                          <w:rPr>
                            <w:rFonts w:ascii="Calibri" w:hAnsi="Calibri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promotion to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evident</w:t>
                        </w:r>
                        <w:r>
                          <w:rPr>
                            <w:rFonts w:ascii="Calibri" w:hAns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36" w:space="0" w:color="E9EDF4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37" w:right="227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Annual WRES /WDES Equality Data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Quarterly review of actions at PODC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Trust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Board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every 6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months</w:t>
                        </w:r>
                      </w:p>
                    </w:tc>
                    <w:tc>
                      <w:tcPr>
                        <w:tcW w:w="4796" w:type="dxa"/>
                        <w:tcBorders>
                          <w:bottom w:val="single" w:sz="36" w:space="0" w:color="E9EDF4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37" w:right="154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are included and treated fairly and differential in NSS by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equality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characteristics reduces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discrimination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not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tolerated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bookmarkStart w:name="Valuing our Colleagues – Moving from Bas" w:id="167"/>
      <w:bookmarkEnd w:id="167"/>
      <w:r>
        <w:rPr/>
      </w:r>
      <w:r>
        <w:rPr>
          <w:rFonts w:ascii="Calibri" w:hAnsi="Calibri"/>
          <w:color w:val="332D7C"/>
          <w:sz w:val="36"/>
        </w:rPr>
        <w:t>Valuing</w:t>
      </w:r>
      <w:r>
        <w:rPr>
          <w:rFonts w:ascii="Calibri" w:hAnsi="Calibri"/>
          <w:color w:val="332D7C"/>
          <w:spacing w:val="-4"/>
          <w:sz w:val="36"/>
        </w:rPr>
        <w:t> </w:t>
      </w:r>
      <w:r>
        <w:rPr>
          <w:rFonts w:ascii="Calibri" w:hAnsi="Calibri"/>
          <w:color w:val="332D7C"/>
          <w:sz w:val="36"/>
        </w:rPr>
        <w:t>our</w:t>
      </w:r>
      <w:r>
        <w:rPr>
          <w:rFonts w:ascii="Calibri" w:hAnsi="Calibri"/>
          <w:color w:val="332D7C"/>
          <w:spacing w:val="-5"/>
          <w:sz w:val="36"/>
        </w:rPr>
        <w:t> </w:t>
      </w:r>
      <w:r>
        <w:rPr>
          <w:rFonts w:ascii="Calibri" w:hAnsi="Calibri"/>
          <w:color w:val="332D7C"/>
          <w:sz w:val="36"/>
        </w:rPr>
        <w:t>Colleagues</w:t>
      </w:r>
      <w:r>
        <w:rPr>
          <w:rFonts w:ascii="Calibri" w:hAnsi="Calibri"/>
          <w:color w:val="332D7C"/>
          <w:spacing w:val="-4"/>
          <w:sz w:val="36"/>
        </w:rPr>
        <w:t> </w:t>
      </w:r>
      <w:r>
        <w:rPr>
          <w:rFonts w:ascii="Calibri" w:hAnsi="Calibri"/>
          <w:color w:val="332D7C"/>
          <w:sz w:val="36"/>
        </w:rPr>
        <w:t>–</w:t>
      </w:r>
      <w:r>
        <w:rPr>
          <w:rFonts w:ascii="Calibri" w:hAnsi="Calibri"/>
          <w:color w:val="332D7C"/>
          <w:spacing w:val="-5"/>
          <w:sz w:val="36"/>
        </w:rPr>
        <w:t> </w:t>
      </w:r>
      <w:r>
        <w:rPr>
          <w:rFonts w:ascii="Calibri" w:hAnsi="Calibri"/>
          <w:color w:val="332D7C"/>
          <w:sz w:val="36"/>
        </w:rPr>
        <w:t>Moving</w:t>
      </w:r>
      <w:r>
        <w:rPr>
          <w:rFonts w:ascii="Calibri" w:hAnsi="Calibri"/>
          <w:color w:val="332D7C"/>
          <w:spacing w:val="-3"/>
          <w:sz w:val="36"/>
        </w:rPr>
        <w:t> </w:t>
      </w:r>
      <w:r>
        <w:rPr>
          <w:rFonts w:ascii="Calibri" w:hAnsi="Calibri"/>
          <w:color w:val="332D7C"/>
          <w:sz w:val="36"/>
        </w:rPr>
        <w:t>from</w:t>
      </w:r>
      <w:r>
        <w:rPr>
          <w:rFonts w:ascii="Calibri" w:hAnsi="Calibri"/>
          <w:color w:val="332D7C"/>
          <w:spacing w:val="-6"/>
          <w:sz w:val="36"/>
        </w:rPr>
        <w:t> </w:t>
      </w:r>
      <w:r>
        <w:rPr>
          <w:rFonts w:ascii="Calibri" w:hAnsi="Calibri"/>
          <w:color w:val="332D7C"/>
          <w:sz w:val="36"/>
        </w:rPr>
        <w:t>Baseline</w:t>
      </w:r>
      <w:r>
        <w:rPr>
          <w:rFonts w:ascii="Calibri" w:hAnsi="Calibri"/>
          <w:color w:val="332D7C"/>
          <w:spacing w:val="-6"/>
          <w:sz w:val="36"/>
        </w:rPr>
        <w:t> </w:t>
      </w:r>
      <w:r>
        <w:rPr>
          <w:rFonts w:ascii="Calibri" w:hAnsi="Calibri"/>
          <w:color w:val="332D7C"/>
          <w:sz w:val="36"/>
        </w:rPr>
        <w:t>to</w:t>
      </w:r>
      <w:r>
        <w:rPr>
          <w:rFonts w:ascii="Calibri" w:hAnsi="Calibri"/>
          <w:color w:val="332D7C"/>
          <w:spacing w:val="-6"/>
          <w:sz w:val="36"/>
        </w:rPr>
        <w:t> </w:t>
      </w:r>
      <w:r>
        <w:rPr>
          <w:rFonts w:ascii="Calibri" w:hAnsi="Calibri"/>
          <w:color w:val="332D7C"/>
          <w:sz w:val="36"/>
        </w:rPr>
        <w:t>Good</w:t>
      </w:r>
      <w:r>
        <w:rPr>
          <w:rFonts w:ascii="Calibri" w:hAnsi="Calibri"/>
          <w:color w:val="332D7C"/>
          <w:spacing w:val="-3"/>
          <w:sz w:val="36"/>
        </w:rPr>
        <w:t> </w:t>
      </w:r>
      <w:r>
        <w:rPr>
          <w:rFonts w:ascii="Calibri" w:hAnsi="Calibri"/>
          <w:color w:val="332D7C"/>
          <w:sz w:val="36"/>
        </w:rPr>
        <w:t>to</w:t>
      </w:r>
      <w:r>
        <w:rPr>
          <w:rFonts w:ascii="Calibri" w:hAnsi="Calibri"/>
          <w:color w:val="332D7C"/>
          <w:spacing w:val="-6"/>
          <w:sz w:val="36"/>
        </w:rPr>
        <w:t> </w:t>
      </w:r>
      <w:r>
        <w:rPr>
          <w:rFonts w:ascii="Calibri" w:hAnsi="Calibri"/>
          <w:color w:val="332D7C"/>
          <w:sz w:val="36"/>
        </w:rPr>
        <w:t>Outstanding</w:t>
      </w:r>
    </w:p>
    <w:p>
      <w:pPr>
        <w:spacing w:after="0" w:line="456" w:lineRule="exact"/>
        <w:jc w:val="left"/>
        <w:rPr>
          <w:rFonts w:ascii="Calibri" w:hAnsi="Calibri"/>
          <w:sz w:val="36"/>
        </w:rPr>
        <w:sectPr>
          <w:headerReference w:type="default" r:id="rId526"/>
          <w:pgSz w:w="14400" w:h="10800" w:orient="landscape"/>
          <w:pgMar w:header="0" w:footer="0" w:top="600" w:bottom="0" w:left="0" w:right="0"/>
        </w:sectPr>
      </w:pPr>
    </w:p>
    <w:p>
      <w:pPr>
        <w:spacing w:line="456" w:lineRule="exact" w:before="0"/>
        <w:ind w:left="774" w:right="0" w:firstLine="0"/>
        <w:jc w:val="left"/>
        <w:rPr>
          <w:rFonts w:ascii="Calibri" w:hAnsi="Calibri"/>
          <w:sz w:val="36"/>
        </w:rPr>
      </w:pPr>
      <w:r>
        <w:rPr/>
        <w:pict>
          <v:shape style="position:absolute;margin-left:-.5pt;margin-top:54.043098pt;width:721.2pt;height:409.45pt;mso-position-horizontal-relative:page;mso-position-vertical-relative:page;z-index:15851008" type="#_x0000_t202" id="docshape72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98"/>
                    <w:gridCol w:w="4798"/>
                    <w:gridCol w:w="4798"/>
                  </w:tblGrid>
                  <w:tr>
                    <w:trPr>
                      <w:trHeight w:val="413" w:hRule="atLeast"/>
                    </w:trPr>
                    <w:tc>
                      <w:tcPr>
                        <w:tcW w:w="4798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>
                        <w:pPr>
                          <w:pStyle w:val="TableParagraph"/>
                          <w:spacing w:before="23"/>
                          <w:ind w:left="144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Measures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2019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Actual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Results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>
                        <w:pPr>
                          <w:pStyle w:val="TableParagraph"/>
                          <w:spacing w:before="23"/>
                          <w:ind w:left="14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FOUNDATION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2020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Actual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Results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>
                        <w:pPr>
                          <w:pStyle w:val="TableParagraph"/>
                          <w:spacing w:before="23"/>
                          <w:ind w:left="143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16"/>
                          </w:rPr>
                          <w:t>GOOD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16"/>
                          </w:rPr>
                          <w:t>2021/2022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2022/2023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16"/>
                          </w:rPr>
                          <w:t>Aspirational</w:t>
                        </w:r>
                      </w:p>
                    </w:tc>
                  </w:tr>
                  <w:tr>
                    <w:trPr>
                      <w:trHeight w:val="1640" w:hRule="atLeast"/>
                    </w:trPr>
                    <w:tc>
                      <w:tcPr>
                        <w:tcW w:w="4798" w:type="dxa"/>
                        <w:tcBorders>
                          <w:top w:val="single" w:sz="24" w:space="0" w:color="FFFFFF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35"/>
                          <w:ind w:left="143" w:right="2819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National Staff Survey 2019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Safety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Culture –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 w:hAns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 w:hAnsi="Calibri"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6.3</w:t>
                        </w: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Calibri"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199" w:lineRule="auto"/>
                          <w:ind w:lef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When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errors,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near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misses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or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incidents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are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reported,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my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organisation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takes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action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ensure they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not happen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again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(Q16c)</w:t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ind w:left="14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59.6%</w:t>
                        </w:r>
                      </w:p>
                    </w:tc>
                    <w:tc>
                      <w:tcPr>
                        <w:tcW w:w="4798" w:type="dxa"/>
                        <w:tcBorders>
                          <w:top w:val="single" w:sz="24" w:space="0" w:color="FFFFFF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398" w:lineRule="auto" w:before="3"/>
                          <w:ind w:left="143" w:right="2695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National Staff Survey 2020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Safety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Culture NSS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6.3</w:t>
                        </w:r>
                      </w:p>
                      <w:p>
                        <w:pPr>
                          <w:pStyle w:val="TableParagraph"/>
                          <w:spacing w:line="211" w:lineRule="exact" w:before="2"/>
                          <w:ind w:lef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When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errors,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near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misses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reported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(Q16c)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4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61.4%</w:t>
                        </w:r>
                      </w:p>
                    </w:tc>
                    <w:tc>
                      <w:tcPr>
                        <w:tcW w:w="4798" w:type="dxa"/>
                        <w:tcBorders>
                          <w:top w:val="single" w:sz="24" w:space="0" w:color="FFFFFF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3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Safety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Culture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increasing to</w:t>
                        </w:r>
                      </w:p>
                      <w:p>
                        <w:pPr>
                          <w:pStyle w:val="TableParagraph"/>
                          <w:tabs>
                            <w:tab w:pos="2103" w:val="left" w:leader="none"/>
                          </w:tabs>
                          <w:spacing w:line="192" w:lineRule="exact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2021/2022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6.8</w:t>
                        </w:r>
                        <w:r>
                          <w:rPr>
                            <w:rFonts w:ascii="Calibri"/>
                            <w:b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>
                        <w:pPr>
                          <w:pStyle w:val="TableParagraph"/>
                          <w:tabs>
                            <w:tab w:pos="2091" w:val="left" w:leader="none"/>
                          </w:tabs>
                          <w:spacing w:line="211" w:lineRule="exact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7.4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Calibri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exact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When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errors,,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near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misses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reported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(Q16c)</w:t>
                        </w:r>
                      </w:p>
                      <w:p>
                        <w:pPr>
                          <w:pStyle w:val="TableParagraph"/>
                          <w:tabs>
                            <w:tab w:pos="2137" w:val="left" w:leader="none"/>
                          </w:tabs>
                          <w:spacing w:line="192" w:lineRule="exact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72.7%</w:t>
                        </w:r>
                        <w:r>
                          <w:rPr>
                            <w:rFonts w:ascii="Calibri"/>
                            <w:b/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>
                        <w:pPr>
                          <w:pStyle w:val="TableParagraph"/>
                          <w:tabs>
                            <w:tab w:pos="2125" w:val="left" w:leader="none"/>
                          </w:tabs>
                          <w:spacing w:line="211" w:lineRule="exact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84.2%</w:t>
                        </w:r>
                        <w:r>
                          <w:rPr>
                            <w:rFonts w:ascii="Calibri"/>
                            <w:b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</w:tc>
                  </w:tr>
                  <w:tr>
                    <w:trPr>
                      <w:trHeight w:val="1660" w:hRule="atLeast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WRES/WDES/Equality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Performance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4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2.73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recruitment</w:t>
                        </w:r>
                      </w:p>
                      <w:p>
                        <w:pPr>
                          <w:pStyle w:val="TableParagraph"/>
                          <w:spacing w:line="199" w:lineRule="auto" w:before="12"/>
                          <w:ind w:left="143" w:right="1112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6"/>
                          </w:rPr>
                          <w:t>BASELINE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 3 WRES 2.04 disciplinary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0.94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access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training</w:t>
                        </w:r>
                        <w:r>
                          <w:rPr>
                            <w:rFonts w:ascii="Calibri"/>
                            <w:b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TBC</w:t>
                        </w:r>
                      </w:p>
                      <w:p>
                        <w:pPr>
                          <w:pStyle w:val="TableParagraph"/>
                          <w:spacing w:line="199" w:lineRule="auto" w:before="2"/>
                          <w:ind w:left="143" w:right="2526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TBC</w:t>
                        </w:r>
                        <w:r>
                          <w:rPr>
                            <w:rFonts w:ascii="Calibri"/>
                            <w:b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TBC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WRES/WDES/Equality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Performance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4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1.52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recruitment</w:t>
                        </w:r>
                      </w:p>
                      <w:p>
                        <w:pPr>
                          <w:pStyle w:val="TableParagraph"/>
                          <w:spacing w:line="199" w:lineRule="auto" w:before="12"/>
                          <w:ind w:left="143" w:right="1927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 3 WRES 0.65 disciplinary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1.34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access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training</w:t>
                        </w:r>
                        <w:r>
                          <w:rPr>
                            <w:rFonts w:ascii="Calibri"/>
                            <w:b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TBC</w:t>
                        </w:r>
                      </w:p>
                      <w:p>
                        <w:pPr>
                          <w:pStyle w:val="TableParagraph"/>
                          <w:spacing w:line="199" w:lineRule="auto" w:before="2"/>
                          <w:ind w:left="143" w:right="3189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TBC</w:t>
                        </w:r>
                        <w:r>
                          <w:rPr>
                            <w:rFonts w:ascii="Calibri"/>
                            <w:b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TBC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WRES/WDES/Equality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Performance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42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1.00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recruitment</w:t>
                        </w:r>
                      </w:p>
                      <w:p>
                        <w:pPr>
                          <w:pStyle w:val="TableParagraph"/>
                          <w:spacing w:line="199" w:lineRule="auto" w:before="12"/>
                          <w:ind w:left="142" w:right="1927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 3 WRES 1.00 disciplinary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WRES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1.00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access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training</w:t>
                        </w:r>
                        <w:r>
                          <w:rPr>
                            <w:rFonts w:ascii="Calibri"/>
                            <w:b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1.00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recruitment</w:t>
                        </w:r>
                      </w:p>
                      <w:p>
                        <w:pPr>
                          <w:pStyle w:val="TableParagraph"/>
                          <w:spacing w:line="199" w:lineRule="auto" w:before="2"/>
                          <w:ind w:left="142" w:right="1927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 3 WDES 1.00 disciplinary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Indicator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WDES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1.00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access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training</w:t>
                        </w:r>
                      </w:p>
                    </w:tc>
                  </w:tr>
                  <w:tr>
                    <w:trPr>
                      <w:trHeight w:val="939" w:hRule="atLeast"/>
                    </w:trPr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43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Reducing</w:t>
                        </w:r>
                        <w:r>
                          <w:rPr>
                            <w:rFonts w:ascii="Calibri" w:hAns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Bullying, Harassment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&amp;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Discrimination</w:t>
                        </w:r>
                        <w:r>
                          <w:rPr>
                            <w:rFonts w:ascii="Calibri" w:hAnsi="Calibri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 w:hAns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score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4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7.6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Reducing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Bullying,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Harassment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&amp;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Discrimination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42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7.6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Reducing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Bullying,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Harassment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&amp;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Discrimination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  <w:p>
                        <w:pPr>
                          <w:pStyle w:val="TableParagraph"/>
                          <w:tabs>
                            <w:tab w:pos="2103" w:val="left" w:leader="none"/>
                          </w:tabs>
                          <w:spacing w:line="192" w:lineRule="exact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2021/2022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8.1</w:t>
                        </w:r>
                        <w:r>
                          <w:rPr>
                            <w:rFonts w:ascii="Calibri"/>
                            <w:b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>
                        <w:pPr>
                          <w:pStyle w:val="TableParagraph"/>
                          <w:tabs>
                            <w:tab w:pos="2091" w:val="left" w:leader="none"/>
                          </w:tabs>
                          <w:spacing w:line="211" w:lineRule="exact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8.7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</w:tc>
                  </w:tr>
                  <w:tr>
                    <w:trPr>
                      <w:trHeight w:val="1275" w:hRule="atLeast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3" w:right="143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ER cases are concluded in line with just and learning culture resolved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within time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scale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reduction</w:t>
                        </w:r>
                        <w:r>
                          <w:rPr>
                            <w:rFonts w:ascii="Calibri" w:hAnsi="Calibri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 formal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cases.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2" w:right="30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6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monthly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Difficulty</w:t>
                        </w:r>
                        <w:r>
                          <w:rPr>
                            <w:rFonts w:ascii="Calibri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JNCC,</w:t>
                        </w:r>
                        <w:r>
                          <w:rPr>
                            <w:rFonts w:ascii="Calibri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PODC,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Trust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Board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May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for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October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March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Nov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for April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September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2" w:right="47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My organisation treats staff involved in an incident or near miss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fairly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(Q18a)</w:t>
                        </w:r>
                      </w:p>
                      <w:p>
                        <w:pPr>
                          <w:pStyle w:val="TableParagraph"/>
                          <w:tabs>
                            <w:tab w:pos="1726" w:val="left" w:leader="none"/>
                            <w:tab w:pos="2292" w:val="left" w:leader="none"/>
                          </w:tabs>
                          <w:spacing w:line="181" w:lineRule="exact"/>
                          <w:ind w:left="142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WALSALL</w:t>
                          <w:tab/>
                          <w:t>2019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51.7%</w:t>
                        </w:r>
                      </w:p>
                      <w:p>
                        <w:pPr>
                          <w:pStyle w:val="TableParagraph"/>
                          <w:tabs>
                            <w:tab w:pos="2302" w:val="left" w:leader="none"/>
                          </w:tabs>
                          <w:spacing w:line="192" w:lineRule="exact"/>
                          <w:ind w:left="142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FOUNDATION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WALSALL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48.2%</w:t>
                        </w:r>
                      </w:p>
                      <w:p>
                        <w:pPr>
                          <w:pStyle w:val="TableParagraph"/>
                          <w:tabs>
                            <w:tab w:pos="1750" w:val="left" w:leader="none"/>
                            <w:tab w:pos="2314" w:val="left" w:leader="none"/>
                          </w:tabs>
                          <w:spacing w:line="192" w:lineRule="exact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  <w:tab/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61.4%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>
                        <w:pPr>
                          <w:pStyle w:val="TableParagraph"/>
                          <w:tabs>
                            <w:tab w:pos="1771" w:val="left" w:leader="none"/>
                            <w:tab w:pos="2338" w:val="left" w:leader="none"/>
                          </w:tabs>
                          <w:spacing w:line="211" w:lineRule="exact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  <w:tab/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71.1%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</w:t>
                        </w:r>
                      </w:p>
                    </w:tc>
                  </w:tr>
                  <w:tr>
                    <w:trPr>
                      <w:trHeight w:val="1468" w:hRule="atLeast"/>
                    </w:trPr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opportunities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for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Flexible Working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Patterns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(Q5h)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42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50.9%</w:t>
                        </w:r>
                      </w:p>
                      <w:p>
                        <w:pPr>
                          <w:pStyle w:val="TableParagraph"/>
                          <w:spacing w:before="14"/>
                          <w:rPr>
                            <w:rFonts w:ascii="Calibri"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exact"/>
                          <w:ind w:left="142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Gender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Pay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Gap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Hourly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Wage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Gap</w:t>
                        </w:r>
                      </w:p>
                      <w:p>
                        <w:pPr>
                          <w:pStyle w:val="TableParagraph"/>
                          <w:spacing w:line="199" w:lineRule="auto" w:before="12"/>
                          <w:ind w:left="142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BASELINE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– women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earn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77p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for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every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£1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that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men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earn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when</w:t>
                        </w:r>
                        <w:r>
                          <w:rPr>
                            <w:rFonts w:ascii="Calibri" w:hAnsi="Calibri"/>
                            <w:b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comparing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median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hourly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wages.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Their pay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is 23%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lower.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Flexible Working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Patterns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(Q5h)</w:t>
                        </w:r>
                      </w:p>
                      <w:p>
                        <w:pPr>
                          <w:pStyle w:val="TableParagraph"/>
                          <w:spacing w:line="211" w:lineRule="exact"/>
                          <w:ind w:left="142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54.6%</w:t>
                        </w:r>
                      </w:p>
                      <w:p>
                        <w:pPr>
                          <w:pStyle w:val="TableParagraph"/>
                          <w:rPr>
                            <w:rFonts w:ascii="Calibri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rFonts w:ascii="Calibri"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199" w:lineRule="auto"/>
                          <w:ind w:left="142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FOUNDATION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women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earn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86p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for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every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£1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that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men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earn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when</w:t>
                        </w:r>
                        <w:r>
                          <w:rPr>
                            <w:rFonts w:ascii="Calibri" w:hAnsi="Calibri"/>
                            <w:b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comparing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median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hourly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wages.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Their pay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is 14%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lower.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4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Flexible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Working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Patterns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(Q5h)</w:t>
                        </w:r>
                      </w:p>
                      <w:p>
                        <w:pPr>
                          <w:pStyle w:val="TableParagraph"/>
                          <w:tabs>
                            <w:tab w:pos="2102" w:val="left" w:leader="none"/>
                          </w:tabs>
                          <w:spacing w:line="192" w:lineRule="exact"/>
                          <w:ind w:left="14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2021/2022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55.5%</w:t>
                        </w:r>
                        <w:r>
                          <w:rPr>
                            <w:rFonts w:ascii="Calibri"/>
                            <w:b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[average 2020]</w:t>
                        </w:r>
                      </w:p>
                      <w:p>
                        <w:pPr>
                          <w:pStyle w:val="TableParagraph"/>
                          <w:tabs>
                            <w:tab w:pos="2090" w:val="left" w:leader="none"/>
                          </w:tabs>
                          <w:spacing w:line="211" w:lineRule="exact"/>
                          <w:ind w:left="14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64.9%</w:t>
                        </w:r>
                        <w:r>
                          <w:rPr>
                            <w:rFonts w:ascii="Calibri"/>
                            <w:b/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[best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2020]</w:t>
                        </w:r>
                      </w:p>
                      <w:p>
                        <w:pPr>
                          <w:pStyle w:val="TableParagraph"/>
                          <w:rPr>
                            <w:rFonts w:ascii="Calibri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Calibri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2124" w:val="left" w:leader="none"/>
                          </w:tabs>
                          <w:spacing w:line="199" w:lineRule="auto" w:before="1"/>
                          <w:ind w:left="141" w:right="1927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GOOD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2021/2022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ZERO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GAP</w:t>
                        </w:r>
                        <w:r>
                          <w:rPr>
                            <w:rFonts w:ascii="Calibri"/>
                            <w:b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OUTSTANDING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2022/2023</w:t>
                          <w:tab/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ZERO</w:t>
                        </w:r>
                        <w:r>
                          <w:rPr>
                            <w:rFonts w:ascii="Calibri"/>
                            <w:b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GAP</w:t>
                        </w:r>
                      </w:p>
                    </w:tc>
                  </w:tr>
                  <w:tr>
                    <w:trPr>
                      <w:trHeight w:val="594" w:hRule="atLeast"/>
                    </w:trPr>
                    <w:tc>
                      <w:tcPr>
                        <w:tcW w:w="4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7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bookmarkStart w:name="Valuing our Colleagues – Moving from Bas" w:id="168"/>
      <w:bookmarkEnd w:id="168"/>
      <w:r>
        <w:rPr/>
      </w:r>
      <w:r>
        <w:rPr>
          <w:rFonts w:ascii="Calibri" w:hAnsi="Calibri"/>
          <w:color w:val="332D7C"/>
          <w:sz w:val="36"/>
        </w:rPr>
        <w:t>Valuing</w:t>
      </w:r>
      <w:r>
        <w:rPr>
          <w:rFonts w:ascii="Calibri" w:hAnsi="Calibri"/>
          <w:color w:val="332D7C"/>
          <w:spacing w:val="-4"/>
          <w:sz w:val="36"/>
        </w:rPr>
        <w:t> </w:t>
      </w:r>
      <w:r>
        <w:rPr>
          <w:rFonts w:ascii="Calibri" w:hAnsi="Calibri"/>
          <w:color w:val="332D7C"/>
          <w:sz w:val="36"/>
        </w:rPr>
        <w:t>our</w:t>
      </w:r>
      <w:r>
        <w:rPr>
          <w:rFonts w:ascii="Calibri" w:hAnsi="Calibri"/>
          <w:color w:val="332D7C"/>
          <w:spacing w:val="-5"/>
          <w:sz w:val="36"/>
        </w:rPr>
        <w:t> </w:t>
      </w:r>
      <w:r>
        <w:rPr>
          <w:rFonts w:ascii="Calibri" w:hAnsi="Calibri"/>
          <w:color w:val="332D7C"/>
          <w:sz w:val="36"/>
        </w:rPr>
        <w:t>Colleagues</w:t>
      </w:r>
      <w:r>
        <w:rPr>
          <w:rFonts w:ascii="Calibri" w:hAnsi="Calibri"/>
          <w:color w:val="332D7C"/>
          <w:spacing w:val="-4"/>
          <w:sz w:val="36"/>
        </w:rPr>
        <w:t> </w:t>
      </w:r>
      <w:r>
        <w:rPr>
          <w:rFonts w:ascii="Calibri" w:hAnsi="Calibri"/>
          <w:color w:val="332D7C"/>
          <w:sz w:val="36"/>
        </w:rPr>
        <w:t>–</w:t>
      </w:r>
      <w:r>
        <w:rPr>
          <w:rFonts w:ascii="Calibri" w:hAnsi="Calibri"/>
          <w:color w:val="332D7C"/>
          <w:spacing w:val="-5"/>
          <w:sz w:val="36"/>
        </w:rPr>
        <w:t> </w:t>
      </w:r>
      <w:r>
        <w:rPr>
          <w:rFonts w:ascii="Calibri" w:hAnsi="Calibri"/>
          <w:color w:val="332D7C"/>
          <w:sz w:val="36"/>
        </w:rPr>
        <w:t>Moving</w:t>
      </w:r>
      <w:r>
        <w:rPr>
          <w:rFonts w:ascii="Calibri" w:hAnsi="Calibri"/>
          <w:color w:val="332D7C"/>
          <w:spacing w:val="-3"/>
          <w:sz w:val="36"/>
        </w:rPr>
        <w:t> </w:t>
      </w:r>
      <w:r>
        <w:rPr>
          <w:rFonts w:ascii="Calibri" w:hAnsi="Calibri"/>
          <w:color w:val="332D7C"/>
          <w:sz w:val="36"/>
        </w:rPr>
        <w:t>from</w:t>
      </w:r>
      <w:r>
        <w:rPr>
          <w:rFonts w:ascii="Calibri" w:hAnsi="Calibri"/>
          <w:color w:val="332D7C"/>
          <w:spacing w:val="-6"/>
          <w:sz w:val="36"/>
        </w:rPr>
        <w:t> </w:t>
      </w:r>
      <w:r>
        <w:rPr>
          <w:rFonts w:ascii="Calibri" w:hAnsi="Calibri"/>
          <w:color w:val="332D7C"/>
          <w:sz w:val="36"/>
        </w:rPr>
        <w:t>Baseline</w:t>
      </w:r>
      <w:r>
        <w:rPr>
          <w:rFonts w:ascii="Calibri" w:hAnsi="Calibri"/>
          <w:color w:val="332D7C"/>
          <w:spacing w:val="-6"/>
          <w:sz w:val="36"/>
        </w:rPr>
        <w:t> </w:t>
      </w:r>
      <w:r>
        <w:rPr>
          <w:rFonts w:ascii="Calibri" w:hAnsi="Calibri"/>
          <w:color w:val="332D7C"/>
          <w:sz w:val="36"/>
        </w:rPr>
        <w:t>to</w:t>
      </w:r>
      <w:r>
        <w:rPr>
          <w:rFonts w:ascii="Calibri" w:hAnsi="Calibri"/>
          <w:color w:val="332D7C"/>
          <w:spacing w:val="-6"/>
          <w:sz w:val="36"/>
        </w:rPr>
        <w:t> </w:t>
      </w:r>
      <w:r>
        <w:rPr>
          <w:rFonts w:ascii="Calibri" w:hAnsi="Calibri"/>
          <w:color w:val="332D7C"/>
          <w:sz w:val="36"/>
        </w:rPr>
        <w:t>Good</w:t>
      </w:r>
      <w:r>
        <w:rPr>
          <w:rFonts w:ascii="Calibri" w:hAnsi="Calibri"/>
          <w:color w:val="332D7C"/>
          <w:spacing w:val="-3"/>
          <w:sz w:val="36"/>
        </w:rPr>
        <w:t> </w:t>
      </w:r>
      <w:r>
        <w:rPr>
          <w:rFonts w:ascii="Calibri" w:hAnsi="Calibri"/>
          <w:color w:val="332D7C"/>
          <w:sz w:val="36"/>
        </w:rPr>
        <w:t>to</w:t>
      </w:r>
      <w:r>
        <w:rPr>
          <w:rFonts w:ascii="Calibri" w:hAnsi="Calibri"/>
          <w:color w:val="332D7C"/>
          <w:spacing w:val="-6"/>
          <w:sz w:val="36"/>
        </w:rPr>
        <w:t> </w:t>
      </w:r>
      <w:r>
        <w:rPr>
          <w:rFonts w:ascii="Calibri" w:hAnsi="Calibri"/>
          <w:color w:val="332D7C"/>
          <w:sz w:val="36"/>
        </w:rPr>
        <w:t>Outstanding</w:t>
      </w:r>
    </w:p>
    <w:p>
      <w:pPr>
        <w:spacing w:after="0" w:line="456" w:lineRule="exact"/>
        <w:jc w:val="left"/>
        <w:rPr>
          <w:rFonts w:ascii="Calibri" w:hAnsi="Calibri"/>
          <w:sz w:val="36"/>
        </w:rPr>
        <w:sectPr>
          <w:headerReference w:type="even" r:id="rId527"/>
          <w:footerReference w:type="even" r:id="rId528"/>
          <w:footerReference w:type="default" r:id="rId529"/>
          <w:pgSz w:w="14400" w:h="10800" w:orient="landscape"/>
          <w:pgMar w:header="0" w:footer="816" w:top="600" w:bottom="1340" w:left="0" w:right="0"/>
        </w:sectPr>
      </w:pPr>
    </w:p>
    <w:p>
      <w:pPr>
        <w:spacing w:line="485" w:lineRule="exact" w:before="0"/>
        <w:ind w:left="2934" w:right="0" w:firstLine="0"/>
        <w:jc w:val="left"/>
        <w:rPr>
          <w:rFonts w:ascii="Calibri"/>
          <w:sz w:val="40"/>
        </w:rPr>
      </w:pPr>
      <w:r>
        <w:rPr/>
        <w:pict>
          <v:shape style="position:absolute;margin-left:-.5pt;margin-top:71.052803pt;width:721.2pt;height:409.45pt;mso-position-horizontal-relative:page;mso-position-vertical-relative:page;z-index:15851520" type="#_x0000_t202" id="docshape72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98"/>
                    <w:gridCol w:w="4798"/>
                    <w:gridCol w:w="4798"/>
                  </w:tblGrid>
                  <w:tr>
                    <w:trPr>
                      <w:trHeight w:val="300" w:hRule="atLeast"/>
                    </w:trPr>
                    <w:tc>
                      <w:tcPr>
                        <w:tcW w:w="4798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>
                        <w:pPr>
                          <w:pStyle w:val="TableParagraph"/>
                          <w:spacing w:before="23"/>
                          <w:ind w:left="144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Measures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>
                        <w:pPr>
                          <w:pStyle w:val="TableParagraph"/>
                          <w:spacing w:before="23"/>
                          <w:ind w:left="14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Monitoring</w:t>
                        </w:r>
                      </w:p>
                    </w:tc>
                    <w:tc>
                      <w:tcPr>
                        <w:tcW w:w="4798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>
                        <w:pPr>
                          <w:pStyle w:val="TableParagraph"/>
                          <w:spacing w:before="23"/>
                          <w:ind w:left="143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6"/>
                          </w:rPr>
                          <w:t>Benefits</w:t>
                        </w:r>
                      </w:p>
                    </w:tc>
                  </w:tr>
                  <w:tr>
                    <w:trPr>
                      <w:trHeight w:val="1063" w:hRule="atLeast"/>
                    </w:trPr>
                    <w:tc>
                      <w:tcPr>
                        <w:tcW w:w="4798" w:type="dxa"/>
                        <w:tcBorders>
                          <w:top w:val="single" w:sz="24" w:space="0" w:color="FFFFFF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35"/>
                          <w:ind w:left="143" w:right="135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 as a Place to Work FFT increasing to all England average</w:t>
                        </w:r>
                        <w:r>
                          <w:rPr>
                            <w:rFonts w:ascii="Calibri"/>
                            <w:spacing w:val="-3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quartile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rFonts w:ascii="Calibri"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199" w:lineRule="auto" w:before="1"/>
                          <w:ind w:left="143" w:right="33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Recommend as a Place to be Treated FFT increasing to all England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average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tcBorders>
                          <w:top w:val="single" w:sz="24" w:space="0" w:color="FFFFFF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before="3"/>
                          <w:ind w:lef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Measured</w:t>
                        </w:r>
                        <w:r>
                          <w:rPr>
                            <w:rFonts w:ascii="Calibri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through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SFFT</w:t>
                        </w:r>
                        <w:r>
                          <w:rPr>
                            <w:rFonts w:ascii="Calibri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Q1,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4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Q3</w:t>
                        </w:r>
                      </w:p>
                    </w:tc>
                    <w:tc>
                      <w:tcPr>
                        <w:tcW w:w="4798" w:type="dxa"/>
                        <w:tcBorders>
                          <w:top w:val="single" w:sz="24" w:space="0" w:color="FFFFFF"/>
                        </w:tcBorders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35"/>
                          <w:ind w:left="143" w:right="51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feeling more valued, leads to reducing absence, increased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retention,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availability</w:t>
                        </w:r>
                      </w:p>
                    </w:tc>
                  </w:tr>
                  <w:tr>
                    <w:trPr>
                      <w:trHeight w:val="700" w:hRule="atLeast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3" w:righ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saying they feel involved in improvements increasing each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quarter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[Pulse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Survey]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Engagement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quatile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3" w:right="89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Question to be included in [Pulse Survey] on involvement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each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year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3" w:right="84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Provides a measure of staff morale and inclusion and staff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engagement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</w:tc>
                  </w:tr>
                  <w:tr>
                    <w:trPr>
                      <w:trHeight w:val="939" w:hRule="atLeast"/>
                    </w:trPr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3" w:right="34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Quality of IPDR audit showing at least 80% positive responses and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improved in NSS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quartile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top decile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3" w:right="170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Monthly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audit process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developed</w:t>
                        </w:r>
                        <w:r>
                          <w:rPr>
                            <w:rFonts w:ascii="Calibri" w:hAnsi="Calibri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including</w:t>
                        </w:r>
                        <w:r>
                          <w:rPr>
                            <w:rFonts w:ascii="Calibri" w:hAnsi="Calibri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sample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survey and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sample auditing of appraisal documents – outputs reported monthly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 Workforce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Metric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Report</w:t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ind w:lef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data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reviewed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February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annually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2" w:right="180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receiving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quality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appraisals</w:t>
                        </w:r>
                        <w:r>
                          <w:rPr>
                            <w:rFonts w:ascii="Calibri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will feel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more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valued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supported, leading to reduced turnover and sickness, improved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retention, clear career development pathways and structured talent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management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approach</w:t>
                        </w:r>
                      </w:p>
                    </w:tc>
                  </w:tr>
                  <w:tr>
                    <w:trPr>
                      <w:trHeight w:val="737" w:hRule="atLeast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3" w:righ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Sickness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absence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reduced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overall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at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least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1%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(KPI)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December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2020</w:t>
                        </w:r>
                        <w:r>
                          <w:rPr>
                            <w:rFonts w:ascii="Calibri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top quartile</w:t>
                        </w:r>
                        <w:r>
                          <w:rPr>
                            <w:rFonts w:ascii="Calibri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Monitored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through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ESR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data and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Workforce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</w:t>
                        </w:r>
                      </w:p>
                      <w:p>
                        <w:pPr>
                          <w:pStyle w:val="TableParagraph"/>
                          <w:spacing w:line="199" w:lineRule="auto" w:before="13"/>
                          <w:ind w:left="143" w:right="430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Each division will set specific targets based on hotspot areas and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monitor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through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DMBs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2" w:right="355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Anticipated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financial</w:t>
                        </w:r>
                        <w:r>
                          <w:rPr>
                            <w:rFonts w:ascii="Calibri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benefits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organisation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effectiveness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improvements through reduced reliance on temporary workforce</w:t>
                        </w:r>
                        <w:r>
                          <w:rPr>
                            <w:rFonts w:ascii="Calibri"/>
                            <w:spacing w:val="-3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(see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PID)</w:t>
                        </w:r>
                      </w:p>
                    </w:tc>
                  </w:tr>
                  <w:tr>
                    <w:trPr>
                      <w:trHeight w:val="737" w:hRule="atLeast"/>
                    </w:trPr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Turnover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reach Trust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target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of 10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%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 top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performance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211" w:lineRule="exact" w:before="23"/>
                          <w:ind w:lef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Monitored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through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ESR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data 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People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</w:t>
                        </w:r>
                      </w:p>
                      <w:p>
                        <w:pPr>
                          <w:pStyle w:val="TableParagraph"/>
                          <w:spacing w:line="199" w:lineRule="auto" w:before="13"/>
                          <w:ind w:left="143" w:right="430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Each division will set specific targets based on hotspot areas and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monitor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through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DMBs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2" w:right="584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Anticipated financial benefits and organisational effectiveness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improvements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(see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PID)</w:t>
                        </w:r>
                      </w:p>
                    </w:tc>
                  </w:tr>
                  <w:tr>
                    <w:trPr>
                      <w:trHeight w:val="594" w:hRule="atLeast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before="23"/>
                          <w:ind w:left="14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80%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of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getting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their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breaks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before="23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Question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Pulse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developed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before="23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improved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=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reduced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absence</w:t>
                        </w:r>
                      </w:p>
                    </w:tc>
                  </w:tr>
                  <w:tr>
                    <w:trPr>
                      <w:trHeight w:val="594" w:hRule="atLeast"/>
                    </w:trPr>
                    <w:tc>
                      <w:tcPr>
                        <w:tcW w:w="4798" w:type="dxa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3" w:right="30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Improving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wellbeing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measured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NHS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survey to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top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quartile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 top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by 2022</w:t>
                        </w:r>
                      </w:p>
                    </w:tc>
                    <w:tc>
                      <w:tcPr>
                        <w:tcW w:w="4798" w:type="dxa"/>
                      </w:tcPr>
                      <w:p>
                        <w:pPr>
                          <w:pStyle w:val="TableParagraph"/>
                          <w:spacing w:before="23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Annual NSS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</w:tc>
                    <w:tc>
                      <w:tcPr>
                        <w:tcW w:w="4798" w:type="dxa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Improved staff experience, improved wellbeing scores and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reduced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absence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reduced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temporary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workforce</w:t>
                        </w:r>
                        <w:r>
                          <w:rPr>
                            <w:rFonts w:asci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spend</w:t>
                        </w:r>
                      </w:p>
                    </w:tc>
                  </w:tr>
                  <w:tr>
                    <w:trPr>
                      <w:trHeight w:val="1143" w:hRule="atLeast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3" w:right="559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Improving WRES/WDES/Equality Performance against Equality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Objectives –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targets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set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to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reflect</w:t>
                        </w:r>
                        <w:r>
                          <w:rPr>
                            <w:rFonts w:ascii="Calibri" w:hAns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community.</w:t>
                        </w:r>
                      </w:p>
                      <w:p>
                        <w:pPr>
                          <w:pStyle w:val="TableParagraph"/>
                          <w:spacing w:line="199" w:lineRule="auto" w:before="1"/>
                          <w:ind w:left="143" w:right="957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National Staff Survey – no equality differential on career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opportunities,</w:t>
                        </w:r>
                        <w:r>
                          <w:rPr>
                            <w:rFonts w:ascii="Calibri" w:hAnsi="Calibri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promotion to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be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evident</w:t>
                        </w:r>
                        <w:r>
                          <w:rPr>
                            <w:rFonts w:ascii="Calibri" w:hAns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2" w:right="227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Annual WRES /WDES Equality Data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Quarterly review of actions at PODC</w:t>
                        </w:r>
                        <w:r>
                          <w:rPr>
                            <w:rFonts w:asci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Trust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Board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every 6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months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2" w:right="30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are included and treated fairly and differential in NSS by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equality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characteristics reduces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discrimination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not</w:t>
                        </w:r>
                        <w:r>
                          <w:rPr>
                            <w:rFonts w:ascii="Calibri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tolerated</w:t>
                        </w:r>
                      </w:p>
                    </w:tc>
                  </w:tr>
                  <w:tr>
                    <w:trPr>
                      <w:trHeight w:val="594" w:hRule="atLeast"/>
                    </w:trPr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2" w:right="466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Reducing Bullying, Harassment &amp; Discrimination – achieving top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quartile</w:t>
                        </w:r>
                        <w:r>
                          <w:rPr>
                            <w:rFonts w:ascii="Calibri" w:hAns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performance</w:t>
                        </w:r>
                        <w:r>
                          <w:rPr>
                            <w:rFonts w:ascii="Calibri" w:hAns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2021</w:t>
                        </w:r>
                        <w:r>
                          <w:rPr>
                            <w:rFonts w:ascii="Calibri" w:hAnsi="Calibri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and top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decile</w:t>
                        </w:r>
                        <w:r>
                          <w:rPr>
                            <w:rFonts w:ascii="Calibri" w:hAnsi="Calibri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by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2022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before="23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Annual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NSS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theme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score</w:t>
                        </w:r>
                      </w:p>
                    </w:tc>
                    <w:tc>
                      <w:tcPr>
                        <w:tcW w:w="4798" w:type="dxa"/>
                        <w:shd w:val="clear" w:color="auto" w:fill="D0D8E8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2" w:right="32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Staff feel safe from harm at work = reduced turnover and sickness</w:t>
                        </w:r>
                        <w:r>
                          <w:rPr>
                            <w:rFonts w:ascii="Calibri"/>
                            <w:spacing w:val="-3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absence</w:t>
                        </w:r>
                      </w:p>
                    </w:tc>
                  </w:tr>
                  <w:tr>
                    <w:trPr>
                      <w:trHeight w:val="508" w:hRule="atLeast"/>
                    </w:trPr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2" w:right="144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ER cases are concluded in line with just and learning culture resolved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within time</w:t>
                        </w:r>
                        <w:r>
                          <w:rPr>
                            <w:rFonts w:ascii="Calibri" w:hAnsi="Calibri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scale</w:t>
                        </w:r>
                        <w:r>
                          <w:rPr>
                            <w:rFonts w:ascii="Calibri" w:hAnsi="Calibri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reduction</w:t>
                        </w:r>
                        <w:r>
                          <w:rPr>
                            <w:rFonts w:ascii="Calibri" w:hAnsi="Calibri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in formal</w:t>
                        </w:r>
                        <w:r>
                          <w:rPr>
                            <w:rFonts w:ascii="Calibri" w:hAns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cases.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before="23"/>
                          <w:ind w:left="1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6</w:t>
                        </w:r>
                        <w:r>
                          <w:rPr>
                            <w:rFonts w:ascii="Calibri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monthly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Staff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in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Difficulty</w:t>
                        </w:r>
                        <w:r>
                          <w:rPr>
                            <w:rFonts w:ascii="Calibri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z w:val="16"/>
                          </w:rPr>
                          <w:t>Report</w:t>
                        </w:r>
                      </w:p>
                    </w:tc>
                    <w:tc>
                      <w:tcPr>
                        <w:tcW w:w="4798" w:type="dxa"/>
                        <w:shd w:val="clear" w:color="auto" w:fill="E9EDF4"/>
                      </w:tcPr>
                      <w:p>
                        <w:pPr>
                          <w:pStyle w:val="TableParagraph"/>
                          <w:spacing w:line="199" w:lineRule="auto" w:before="55"/>
                          <w:ind w:left="141" w:right="562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Staff feel supported appropriately – seeing a Just and Learning</w:t>
                        </w:r>
                        <w:r>
                          <w:rPr>
                            <w:rFonts w:ascii="Calibri" w:hAnsi="Calibri"/>
                            <w:spacing w:val="-34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Culture develop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bookmarkStart w:name="Measures for Valuing Colleagues  " w:id="169"/>
      <w:bookmarkEnd w:id="169"/>
      <w:r>
        <w:rPr/>
      </w:r>
      <w:r>
        <w:rPr>
          <w:rFonts w:ascii="Calibri"/>
          <w:color w:val="332D7C"/>
          <w:sz w:val="40"/>
        </w:rPr>
        <w:t>Measures</w:t>
      </w:r>
      <w:r>
        <w:rPr>
          <w:rFonts w:ascii="Calibri"/>
          <w:color w:val="332D7C"/>
          <w:spacing w:val="-11"/>
          <w:sz w:val="40"/>
        </w:rPr>
        <w:t> </w:t>
      </w:r>
      <w:r>
        <w:rPr>
          <w:rFonts w:ascii="Calibri"/>
          <w:color w:val="332D7C"/>
          <w:sz w:val="40"/>
        </w:rPr>
        <w:t>for</w:t>
      </w:r>
      <w:r>
        <w:rPr>
          <w:rFonts w:ascii="Calibri"/>
          <w:color w:val="332D7C"/>
          <w:spacing w:val="-15"/>
          <w:sz w:val="40"/>
        </w:rPr>
        <w:t> </w:t>
      </w:r>
      <w:r>
        <w:rPr>
          <w:rFonts w:ascii="Calibri"/>
          <w:color w:val="332D7C"/>
          <w:sz w:val="40"/>
        </w:rPr>
        <w:t>Valuing</w:t>
      </w:r>
      <w:r>
        <w:rPr>
          <w:rFonts w:ascii="Calibri"/>
          <w:color w:val="332D7C"/>
          <w:spacing w:val="-15"/>
          <w:sz w:val="40"/>
        </w:rPr>
        <w:t> </w:t>
      </w:r>
      <w:r>
        <w:rPr>
          <w:rFonts w:ascii="Calibri"/>
          <w:color w:val="332D7C"/>
          <w:sz w:val="40"/>
        </w:rPr>
        <w:t>Colleagues</w:t>
      </w:r>
    </w:p>
    <w:p>
      <w:pPr>
        <w:spacing w:after="0" w:line="485" w:lineRule="exact"/>
        <w:jc w:val="left"/>
        <w:rPr>
          <w:rFonts w:ascii="Calibri"/>
          <w:sz w:val="40"/>
        </w:rPr>
        <w:sectPr>
          <w:headerReference w:type="default" r:id="rId530"/>
          <w:pgSz w:w="14400" w:h="10800" w:orient="landscape"/>
          <w:pgMar w:header="0" w:footer="1158" w:top="900" w:bottom="1000" w:left="0" w:right="0"/>
        </w:sectPr>
      </w:pPr>
    </w:p>
    <w:p>
      <w:pPr>
        <w:pStyle w:val="BodyText"/>
        <w:ind w:left="6523"/>
        <w:rPr>
          <w:rFonts w:ascii="Calibri"/>
          <w:sz w:val="20"/>
        </w:rPr>
      </w:pPr>
      <w:r>
        <w:rPr/>
        <w:pict>
          <v:group style="position:absolute;margin-left:8.8001pt;margin-top:747.0448pt;width:576.4pt;height:86pt;mso-position-horizontal-relative:page;mso-position-vertical-relative:page;z-index:-36754944" id="docshapegroup729" coordorigin="176,14941" coordsize="11528,1720">
            <v:shape style="position:absolute;left:176;top:14940;width:11528;height:1720" type="#_x0000_t75" id="docshape730" stroked="false">
              <v:imagedata r:id="rId533" o:title=""/>
            </v:shape>
            <v:shape style="position:absolute;left:5897;top:15635;width:132;height:221" type="#_x0000_t202" id="docshape731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libri"/>
          <w:sz w:val="20"/>
        </w:rPr>
        <w:drawing>
          <wp:inline distT="0" distB="0" distL="0" distR="0">
            <wp:extent cx="3239159" cy="549021"/>
            <wp:effectExtent l="0" t="0" r="0" b="0"/>
            <wp:docPr id="569" name="image7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0" name="image75.jpeg"/>
                    <pic:cNvPicPr/>
                  </pic:nvPicPr>
                  <pic:blipFill>
                    <a:blip r:embed="rId5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"/>
        <w:rPr>
          <w:rFonts w:ascii="Calibri"/>
          <w:sz w:val="23"/>
        </w:rPr>
      </w:pPr>
    </w:p>
    <w:tbl>
      <w:tblPr>
        <w:tblW w:w="0" w:type="auto"/>
        <w:jc w:val="left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838"/>
        <w:gridCol w:w="1879"/>
        <w:gridCol w:w="2578"/>
      </w:tblGrid>
      <w:tr>
        <w:trPr>
          <w:trHeight w:val="515" w:hRule="atLeast"/>
        </w:trPr>
        <w:tc>
          <w:tcPr>
            <w:tcW w:w="10137" w:type="dxa"/>
            <w:gridSpan w:val="4"/>
            <w:shd w:val="clear" w:color="auto" w:fill="D9D9D9"/>
          </w:tcPr>
          <w:p>
            <w:pPr>
              <w:pStyle w:val="TableParagraph"/>
              <w:spacing w:before="116"/>
              <w:ind w:left="45"/>
              <w:rPr>
                <w:b/>
                <w:sz w:val="24"/>
              </w:rPr>
            </w:pPr>
            <w:bookmarkStart w:name="22. Board June 21 safe staffing paper" w:id="170"/>
            <w:bookmarkEnd w:id="170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pacing w:val="-3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June</w:t>
            </w:r>
            <w:r>
              <w:rPr>
                <w:b/>
                <w:spacing w:val="-3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2021</w:t>
            </w:r>
          </w:p>
        </w:tc>
      </w:tr>
      <w:tr>
        <w:trPr>
          <w:trHeight w:val="652" w:hRule="atLeast"/>
        </w:trPr>
        <w:tc>
          <w:tcPr>
            <w:tcW w:w="7559" w:type="dxa"/>
            <w:gridSpan w:val="3"/>
            <w:shd w:val="clear" w:color="auto" w:fill="D9D9D9"/>
          </w:tcPr>
          <w:p>
            <w:pPr>
              <w:pStyle w:val="TableParagraph"/>
              <w:spacing w:before="118"/>
              <w:ind w:left="45"/>
              <w:rPr>
                <w:sz w:val="24"/>
              </w:rPr>
            </w:pPr>
            <w:r>
              <w:rPr>
                <w:sz w:val="24"/>
              </w:rPr>
              <w:t>Safe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Staffing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2578" w:type="dxa"/>
            <w:shd w:val="clear" w:color="auto" w:fill="D9D9D9"/>
          </w:tcPr>
          <w:p>
            <w:pPr>
              <w:pStyle w:val="TableParagraph"/>
              <w:spacing w:before="11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22</w:t>
            </w:r>
          </w:p>
        </w:tc>
      </w:tr>
      <w:tr>
        <w:trPr>
          <w:trHeight w:val="1250" w:hRule="atLeast"/>
        </w:trPr>
        <w:tc>
          <w:tcPr>
            <w:tcW w:w="2842" w:type="dxa"/>
          </w:tcPr>
          <w:p>
            <w:pPr>
              <w:pStyle w:val="TableParagraph"/>
              <w:spacing w:line="276" w:lineRule="auto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8" w:type="dxa"/>
          </w:tcPr>
          <w:p>
            <w:pPr>
              <w:pStyle w:val="TableParagraph"/>
              <w:spacing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Caroline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Whyte</w:t>
            </w:r>
          </w:p>
          <w:p>
            <w:pPr>
              <w:pStyle w:val="TableParagraph"/>
              <w:spacing w:line="276" w:lineRule="auto" w:before="2"/>
              <w:ind w:left="45" w:right="46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Deputy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Nursing</w:t>
            </w:r>
          </w:p>
        </w:tc>
        <w:tc>
          <w:tcPr>
            <w:tcW w:w="1879" w:type="dxa"/>
          </w:tcPr>
          <w:p>
            <w:pPr>
              <w:pStyle w:val="TableParagraph"/>
              <w:spacing w:line="276" w:lineRule="auto"/>
              <w:ind w:left="42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Ann-Marie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Riley</w:t>
            </w:r>
          </w:p>
          <w:p>
            <w:pPr>
              <w:pStyle w:val="TableParagraph"/>
              <w:spacing w:line="276" w:lineRule="auto" w:before="137"/>
              <w:ind w:left="45" w:right="305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Nursing</w:t>
            </w:r>
          </w:p>
        </w:tc>
      </w:tr>
      <w:tr>
        <w:trPr>
          <w:trHeight w:val="613" w:hRule="atLeast"/>
        </w:trPr>
        <w:tc>
          <w:tcPr>
            <w:tcW w:w="2842" w:type="dxa"/>
          </w:tcPr>
          <w:p>
            <w:pPr>
              <w:pStyle w:val="TableParagraph"/>
              <w:spacing w:line="274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5" w:type="dxa"/>
            <w:gridSpan w:val="3"/>
          </w:tcPr>
          <w:p>
            <w:pPr>
              <w:pStyle w:val="TableParagraph"/>
              <w:tabs>
                <w:tab w:pos="1449" w:val="left" w:leader="none"/>
                <w:tab w:pos="2931" w:val="left" w:leader="none"/>
                <w:tab w:pos="4318" w:val="left" w:leader="none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10"/>
                <w:sz w:val="24"/>
              </w:rPr>
              <w:t>Approve</w:t>
            </w:r>
            <w:r>
              <w:rPr>
                <w:spacing w:val="-17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340" w:hRule="atLeast"/>
        </w:trPr>
        <w:tc>
          <w:tcPr>
            <w:tcW w:w="2842" w:type="dxa"/>
          </w:tcPr>
          <w:p>
            <w:pPr>
              <w:pStyle w:val="TableParagraph"/>
              <w:spacing w:line="274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5" w:type="dxa"/>
            <w:gridSpan w:val="3"/>
          </w:tcPr>
          <w:p>
            <w:pPr>
              <w:pStyle w:val="TableParagraph"/>
              <w:numPr>
                <w:ilvl w:val="0"/>
                <w:numId w:val="122"/>
              </w:numPr>
              <w:tabs>
                <w:tab w:pos="406" w:val="left" w:leader="none"/>
              </w:tabs>
              <w:spacing w:line="223" w:lineRule="auto" w:before="26" w:after="0"/>
              <w:ind w:left="406" w:right="40" w:hanging="361"/>
              <w:jc w:val="both"/>
              <w:rPr>
                <w:sz w:val="24"/>
              </w:rPr>
            </w:pPr>
            <w:r>
              <w:rPr>
                <w:sz w:val="24"/>
              </w:rPr>
              <w:t>Registered Nurse (RN) /Midwife vacancy rate is currently just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below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9%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has increased since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month.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406" w:val="left" w:leader="none"/>
              </w:tabs>
              <w:spacing w:line="230" w:lineRule="auto" w:before="29" w:after="0"/>
              <w:ind w:left="406" w:right="37" w:hanging="361"/>
              <w:jc w:val="both"/>
              <w:rPr>
                <w:sz w:val="24"/>
              </w:rPr>
            </w:pPr>
            <w:r>
              <w:rPr>
                <w:sz w:val="24"/>
              </w:rPr>
              <w:t>16 overseas nurses are arriving in May and will commence their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induction and introduction to departments. The total forecast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125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overseas RN 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recruited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 end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2021.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406" w:val="left" w:leader="none"/>
              </w:tabs>
              <w:spacing w:line="235" w:lineRule="auto" w:before="23" w:after="0"/>
              <w:ind w:left="406" w:right="32" w:hanging="361"/>
              <w:jc w:val="both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36 Clinical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Support Workers (CSW’s) that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recruited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assistance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Walsall Housing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Walsall College that commenced in the Trust in April 2021.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vacancy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 CSW’s is 0.37%.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406" w:val="left" w:leader="none"/>
              </w:tabs>
              <w:spacing w:line="223" w:lineRule="auto" w:before="28" w:after="0"/>
              <w:ind w:left="406" w:right="32" w:hanging="361"/>
              <w:jc w:val="both"/>
              <w:rPr>
                <w:sz w:val="24"/>
              </w:rPr>
            </w:pPr>
            <w:r>
              <w:rPr>
                <w:sz w:val="24"/>
              </w:rPr>
              <w:t>Lowest fill rate was seen in the RN day shift at 91.72%.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overall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fill rate (combined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RN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CSW)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was 95.7%.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406" w:val="left" w:leader="none"/>
              </w:tabs>
              <w:spacing w:line="235" w:lineRule="auto" w:before="25" w:after="0"/>
              <w:ind w:left="406" w:right="38" w:hanging="361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April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before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consideration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escalation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Agency,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Matrons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redeployed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494.5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hours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substantive RN and 319.5 hours of CSW during the twice daily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meetings.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406" w:val="left" w:leader="none"/>
              </w:tabs>
              <w:spacing w:line="230" w:lineRule="auto" w:before="22" w:after="0"/>
              <w:ind w:left="406" w:right="38" w:hanging="361"/>
              <w:jc w:val="both"/>
              <w:rPr>
                <w:sz w:val="24"/>
              </w:rPr>
            </w:pPr>
            <w:r>
              <w:rPr>
                <w:sz w:val="24"/>
              </w:rPr>
              <w:t>Staff experience audit for April 2021 this audit scored 91.33%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increase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81%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March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audit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contains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76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questions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fully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align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NHS</w:t>
            </w:r>
          </w:p>
          <w:p>
            <w:pPr>
              <w:pStyle w:val="TableParagraph"/>
              <w:spacing w:line="260" w:lineRule="exact" w:before="2"/>
              <w:ind w:left="406"/>
              <w:jc w:val="both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2020.</w:t>
            </w:r>
          </w:p>
        </w:tc>
      </w:tr>
      <w:tr>
        <w:trPr>
          <w:trHeight w:val="517" w:hRule="atLeast"/>
        </w:trPr>
        <w:tc>
          <w:tcPr>
            <w:tcW w:w="2842" w:type="dxa"/>
          </w:tcPr>
          <w:p>
            <w:pPr>
              <w:pStyle w:val="TableParagraph"/>
              <w:spacing w:line="274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3"/>
          </w:tcPr>
          <w:p>
            <w:pPr>
              <w:pStyle w:val="TableParagraph"/>
              <w:spacing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requested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contents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</w:tr>
      <w:tr>
        <w:trPr>
          <w:trHeight w:val="1787" w:hRule="atLeast"/>
        </w:trPr>
        <w:tc>
          <w:tcPr>
            <w:tcW w:w="2842" w:type="dxa"/>
          </w:tcPr>
          <w:p>
            <w:pPr>
              <w:pStyle w:val="TableParagraph"/>
              <w:spacing w:line="276" w:lineRule="auto"/>
              <w:ind w:left="45"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3"/>
          </w:tcPr>
          <w:p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BAF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S01: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deliver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excellent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measured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outstanding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CQC rating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2022</w:t>
            </w: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Corporate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2066: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Lack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registered nurses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midwives</w:t>
            </w:r>
          </w:p>
        </w:tc>
      </w:tr>
      <w:tr>
        <w:trPr>
          <w:trHeight w:val="1152" w:hRule="atLeast"/>
        </w:trPr>
        <w:tc>
          <w:tcPr>
            <w:tcW w:w="2842" w:type="dxa"/>
          </w:tcPr>
          <w:p>
            <w:pPr>
              <w:pStyle w:val="TableParagraph"/>
              <w:spacing w:line="274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3"/>
          </w:tcPr>
          <w:p>
            <w:pPr>
              <w:pStyle w:val="TableParagraph"/>
              <w:spacing w:line="276" w:lineRule="auto"/>
              <w:ind w:left="45" w:right="149"/>
              <w:rPr>
                <w:sz w:val="24"/>
              </w:rPr>
            </w:pPr>
            <w:r>
              <w:rPr>
                <w:sz w:val="24"/>
              </w:rPr>
              <w:t>COVID-19 impact - staff are working in different ways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locations; risk to staff health and well-being; impact on training and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continual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development</w:t>
            </w:r>
          </w:p>
        </w:tc>
      </w:tr>
      <w:tr>
        <w:trPr>
          <w:trHeight w:val="1696" w:hRule="atLeast"/>
        </w:trPr>
        <w:tc>
          <w:tcPr>
            <w:tcW w:w="2842" w:type="dxa"/>
          </w:tcPr>
          <w:p>
            <w:pPr>
              <w:pStyle w:val="TableParagraph"/>
              <w:spacing w:line="276" w:lineRule="auto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3"/>
          </w:tcPr>
          <w:p>
            <w:pPr>
              <w:pStyle w:val="TableParagraph"/>
              <w:ind w:left="46" w:right="149"/>
              <w:rPr>
                <w:sz w:val="24"/>
              </w:rPr>
            </w:pPr>
            <w:r>
              <w:rPr>
                <w:sz w:val="24"/>
              </w:rPr>
              <w:t>COVID-19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impacted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disproportionally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men,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from low socioeconomic backgrounds and from BAME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backgrounds</w:t>
            </w:r>
          </w:p>
          <w:p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population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inequalities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affect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life,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mortality.</w:t>
            </w: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Further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consider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provide</w:t>
            </w:r>
          </w:p>
        </w:tc>
      </w:tr>
    </w:tbl>
    <w:p>
      <w:pPr>
        <w:spacing w:after="0"/>
        <w:rPr>
          <w:sz w:val="24"/>
        </w:rPr>
        <w:sectPr>
          <w:headerReference w:type="even" r:id="rId531"/>
          <w:footerReference w:type="even" r:id="rId532"/>
          <w:pgSz w:w="11910" w:h="16840"/>
          <w:pgMar w:header="0" w:footer="0" w:top="380" w:bottom="0" w:left="60" w:right="60"/>
          <w:pgBorders w:offsetFrom="page">
            <w:top w:val="single" w:color="FFFFFF" w:space="24" w:sz="8"/>
            <w:left w:val="single" w:color="FFFFFF" w:space="24" w:sz="8"/>
            <w:bottom w:val="single" w:color="FFFFFF" w:space="24" w:sz="8"/>
            <w:right w:val="single" w:color="FFFFFF" w:space="24" w:sz="8"/>
          </w:pgBorders>
        </w:sectPr>
      </w:pPr>
    </w:p>
    <w:p>
      <w:pPr>
        <w:pStyle w:val="BodyText"/>
        <w:ind w:left="6523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3239159" cy="549021"/>
            <wp:effectExtent l="0" t="0" r="0" b="0"/>
            <wp:docPr id="571" name="image7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2" name="image75.jpeg"/>
                    <pic:cNvPicPr/>
                  </pic:nvPicPr>
                  <pic:blipFill>
                    <a:blip r:embed="rId5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3"/>
        <w:rPr>
          <w:rFonts w:ascii="Calibri"/>
          <w:sz w:val="12"/>
        </w:rPr>
      </w:pPr>
    </w:p>
    <w:tbl>
      <w:tblPr>
        <w:tblW w:w="0" w:type="auto"/>
        <w:jc w:val="left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3447"/>
        <w:gridCol w:w="3847"/>
      </w:tblGrid>
      <w:tr>
        <w:trPr>
          <w:trHeight w:val="835" w:hRule="atLeast"/>
        </w:trPr>
        <w:tc>
          <w:tcPr>
            <w:tcW w:w="28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94" w:type="dxa"/>
            <w:gridSpan w:val="2"/>
          </w:tcPr>
          <w:p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assurance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equality,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diversity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inclusion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resulting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outcomes.</w:t>
            </w:r>
          </w:p>
        </w:tc>
      </w:tr>
      <w:tr>
        <w:trPr>
          <w:trHeight w:val="561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spacing w:line="274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5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8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558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565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16"/>
        </w:rPr>
      </w:pPr>
      <w:r>
        <w:rPr/>
        <w:pict>
          <v:group style="position:absolute;margin-left:8.8001pt;margin-top:13.23125pt;width:576.4pt;height:86pt;mso-position-horizontal-relative:page;mso-position-vertical-relative:paragraph;z-index:-15604736;mso-wrap-distance-left:0;mso-wrap-distance-right:0" id="docshapegroup732" coordorigin="176,265" coordsize="11528,1720">
            <v:shape style="position:absolute;left:176;top:264;width:11528;height:1720" type="#_x0000_t75" id="docshape733" stroked="false">
              <v:imagedata r:id="rId533" o:title=""/>
            </v:shape>
            <v:shape style="position:absolute;left:5897;top:959;width:132;height:221" type="#_x0000_t202" id="docshape734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Calibri"/>
          <w:sz w:val="16"/>
        </w:rPr>
        <w:sectPr>
          <w:headerReference w:type="default" r:id="rId535"/>
          <w:footerReference w:type="default" r:id="rId536"/>
          <w:pgSz w:w="11910" w:h="16840"/>
          <w:pgMar w:header="0" w:footer="0" w:top="380" w:bottom="0" w:left="60" w:right="60"/>
          <w:pgBorders w:offsetFrom="page">
            <w:top w:val="single" w:color="FFFFFF" w:space="24" w:sz="8"/>
            <w:left w:val="single" w:color="FFFFFF" w:space="24" w:sz="8"/>
            <w:bottom w:val="single" w:color="FFFFFF" w:space="24" w:sz="8"/>
            <w:right w:val="single" w:color="FFFFFF" w:space="24" w:sz="8"/>
          </w:pgBorders>
        </w:sectPr>
      </w:pPr>
    </w:p>
    <w:p>
      <w:pPr>
        <w:pStyle w:val="BodyText"/>
        <w:ind w:left="6523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3239159" cy="549021"/>
            <wp:effectExtent l="0" t="0" r="0" b="0"/>
            <wp:docPr id="573" name="image7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4" name="image75.jpeg"/>
                    <pic:cNvPicPr/>
                  </pic:nvPicPr>
                  <pic:blipFill>
                    <a:blip r:embed="rId5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0"/>
        <w:rPr>
          <w:rFonts w:ascii="Calibri"/>
          <w:sz w:val="5"/>
        </w:rPr>
      </w:pPr>
    </w:p>
    <w:p>
      <w:pPr>
        <w:spacing w:before="92"/>
        <w:ind w:left="1380" w:right="0" w:firstLine="0"/>
        <w:jc w:val="left"/>
        <w:rPr>
          <w:b/>
          <w:sz w:val="24"/>
        </w:rPr>
      </w:pPr>
      <w:r>
        <w:rPr>
          <w:b/>
          <w:sz w:val="24"/>
        </w:rPr>
        <w:t>Introduction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spacing w:line="276" w:lineRule="auto" w:before="1"/>
        <w:ind w:left="1380" w:right="1377"/>
        <w:jc w:val="both"/>
      </w:pPr>
      <w:r>
        <w:rPr/>
        <w:t>COVID-19 impact has reduced across the Trust with some services now involved in</w:t>
      </w:r>
      <w:r>
        <w:rPr>
          <w:spacing w:val="1"/>
        </w:rPr>
        <w:t> </w:t>
      </w:r>
      <w:r>
        <w:rPr/>
        <w:t>restoration of services. However, there are still some reconfigured areas within the</w:t>
      </w:r>
      <w:r>
        <w:rPr>
          <w:spacing w:val="1"/>
        </w:rPr>
        <w:t> </w:t>
      </w:r>
      <w:r>
        <w:rPr/>
        <w:t>acute departments which are working with COVID-19 streaming, different patient</w:t>
      </w:r>
      <w:r>
        <w:rPr>
          <w:spacing w:val="1"/>
        </w:rPr>
        <w:t> </w:t>
      </w:r>
      <w:r>
        <w:rPr/>
        <w:t>groups</w:t>
      </w:r>
      <w:r>
        <w:rPr>
          <w:spacing w:val="41"/>
        </w:rPr>
        <w:t> </w:t>
      </w:r>
      <w:r>
        <w:rPr/>
        <w:t>and</w:t>
      </w:r>
      <w:r>
        <w:rPr>
          <w:spacing w:val="42"/>
        </w:rPr>
        <w:t> </w:t>
      </w:r>
      <w:r>
        <w:rPr/>
        <w:t>vacancies/absences</w:t>
      </w:r>
      <w:r>
        <w:rPr>
          <w:spacing w:val="41"/>
        </w:rPr>
        <w:t> </w:t>
      </w:r>
      <w:r>
        <w:rPr/>
        <w:t>that</w:t>
      </w:r>
      <w:r>
        <w:rPr>
          <w:spacing w:val="42"/>
        </w:rPr>
        <w:t> </w:t>
      </w:r>
      <w:r>
        <w:rPr/>
        <w:t>are</w:t>
      </w:r>
      <w:r>
        <w:rPr>
          <w:spacing w:val="42"/>
        </w:rPr>
        <w:t> </w:t>
      </w:r>
      <w:r>
        <w:rPr/>
        <w:t>impacting</w:t>
      </w:r>
      <w:r>
        <w:rPr>
          <w:spacing w:val="40"/>
        </w:rPr>
        <w:t> </w:t>
      </w:r>
      <w:r>
        <w:rPr/>
        <w:t>ability</w:t>
      </w:r>
      <w:r>
        <w:rPr>
          <w:spacing w:val="39"/>
        </w:rPr>
        <w:t> </w:t>
      </w:r>
      <w:r>
        <w:rPr/>
        <w:t>to</w:t>
      </w:r>
      <w:r>
        <w:rPr>
          <w:spacing w:val="43"/>
        </w:rPr>
        <w:t> </w:t>
      </w:r>
      <w:r>
        <w:rPr/>
        <w:t>have</w:t>
      </w:r>
      <w:r>
        <w:rPr>
          <w:spacing w:val="42"/>
        </w:rPr>
        <w:t> </w:t>
      </w:r>
      <w:r>
        <w:rPr/>
        <w:t>complete</w:t>
      </w:r>
      <w:r>
        <w:rPr>
          <w:spacing w:val="40"/>
        </w:rPr>
        <w:t> </w:t>
      </w:r>
      <w:r>
        <w:rPr/>
        <w:t>fill</w:t>
      </w:r>
      <w:r>
        <w:rPr>
          <w:spacing w:val="41"/>
        </w:rPr>
        <w:t> </w:t>
      </w:r>
      <w:r>
        <w:rPr/>
        <w:t>of</w:t>
      </w:r>
      <w:r>
        <w:rPr>
          <w:spacing w:val="-64"/>
        </w:rPr>
        <w:t> </w:t>
      </w:r>
      <w:r>
        <w:rPr/>
        <w:t>shift requirements. Corporate Risk 2066: Lack of registered nurses and midwives</w:t>
      </w:r>
      <w:r>
        <w:rPr>
          <w:spacing w:val="1"/>
        </w:rPr>
        <w:t> </w:t>
      </w:r>
      <w:r>
        <w:rPr/>
        <w:t>remains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15.</w:t>
      </w:r>
    </w:p>
    <w:p>
      <w:pPr>
        <w:pStyle w:val="ListParagraph"/>
        <w:numPr>
          <w:ilvl w:val="1"/>
          <w:numId w:val="123"/>
        </w:numPr>
        <w:tabs>
          <w:tab w:pos="1803" w:val="left" w:leader="none"/>
        </w:tabs>
        <w:spacing w:line="240" w:lineRule="auto" w:before="195" w:after="0"/>
        <w:ind w:left="1802" w:right="0" w:hanging="423"/>
        <w:jc w:val="left"/>
        <w:rPr>
          <w:sz w:val="22"/>
        </w:rPr>
      </w:pPr>
      <w:r>
        <w:rPr>
          <w:b/>
          <w:sz w:val="22"/>
        </w:rPr>
        <w:t>Nurse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Staffing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Update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ListParagraph"/>
        <w:numPr>
          <w:ilvl w:val="1"/>
          <w:numId w:val="123"/>
        </w:numPr>
        <w:tabs>
          <w:tab w:pos="1784" w:val="left" w:leader="none"/>
        </w:tabs>
        <w:spacing w:line="240" w:lineRule="auto" w:before="0" w:after="0"/>
        <w:ind w:left="1783" w:right="0" w:hanging="404"/>
        <w:jc w:val="left"/>
        <w:rPr>
          <w:sz w:val="24"/>
        </w:rPr>
      </w:pPr>
      <w:r>
        <w:rPr>
          <w:sz w:val="24"/>
          <w:u w:val="single"/>
        </w:rPr>
        <w:t>Vacancy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Position</w:t>
      </w:r>
    </w:p>
    <w:p>
      <w:pPr>
        <w:pStyle w:val="BodyText"/>
        <w:rPr>
          <w:sz w:val="16"/>
        </w:rPr>
      </w:pPr>
    </w:p>
    <w:p>
      <w:pPr>
        <w:pStyle w:val="BodyText"/>
        <w:spacing w:before="92"/>
        <w:ind w:left="1380" w:right="1374"/>
        <w:jc w:val="both"/>
      </w:pPr>
      <w:r>
        <w:rPr/>
        <w:t>The RN and Midwifery vacancy rate for April is just below 9% (100 whole time</w:t>
      </w:r>
      <w:r>
        <w:rPr>
          <w:spacing w:val="1"/>
        </w:rPr>
        <w:t> </w:t>
      </w:r>
      <w:r>
        <w:rPr/>
        <w:t>equivalents) (see Chart 1). The slight increase in vacancies are attributable to two</w:t>
      </w:r>
      <w:r>
        <w:rPr>
          <w:spacing w:val="1"/>
        </w:rPr>
        <w:t> </w:t>
      </w:r>
      <w:r>
        <w:rPr/>
        <w:t>Divisions and can be seen in the charts below (Charts 2 and 3). The increase in</w:t>
      </w:r>
      <w:r>
        <w:rPr>
          <w:spacing w:val="1"/>
        </w:rPr>
        <w:t> </w:t>
      </w:r>
      <w:r>
        <w:rPr/>
        <w:t>midwives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predominantly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vacancies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response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Birthrate</w:t>
      </w:r>
      <w:r>
        <w:rPr>
          <w:spacing w:val="-1"/>
        </w:rPr>
        <w:t> </w:t>
      </w:r>
      <w:r>
        <w:rPr/>
        <w:t>Plus</w:t>
      </w:r>
      <w:r>
        <w:rPr>
          <w:spacing w:val="-2"/>
        </w:rPr>
        <w:t> </w:t>
      </w:r>
      <w:r>
        <w:rPr/>
        <w:t>recommendations</w:t>
      </w:r>
      <w:r>
        <w:rPr>
          <w:spacing w:val="-1"/>
        </w:rPr>
        <w:t> </w:t>
      </w:r>
      <w:r>
        <w:rPr/>
        <w:t>rather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increase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leavers.</w:t>
      </w:r>
    </w:p>
    <w:p>
      <w:pPr>
        <w:spacing w:before="210" w:after="2"/>
        <w:ind w:left="1380" w:right="0" w:firstLine="0"/>
        <w:jc w:val="left"/>
        <w:rPr>
          <w:sz w:val="18"/>
        </w:rPr>
      </w:pPr>
      <w:r>
        <w:rPr>
          <w:sz w:val="18"/>
        </w:rPr>
        <w:t>Chart</w:t>
      </w:r>
      <w:r>
        <w:rPr>
          <w:spacing w:val="-2"/>
          <w:sz w:val="18"/>
        </w:rPr>
        <w:t> </w:t>
      </w:r>
      <w:r>
        <w:rPr>
          <w:sz w:val="18"/>
        </w:rPr>
        <w:t>1:</w:t>
      </w:r>
      <w:r>
        <w:rPr>
          <w:spacing w:val="-2"/>
          <w:sz w:val="18"/>
        </w:rPr>
        <w:t> </w:t>
      </w:r>
      <w:r>
        <w:rPr>
          <w:sz w:val="18"/>
        </w:rPr>
        <w:t>Nursing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Midwifery</w:t>
      </w:r>
      <w:r>
        <w:rPr>
          <w:spacing w:val="-4"/>
          <w:sz w:val="18"/>
        </w:rPr>
        <w:t> </w:t>
      </w:r>
      <w:r>
        <w:rPr>
          <w:sz w:val="18"/>
        </w:rPr>
        <w:t>vacancy</w:t>
      </w:r>
      <w:r>
        <w:rPr>
          <w:spacing w:val="-3"/>
          <w:sz w:val="18"/>
        </w:rPr>
        <w:t> </w:t>
      </w:r>
      <w:r>
        <w:rPr>
          <w:sz w:val="18"/>
        </w:rPr>
        <w:t>%</w:t>
      </w:r>
      <w:r>
        <w:rPr>
          <w:spacing w:val="3"/>
          <w:sz w:val="18"/>
        </w:rPr>
        <w:t> </w:t>
      </w:r>
      <w:r>
        <w:rPr>
          <w:sz w:val="18"/>
        </w:rPr>
        <w:t>(excluding</w:t>
      </w:r>
      <w:r>
        <w:rPr>
          <w:spacing w:val="-2"/>
          <w:sz w:val="18"/>
        </w:rPr>
        <w:t> </w:t>
      </w:r>
      <w:r>
        <w:rPr>
          <w:sz w:val="18"/>
        </w:rPr>
        <w:t>Nurse</w:t>
      </w:r>
      <w:r>
        <w:rPr>
          <w:spacing w:val="-3"/>
          <w:sz w:val="18"/>
        </w:rPr>
        <w:t> </w:t>
      </w:r>
      <w:r>
        <w:rPr>
          <w:sz w:val="18"/>
        </w:rPr>
        <w:t>Associates)</w:t>
      </w:r>
    </w:p>
    <w:p>
      <w:pPr>
        <w:pStyle w:val="BodyText"/>
        <w:ind w:left="1380"/>
        <w:rPr>
          <w:sz w:val="20"/>
        </w:rPr>
      </w:pPr>
      <w:r>
        <w:rPr>
          <w:sz w:val="20"/>
        </w:rPr>
        <w:drawing>
          <wp:inline distT="0" distB="0" distL="0" distR="0">
            <wp:extent cx="5722057" cy="1335024"/>
            <wp:effectExtent l="0" t="0" r="0" b="0"/>
            <wp:docPr id="575" name="image19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6" name="image190.jpeg"/>
                    <pic:cNvPicPr/>
                  </pic:nvPicPr>
                  <pic:blipFill>
                    <a:blip r:embed="rId5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057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1380" w:right="0" w:firstLine="0"/>
        <w:jc w:val="left"/>
        <w:rPr>
          <w:sz w:val="18"/>
        </w:rPr>
      </w:pPr>
      <w:r>
        <w:rPr>
          <w:sz w:val="18"/>
        </w:rPr>
        <w:t>Chart</w:t>
      </w:r>
      <w:r>
        <w:rPr>
          <w:spacing w:val="-2"/>
          <w:sz w:val="18"/>
        </w:rPr>
        <w:t> </w:t>
      </w:r>
      <w:r>
        <w:rPr>
          <w:sz w:val="18"/>
        </w:rPr>
        <w:t>2:</w:t>
      </w:r>
      <w:r>
        <w:rPr>
          <w:spacing w:val="-1"/>
          <w:sz w:val="18"/>
        </w:rPr>
        <w:t> </w:t>
      </w:r>
      <w:r>
        <w:rPr>
          <w:sz w:val="18"/>
        </w:rPr>
        <w:t>Divisional</w:t>
      </w:r>
      <w:r>
        <w:rPr>
          <w:spacing w:val="-3"/>
          <w:sz w:val="18"/>
        </w:rPr>
        <w:t> </w:t>
      </w:r>
      <w:r>
        <w:rPr>
          <w:sz w:val="18"/>
        </w:rPr>
        <w:t>Vacancy</w:t>
      </w:r>
      <w:r>
        <w:rPr>
          <w:spacing w:val="-4"/>
          <w:sz w:val="18"/>
        </w:rPr>
        <w:t> </w:t>
      </w:r>
      <w:r>
        <w:rPr>
          <w:sz w:val="18"/>
        </w:rPr>
        <w:t>breakdown</w:t>
      </w:r>
      <w:r>
        <w:rPr>
          <w:spacing w:val="-2"/>
          <w:sz w:val="18"/>
        </w:rPr>
        <w:t> </w:t>
      </w:r>
      <w:r>
        <w:rPr>
          <w:sz w:val="18"/>
        </w:rPr>
        <w:t>WTE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MLTC</w:t>
      </w:r>
      <w:r>
        <w:rPr>
          <w:spacing w:val="-1"/>
          <w:sz w:val="18"/>
        </w:rPr>
        <w:t> </w:t>
      </w:r>
      <w:r>
        <w:rPr>
          <w:sz w:val="18"/>
        </w:rPr>
        <w:t>(information</w:t>
      </w:r>
      <w:r>
        <w:rPr>
          <w:spacing w:val="-1"/>
          <w:sz w:val="18"/>
        </w:rPr>
        <w:t> </w:t>
      </w:r>
      <w:r>
        <w:rPr>
          <w:sz w:val="18"/>
        </w:rPr>
        <w:t>via</w:t>
      </w:r>
      <w:r>
        <w:rPr>
          <w:spacing w:val="-2"/>
          <w:sz w:val="18"/>
        </w:rPr>
        <w:t> </w:t>
      </w:r>
      <w:r>
        <w:rPr>
          <w:sz w:val="18"/>
        </w:rPr>
        <w:t>ESR)</w:t>
      </w:r>
    </w:p>
    <w:p>
      <w:pPr>
        <w:pStyle w:val="BodyText"/>
        <w:ind w:left="1380"/>
        <w:rPr>
          <w:sz w:val="20"/>
        </w:rPr>
      </w:pPr>
      <w:r>
        <w:rPr>
          <w:sz w:val="20"/>
        </w:rPr>
        <w:drawing>
          <wp:inline distT="0" distB="0" distL="0" distR="0">
            <wp:extent cx="5721470" cy="1293876"/>
            <wp:effectExtent l="0" t="0" r="0" b="0"/>
            <wp:docPr id="577" name="image19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8" name="image191.jpeg"/>
                    <pic:cNvPicPr/>
                  </pic:nvPicPr>
                  <pic:blipFill>
                    <a:blip r:embed="rId5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470" cy="129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22"/>
        </w:rPr>
      </w:pPr>
    </w:p>
    <w:p>
      <w:pPr>
        <w:spacing w:before="0"/>
        <w:ind w:left="1380" w:right="0" w:firstLine="0"/>
        <w:jc w:val="left"/>
        <w:rPr>
          <w:sz w:val="18"/>
        </w:rPr>
      </w:pPr>
      <w:r>
        <w:rPr>
          <w:sz w:val="18"/>
        </w:rPr>
        <w:t>Chart</w:t>
      </w:r>
      <w:r>
        <w:rPr>
          <w:spacing w:val="-2"/>
          <w:sz w:val="18"/>
        </w:rPr>
        <w:t> </w:t>
      </w:r>
      <w:r>
        <w:rPr>
          <w:sz w:val="18"/>
        </w:rPr>
        <w:t>3:</w:t>
      </w:r>
      <w:r>
        <w:rPr>
          <w:spacing w:val="-2"/>
          <w:sz w:val="18"/>
        </w:rPr>
        <w:t> </w:t>
      </w:r>
      <w:r>
        <w:rPr>
          <w:sz w:val="18"/>
        </w:rPr>
        <w:t>Divisional</w:t>
      </w:r>
      <w:r>
        <w:rPr>
          <w:spacing w:val="-4"/>
          <w:sz w:val="18"/>
        </w:rPr>
        <w:t> </w:t>
      </w:r>
      <w:r>
        <w:rPr>
          <w:sz w:val="18"/>
        </w:rPr>
        <w:t>Vacancy</w:t>
      </w:r>
      <w:r>
        <w:rPr>
          <w:spacing w:val="-4"/>
          <w:sz w:val="18"/>
        </w:rPr>
        <w:t> </w:t>
      </w:r>
      <w:r>
        <w:rPr>
          <w:sz w:val="18"/>
        </w:rPr>
        <w:t>breakdown</w:t>
      </w:r>
      <w:r>
        <w:rPr>
          <w:spacing w:val="-3"/>
          <w:sz w:val="18"/>
        </w:rPr>
        <w:t> </w:t>
      </w:r>
      <w:r>
        <w:rPr>
          <w:sz w:val="18"/>
        </w:rPr>
        <w:t>WTE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Registered</w:t>
      </w:r>
      <w:r>
        <w:rPr>
          <w:spacing w:val="-2"/>
          <w:sz w:val="18"/>
        </w:rPr>
        <w:t> </w:t>
      </w:r>
      <w:r>
        <w:rPr>
          <w:sz w:val="18"/>
        </w:rPr>
        <w:t>Midwifes</w:t>
      </w:r>
      <w:r>
        <w:rPr>
          <w:spacing w:val="1"/>
          <w:sz w:val="18"/>
        </w:rPr>
        <w:t> </w:t>
      </w:r>
      <w:r>
        <w:rPr>
          <w:sz w:val="18"/>
        </w:rPr>
        <w:t>(information</w:t>
      </w:r>
      <w:r>
        <w:rPr>
          <w:spacing w:val="-2"/>
          <w:sz w:val="18"/>
        </w:rPr>
        <w:t> </w:t>
      </w:r>
      <w:r>
        <w:rPr>
          <w:sz w:val="18"/>
        </w:rPr>
        <w:t>via</w:t>
      </w:r>
      <w:r>
        <w:rPr>
          <w:spacing w:val="-2"/>
          <w:sz w:val="18"/>
        </w:rPr>
        <w:t> </w:t>
      </w:r>
      <w:r>
        <w:rPr>
          <w:sz w:val="18"/>
        </w:rPr>
        <w:t>ESR)</w:t>
      </w:r>
    </w:p>
    <w:p>
      <w:pPr>
        <w:pStyle w:val="BodyText"/>
        <w:ind w:left="1380"/>
        <w:rPr>
          <w:sz w:val="20"/>
        </w:rPr>
      </w:pPr>
      <w:r>
        <w:rPr>
          <w:sz w:val="20"/>
        </w:rPr>
        <w:drawing>
          <wp:inline distT="0" distB="0" distL="0" distR="0">
            <wp:extent cx="5706932" cy="1188720"/>
            <wp:effectExtent l="0" t="0" r="0" b="0"/>
            <wp:docPr id="579" name="image19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0" name="image192.jpeg"/>
                    <pic:cNvPicPr/>
                  </pic:nvPicPr>
                  <pic:blipFill>
                    <a:blip r:embed="rId5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932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  <w:r>
        <w:rPr/>
        <w:pict>
          <v:group style="position:absolute;margin-left:8.8001pt;margin-top:7.724463pt;width:576.4pt;height:86pt;mso-position-horizontal-relative:page;mso-position-vertical-relative:paragraph;z-index:-15604224;mso-wrap-distance-left:0;mso-wrap-distance-right:0" id="docshapegroup735" coordorigin="176,154" coordsize="11528,1720">
            <v:shape style="position:absolute;left:176;top:154;width:11528;height:1720" type="#_x0000_t75" id="docshape736" stroked="false">
              <v:imagedata r:id="rId533" o:title=""/>
            </v:shape>
            <v:shape style="position:absolute;left:5897;top:849;width:132;height:221" type="#_x0000_t202" id="docshape737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headerReference w:type="even" r:id="rId537"/>
          <w:footerReference w:type="even" r:id="rId538"/>
          <w:pgSz w:w="11910" w:h="16840"/>
          <w:pgMar w:header="0" w:footer="0" w:top="380" w:bottom="0" w:left="60" w:right="60"/>
          <w:pgBorders w:offsetFrom="page">
            <w:top w:val="single" w:color="FFFFFF" w:space="24" w:sz="8"/>
            <w:left w:val="single" w:color="FFFFFF" w:space="24" w:sz="8"/>
            <w:bottom w:val="single" w:color="FFFFFF" w:space="24" w:sz="8"/>
            <w:right w:val="single" w:color="FFFFFF" w:space="24" w:sz="8"/>
          </w:pgBorders>
        </w:sectPr>
      </w:pPr>
    </w:p>
    <w:p>
      <w:pPr>
        <w:pStyle w:val="BodyText"/>
        <w:ind w:left="6523"/>
        <w:rPr>
          <w:sz w:val="20"/>
        </w:rPr>
      </w:pPr>
      <w:r>
        <w:rPr>
          <w:sz w:val="20"/>
        </w:rPr>
        <w:drawing>
          <wp:inline distT="0" distB="0" distL="0" distR="0">
            <wp:extent cx="3239159" cy="549021"/>
            <wp:effectExtent l="0" t="0" r="0" b="0"/>
            <wp:docPr id="581" name="image7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2" name="image75.jpeg"/>
                    <pic:cNvPicPr/>
                  </pic:nvPicPr>
                  <pic:blipFill>
                    <a:blip r:embed="rId5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spacing w:line="276" w:lineRule="auto" w:before="0"/>
        <w:ind w:left="1380" w:right="1377" w:firstLine="0"/>
        <w:jc w:val="both"/>
        <w:rPr>
          <w:sz w:val="22"/>
        </w:rPr>
      </w:pPr>
      <w:r>
        <w:rPr>
          <w:sz w:val="22"/>
        </w:rPr>
        <w:t>Rosters are designed to fill out of hours first and this is reflected in the fill rate as the lowest</w:t>
      </w:r>
      <w:r>
        <w:rPr>
          <w:spacing w:val="1"/>
          <w:sz w:val="22"/>
        </w:rPr>
        <w:t> </w:t>
      </w:r>
      <w:r>
        <w:rPr>
          <w:sz w:val="22"/>
        </w:rPr>
        <w:t>fill rate was seen in the RN day shift at 91.72% (Chart</w:t>
      </w:r>
      <w:r>
        <w:rPr>
          <w:spacing w:val="61"/>
          <w:sz w:val="22"/>
        </w:rPr>
        <w:t> </w:t>
      </w:r>
      <w:r>
        <w:rPr>
          <w:sz w:val="22"/>
        </w:rPr>
        <w:t>4). The overall fill rate was 95.7%.</w:t>
      </w:r>
      <w:r>
        <w:rPr>
          <w:spacing w:val="1"/>
          <w:sz w:val="22"/>
        </w:rPr>
        <w:t> </w:t>
      </w:r>
      <w:r>
        <w:rPr>
          <w:sz w:val="22"/>
        </w:rPr>
        <w:t>The redeployment of staff and temporary staffing cover has supported the maintenance of</w:t>
      </w:r>
      <w:r>
        <w:rPr>
          <w:spacing w:val="1"/>
          <w:sz w:val="22"/>
        </w:rPr>
        <w:t> </w:t>
      </w:r>
      <w:r>
        <w:rPr>
          <w:sz w:val="22"/>
        </w:rPr>
        <w:t>ward fill rates.</w:t>
      </w:r>
    </w:p>
    <w:p>
      <w:pPr>
        <w:pStyle w:val="BodyText"/>
      </w:pPr>
    </w:p>
    <w:p>
      <w:pPr>
        <w:spacing w:before="215" w:after="3"/>
        <w:ind w:left="1380" w:right="0" w:firstLine="0"/>
        <w:jc w:val="both"/>
        <w:rPr>
          <w:sz w:val="18"/>
        </w:rPr>
      </w:pPr>
      <w:r>
        <w:rPr>
          <w:sz w:val="18"/>
        </w:rPr>
        <w:t>Chart</w:t>
      </w:r>
      <w:r>
        <w:rPr>
          <w:spacing w:val="-2"/>
          <w:sz w:val="18"/>
        </w:rPr>
        <w:t> </w:t>
      </w:r>
      <w:r>
        <w:rPr>
          <w:sz w:val="18"/>
        </w:rPr>
        <w:t>4:</w:t>
      </w:r>
      <w:r>
        <w:rPr>
          <w:spacing w:val="-7"/>
          <w:sz w:val="18"/>
        </w:rPr>
        <w:t> </w:t>
      </w:r>
      <w:r>
        <w:rPr>
          <w:sz w:val="18"/>
        </w:rPr>
        <w:t>Ward</w:t>
      </w:r>
      <w:r>
        <w:rPr>
          <w:spacing w:val="-1"/>
          <w:sz w:val="18"/>
        </w:rPr>
        <w:t> </w:t>
      </w:r>
      <w:r>
        <w:rPr>
          <w:sz w:val="18"/>
        </w:rPr>
        <w:t>Area</w:t>
      </w:r>
      <w:r>
        <w:rPr>
          <w:spacing w:val="-1"/>
          <w:sz w:val="18"/>
        </w:rPr>
        <w:t> </w:t>
      </w:r>
      <w:r>
        <w:rPr>
          <w:sz w:val="18"/>
        </w:rPr>
        <w:t>Staffing</w:t>
      </w:r>
      <w:r>
        <w:rPr>
          <w:spacing w:val="-2"/>
          <w:sz w:val="18"/>
        </w:rPr>
        <w:t> </w:t>
      </w:r>
      <w:r>
        <w:rPr>
          <w:sz w:val="18"/>
        </w:rPr>
        <w:t>Fill</w:t>
      </w:r>
      <w:r>
        <w:rPr>
          <w:spacing w:val="-1"/>
          <w:sz w:val="18"/>
        </w:rPr>
        <w:t> </w:t>
      </w:r>
      <w:r>
        <w:rPr>
          <w:sz w:val="18"/>
        </w:rPr>
        <w:t>Rates</w:t>
      </w:r>
    </w:p>
    <w:p>
      <w:pPr>
        <w:pStyle w:val="BodyText"/>
        <w:ind w:left="1380"/>
        <w:rPr>
          <w:sz w:val="20"/>
        </w:rPr>
      </w:pPr>
      <w:r>
        <w:rPr>
          <w:sz w:val="20"/>
        </w:rPr>
        <w:drawing>
          <wp:inline distT="0" distB="0" distL="0" distR="0">
            <wp:extent cx="6154285" cy="1375028"/>
            <wp:effectExtent l="0" t="0" r="0" b="0"/>
            <wp:docPr id="583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4" name="image77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285" cy="137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1"/>
          <w:numId w:val="123"/>
        </w:numPr>
        <w:tabs>
          <w:tab w:pos="1784" w:val="left" w:leader="none"/>
        </w:tabs>
        <w:spacing w:line="240" w:lineRule="auto" w:before="0" w:after="0"/>
        <w:ind w:left="1783" w:right="0" w:hanging="404"/>
        <w:jc w:val="both"/>
        <w:rPr>
          <w:sz w:val="24"/>
        </w:rPr>
      </w:pPr>
      <w:r>
        <w:rPr>
          <w:sz w:val="24"/>
          <w:u w:val="single"/>
        </w:rPr>
        <w:t>Overseas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Recruitment</w:t>
      </w:r>
    </w:p>
    <w:p>
      <w:pPr>
        <w:pStyle w:val="BodyText"/>
        <w:ind w:left="1380" w:right="1372"/>
        <w:jc w:val="both"/>
      </w:pPr>
      <w:r>
        <w:rPr/>
        <w:t>16 overseas nurses have arrived in May and will commence their induction and</w:t>
      </w:r>
      <w:r>
        <w:rPr>
          <w:spacing w:val="1"/>
        </w:rPr>
        <w:t> </w:t>
      </w:r>
      <w:r>
        <w:rPr/>
        <w:t>introduction to departments. They are planned to attend Objective Structured Clinical</w:t>
      </w:r>
      <w:r>
        <w:rPr>
          <w:spacing w:val="-64"/>
        </w:rPr>
        <w:t> </w:t>
      </w:r>
      <w:r>
        <w:rPr/>
        <w:t>Examination (OSCE) assessments within 12 weeks, depending upon OSCE testing</w:t>
      </w:r>
      <w:r>
        <w:rPr>
          <w:spacing w:val="1"/>
        </w:rPr>
        <w:t> </w:t>
      </w:r>
      <w:r>
        <w:rPr/>
        <w:t>opportunity. Pastoral care is being delivered by the Faculty of Research and Clinical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Team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established</w:t>
      </w:r>
      <w:r>
        <w:rPr>
          <w:spacing w:val="1"/>
        </w:rPr>
        <w:t> </w:t>
      </w:r>
      <w:r>
        <w:rPr/>
        <w:t>processes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Royal Wolverhampton</w:t>
      </w:r>
      <w:r>
        <w:rPr>
          <w:spacing w:val="1"/>
        </w:rPr>
        <w:t> </w:t>
      </w:r>
      <w:r>
        <w:rPr/>
        <w:t>Trust.</w:t>
      </w:r>
      <w:r>
        <w:rPr>
          <w:spacing w:val="1"/>
        </w:rPr>
        <w:t> </w:t>
      </w:r>
      <w:r>
        <w:rPr/>
        <w:t>There are a further 5 cohorts of overseas RNs between May and October 2021. The</w:t>
      </w:r>
      <w:r>
        <w:rPr>
          <w:spacing w:val="1"/>
        </w:rPr>
        <w:t> </w:t>
      </w:r>
      <w:r>
        <w:rPr/>
        <w:t>total forecast is 125 overseas RN to be recruited by the end of 2021. All cohorts will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week</w:t>
      </w:r>
      <w:r>
        <w:rPr>
          <w:spacing w:val="-1"/>
        </w:rPr>
        <w:t> </w:t>
      </w:r>
      <w:r>
        <w:rPr/>
        <w:t>induction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half</w:t>
      </w:r>
      <w:r>
        <w:rPr>
          <w:spacing w:val="2"/>
        </w:rPr>
        <w:t> </w:t>
      </w:r>
      <w:r>
        <w:rPr/>
        <w:t>study</w:t>
      </w:r>
      <w:r>
        <w:rPr>
          <w:spacing w:val="-3"/>
        </w:rPr>
        <w:t> </w:t>
      </w:r>
      <w:r>
        <w:rPr/>
        <w:t>day</w:t>
      </w:r>
      <w:r>
        <w:rPr>
          <w:spacing w:val="-4"/>
        </w:rPr>
        <w:t> </w:t>
      </w:r>
      <w:r>
        <w:rPr/>
        <w:t>once per week.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123"/>
        </w:numPr>
        <w:tabs>
          <w:tab w:pos="1784" w:val="left" w:leader="none"/>
        </w:tabs>
        <w:spacing w:line="240" w:lineRule="auto" w:before="0" w:after="0"/>
        <w:ind w:left="1783" w:right="0" w:hanging="404"/>
        <w:jc w:val="both"/>
        <w:rPr>
          <w:sz w:val="24"/>
        </w:rPr>
      </w:pPr>
      <w:r>
        <w:rPr>
          <w:sz w:val="24"/>
          <w:u w:val="single"/>
        </w:rPr>
        <w:t>CSW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Recruitment</w: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spacing w:before="92"/>
        <w:ind w:left="1380" w:right="1373"/>
        <w:jc w:val="both"/>
      </w:pPr>
      <w:r>
        <w:rPr/>
        <w:t>After recruitment with the assistance of Walsall Housing and Walsall College, CSW’s</w:t>
      </w:r>
      <w:r>
        <w:rPr>
          <w:spacing w:val="-64"/>
        </w:rPr>
        <w:t> </w:t>
      </w:r>
      <w:r>
        <w:rPr/>
        <w:t>recruits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allocated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Divisional</w:t>
      </w:r>
      <w:r>
        <w:rPr>
          <w:spacing w:val="1"/>
        </w:rPr>
        <w:t> </w:t>
      </w:r>
      <w:r>
        <w:rPr/>
        <w:t>vacancies.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36</w:t>
      </w:r>
      <w:r>
        <w:rPr>
          <w:spacing w:val="66"/>
        </w:rPr>
        <w:t> </w:t>
      </w:r>
      <w:r>
        <w:rPr/>
        <w:t>CSW’s</w:t>
      </w:r>
      <w:r>
        <w:rPr>
          <w:spacing w:val="-64"/>
        </w:rPr>
        <w:t> </w:t>
      </w:r>
      <w:r>
        <w:rPr/>
        <w:t>started in post during April who where supported through a 2 week induction for</w:t>
      </w:r>
      <w:r>
        <w:rPr>
          <w:spacing w:val="1"/>
        </w:rPr>
        <w:t> </w:t>
      </w:r>
      <w:r>
        <w:rPr/>
        <w:t>fundamentals</w:t>
      </w:r>
      <w:r>
        <w:rPr>
          <w:spacing w:val="-1"/>
        </w:rPr>
        <w:t> </w:t>
      </w:r>
      <w:r>
        <w:rPr/>
        <w:t>of care.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123"/>
        </w:numPr>
        <w:tabs>
          <w:tab w:pos="1782" w:val="left" w:leader="none"/>
        </w:tabs>
        <w:spacing w:line="240" w:lineRule="auto" w:before="0" w:after="0"/>
        <w:ind w:left="1781" w:right="0" w:hanging="402"/>
        <w:jc w:val="both"/>
        <w:rPr>
          <w:sz w:val="24"/>
        </w:rPr>
      </w:pPr>
      <w:r>
        <w:rPr>
          <w:sz w:val="24"/>
          <w:u w:val="single"/>
        </w:rPr>
        <w:t>Trainee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Nursing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Associate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Recruitment</w:t>
      </w:r>
    </w:p>
    <w:p>
      <w:pPr>
        <w:pStyle w:val="BodyText"/>
        <w:rPr>
          <w:sz w:val="16"/>
        </w:rPr>
      </w:pPr>
    </w:p>
    <w:p>
      <w:pPr>
        <w:pStyle w:val="BodyText"/>
        <w:spacing w:before="93"/>
        <w:ind w:left="1380"/>
      </w:pPr>
      <w:r>
        <w:rPr/>
        <w:t>There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cohort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12</w:t>
      </w:r>
      <w:r>
        <w:rPr>
          <w:spacing w:val="-1"/>
        </w:rPr>
        <w:t> </w:t>
      </w:r>
      <w:r>
        <w:rPr/>
        <w:t>trainee</w:t>
      </w:r>
      <w:r>
        <w:rPr>
          <w:spacing w:val="-2"/>
        </w:rPr>
        <w:t> </w:t>
      </w:r>
      <w:r>
        <w:rPr/>
        <w:t>nursing</w:t>
      </w:r>
      <w:r>
        <w:rPr>
          <w:spacing w:val="-2"/>
        </w:rPr>
        <w:t> </w:t>
      </w:r>
      <w:r>
        <w:rPr/>
        <w:t>associates</w:t>
      </w:r>
      <w:r>
        <w:rPr>
          <w:spacing w:val="-3"/>
        </w:rPr>
        <w:t> </w:t>
      </w:r>
      <w:r>
        <w:rPr/>
        <w:t>planned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September</w:t>
      </w:r>
      <w:r>
        <w:rPr>
          <w:spacing w:val="-4"/>
        </w:rPr>
        <w:t> </w:t>
      </w:r>
      <w:r>
        <w:rPr/>
        <w:t>2021.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1"/>
          <w:numId w:val="123"/>
        </w:numPr>
        <w:tabs>
          <w:tab w:pos="1784" w:val="left" w:leader="none"/>
        </w:tabs>
        <w:spacing w:line="240" w:lineRule="auto" w:before="0" w:after="0"/>
        <w:ind w:left="1783" w:right="0" w:hanging="404"/>
        <w:jc w:val="left"/>
        <w:rPr>
          <w:sz w:val="24"/>
        </w:rPr>
      </w:pPr>
      <w:r>
        <w:rPr>
          <w:spacing w:val="-1"/>
          <w:sz w:val="24"/>
          <w:u w:val="single"/>
        </w:rPr>
        <w:t>Staffing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Hub</w:t>
      </w:r>
      <w:r>
        <w:rPr>
          <w:spacing w:val="-15"/>
          <w:sz w:val="24"/>
          <w:u w:val="single"/>
        </w:rPr>
        <w:t> </w:t>
      </w:r>
      <w:r>
        <w:rPr>
          <w:sz w:val="24"/>
          <w:u w:val="single"/>
        </w:rPr>
        <w:t>Activities</w:t>
      </w:r>
    </w:p>
    <w:p>
      <w:pPr>
        <w:pStyle w:val="BodyText"/>
        <w:rPr>
          <w:sz w:val="16"/>
        </w:rPr>
      </w:pPr>
    </w:p>
    <w:p>
      <w:pPr>
        <w:pStyle w:val="BodyText"/>
        <w:spacing w:before="92"/>
        <w:ind w:left="1380" w:right="1374"/>
        <w:jc w:val="both"/>
      </w:pPr>
      <w:r>
        <w:rPr/>
        <w:t>The</w:t>
      </w:r>
      <w:r>
        <w:rPr>
          <w:spacing w:val="1"/>
        </w:rPr>
        <w:t> </w:t>
      </w:r>
      <w:r>
        <w:rPr/>
        <w:t>Staffing Hub</w:t>
      </w:r>
      <w:r>
        <w:rPr>
          <w:spacing w:val="1"/>
        </w:rPr>
        <w:t> </w:t>
      </w:r>
      <w:r>
        <w:rPr/>
        <w:t>is in</w:t>
      </w:r>
      <w:r>
        <w:rPr>
          <w:spacing w:val="1"/>
        </w:rPr>
        <w:t> </w:t>
      </w:r>
      <w:r>
        <w:rPr/>
        <w:t>place to oversee</w:t>
      </w:r>
      <w:r>
        <w:rPr>
          <w:spacing w:val="1"/>
        </w:rPr>
        <w:t> </w:t>
      </w:r>
      <w:r>
        <w:rPr/>
        <w:t>staffing levels across all</w:t>
      </w:r>
      <w:r>
        <w:rPr>
          <w:spacing w:val="1"/>
        </w:rPr>
        <w:t> </w:t>
      </w:r>
      <w:r>
        <w:rPr/>
        <w:t>areas and</w:t>
      </w:r>
      <w:r>
        <w:rPr>
          <w:spacing w:val="66"/>
        </w:rPr>
        <w:t> </w:t>
      </w:r>
      <w:r>
        <w:rPr/>
        <w:t>to</w:t>
      </w:r>
      <w:r>
        <w:rPr>
          <w:spacing w:val="1"/>
        </w:rPr>
        <w:t> </w:t>
      </w:r>
      <w:r>
        <w:rPr/>
        <w:t>facilitate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speedy</w:t>
      </w:r>
      <w:r>
        <w:rPr>
          <w:spacing w:val="1"/>
        </w:rPr>
        <w:t> </w:t>
      </w:r>
      <w:r>
        <w:rPr/>
        <w:t>escalation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issues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relation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staffing,</w:t>
      </w:r>
      <w:r>
        <w:rPr>
          <w:spacing w:val="66"/>
        </w:rPr>
        <w:t> </w:t>
      </w:r>
      <w:r>
        <w:rPr/>
        <w:t>acuity</w:t>
      </w:r>
      <w:r>
        <w:rPr>
          <w:spacing w:val="67"/>
        </w:rPr>
        <w:t> </w:t>
      </w:r>
      <w:r>
        <w:rPr/>
        <w:t>and</w:t>
      </w:r>
      <w:r>
        <w:rPr>
          <w:spacing w:val="1"/>
        </w:rPr>
        <w:t> </w:t>
      </w:r>
      <w:r>
        <w:rPr/>
        <w:t>outstanding shift demand. There is always a minimum of 72 hours staffing visibility</w:t>
      </w:r>
      <w:r>
        <w:rPr>
          <w:spacing w:val="1"/>
        </w:rPr>
        <w:t> </w:t>
      </w:r>
      <w:r>
        <w:rPr/>
        <w:t>within the Staffing Hub. Matrons ensure that in the twice daily staffing meetings</w:t>
      </w:r>
      <w:r>
        <w:rPr>
          <w:spacing w:val="1"/>
        </w:rPr>
        <w:t> </w:t>
      </w:r>
      <w:r>
        <w:rPr/>
        <w:t>opportunities are sought to redeploy personnel where this is safe to do so. In April,</w:t>
      </w:r>
      <w:r>
        <w:rPr>
          <w:spacing w:val="1"/>
        </w:rPr>
        <w:t> </w:t>
      </w:r>
      <w:r>
        <w:rPr/>
        <w:t>within the Staffing Hub meetings, Matrons redeployed 494.5 hours of RN and 319.5</w:t>
      </w:r>
      <w:r>
        <w:rPr>
          <w:spacing w:val="1"/>
        </w:rPr>
        <w:t> </w:t>
      </w:r>
      <w:r>
        <w:rPr/>
        <w:t>hours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CSW.</w:t>
      </w:r>
      <w:r>
        <w:rPr>
          <w:spacing w:val="-9"/>
        </w:rPr>
        <w:t> </w:t>
      </w:r>
      <w:r>
        <w:rPr/>
        <w:t>This</w:t>
      </w:r>
      <w:r>
        <w:rPr>
          <w:spacing w:val="-1"/>
        </w:rPr>
        <w:t> </w:t>
      </w:r>
      <w:r>
        <w:rPr/>
        <w:t>is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1"/>
        </w:rPr>
        <w:t> </w:t>
      </w:r>
      <w:r>
        <w:rPr/>
        <w:t>1000</w:t>
      </w:r>
      <w:r>
        <w:rPr>
          <w:spacing w:val="-2"/>
        </w:rPr>
        <w:t> </w:t>
      </w:r>
      <w:r>
        <w:rPr/>
        <w:t>less than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redeployed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March</w:t>
      </w:r>
      <w:r>
        <w:rPr>
          <w:spacing w:val="1"/>
        </w:rPr>
        <w:t> </w:t>
      </w:r>
      <w:r>
        <w:rPr/>
        <w:t>2021.</w:t>
      </w:r>
    </w:p>
    <w:p>
      <w:pPr>
        <w:pStyle w:val="BodyText"/>
        <w:spacing w:before="7"/>
        <w:rPr>
          <w:sz w:val="22"/>
        </w:rPr>
      </w:pPr>
      <w:r>
        <w:rPr/>
        <w:pict>
          <v:group style="position:absolute;margin-left:8.8001pt;margin-top:14.198926pt;width:576.4pt;height:108.7pt;mso-position-horizontal-relative:page;mso-position-vertical-relative:paragraph;z-index:-15603712;mso-wrap-distance-left:0;mso-wrap-distance-right:0" id="docshapegroup738" coordorigin="176,284" coordsize="11528,2174">
            <v:shape style="position:absolute;left:176;top:737;width:11528;height:1720" type="#_x0000_t75" id="docshape739" stroked="false">
              <v:imagedata r:id="rId533" o:title=""/>
            </v:shape>
            <v:shape style="position:absolute;left:176;top:283;width:11528;height:2174" type="#_x0000_t202" id="docshape740" filled="false" stroked="false">
              <v:textbox inset="0,0,0,0">
                <w:txbxContent>
                  <w:p>
                    <w:pPr>
                      <w:spacing w:line="240" w:lineRule="auto" w:before="0"/>
                      <w:ind w:left="1264" w:right="1233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Red Flags are recorded, reviewed and mitigated when appropriate as part of the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Staffing Hub meeting. Matrons oversee the accuracy of the Red Flags recorded and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their</w:t>
                    </w:r>
                    <w:r>
                      <w:rPr>
                        <w:spacing w:val="3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appropriateness.</w:t>
                    </w:r>
                    <w:r>
                      <w:rPr>
                        <w:spacing w:val="3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2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April</w:t>
                    </w:r>
                    <w:r>
                      <w:rPr>
                        <w:spacing w:val="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there</w:t>
                    </w:r>
                    <w:r>
                      <w:rPr>
                        <w:spacing w:val="3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were</w:t>
                    </w:r>
                    <w:r>
                      <w:rPr>
                        <w:spacing w:val="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139</w:t>
                    </w:r>
                    <w:r>
                      <w:rPr>
                        <w:spacing w:val="4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Red</w:t>
                    </w:r>
                    <w:r>
                      <w:rPr>
                        <w:spacing w:val="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Flags</w:t>
                    </w:r>
                    <w:r>
                      <w:rPr>
                        <w:spacing w:val="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that</w:t>
                    </w:r>
                    <w:r>
                      <w:rPr>
                        <w:spacing w:val="3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were</w:t>
                    </w:r>
                    <w:r>
                      <w:rPr>
                        <w:spacing w:val="3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raised</w:t>
                    </w:r>
                    <w:r>
                      <w:rPr>
                        <w:spacing w:val="3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3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28</w:t>
                    </w:r>
                  </w:p>
                  <w:p>
                    <w:pPr>
                      <w:spacing w:before="228"/>
                      <w:ind w:left="27" w:right="0" w:firstLine="0"/>
                      <w:jc w:val="center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headerReference w:type="default" r:id="rId542"/>
          <w:footerReference w:type="default" r:id="rId543"/>
          <w:pgSz w:w="11910" w:h="16840"/>
          <w:pgMar w:header="0" w:footer="0" w:top="380" w:bottom="0" w:left="60" w:right="60"/>
          <w:pgBorders w:offsetFrom="page">
            <w:top w:val="single" w:color="FFFFFF" w:space="24" w:sz="8"/>
            <w:left w:val="single" w:color="FFFFFF" w:space="24" w:sz="8"/>
            <w:bottom w:val="single" w:color="FFFFFF" w:space="24" w:sz="8"/>
            <w:right w:val="single" w:color="FFFFFF" w:space="24" w:sz="8"/>
          </w:pgBorders>
        </w:sectPr>
      </w:pPr>
    </w:p>
    <w:p>
      <w:pPr>
        <w:pStyle w:val="BodyText"/>
        <w:ind w:left="6523"/>
        <w:rPr>
          <w:sz w:val="20"/>
        </w:rPr>
      </w:pPr>
      <w:r>
        <w:rPr>
          <w:sz w:val="20"/>
        </w:rPr>
        <w:drawing>
          <wp:inline distT="0" distB="0" distL="0" distR="0">
            <wp:extent cx="3239159" cy="549021"/>
            <wp:effectExtent l="0" t="0" r="0" b="0"/>
            <wp:docPr id="585" name="image7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6" name="image75.jpeg"/>
                    <pic:cNvPicPr/>
                  </pic:nvPicPr>
                  <pic:blipFill>
                    <a:blip r:embed="rId5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6"/>
        </w:rPr>
      </w:pPr>
    </w:p>
    <w:p>
      <w:pPr>
        <w:pStyle w:val="BodyText"/>
        <w:spacing w:before="92"/>
        <w:ind w:left="1380" w:right="1374"/>
        <w:jc w:val="both"/>
      </w:pPr>
      <w:r>
        <w:rPr/>
        <w:t>were</w:t>
      </w:r>
      <w:r>
        <w:rPr>
          <w:spacing w:val="1"/>
        </w:rPr>
        <w:t> </w:t>
      </w:r>
      <w:r>
        <w:rPr/>
        <w:t>resolved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mitigated</w:t>
      </w:r>
      <w:r>
        <w:rPr>
          <w:spacing w:val="1"/>
        </w:rPr>
        <w:t> </w:t>
      </w:r>
      <w:r>
        <w:rPr/>
        <w:t>against.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cannot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fully</w:t>
      </w:r>
      <w:r>
        <w:rPr>
          <w:spacing w:val="-64"/>
        </w:rPr>
        <w:t> </w:t>
      </w:r>
      <w:r>
        <w:rPr/>
        <w:t>mitigated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Divisional</w:t>
      </w:r>
      <w:r>
        <w:rPr>
          <w:spacing w:val="1"/>
        </w:rPr>
        <w:t> </w:t>
      </w:r>
      <w:r>
        <w:rPr/>
        <w:t>Directors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Nursing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expected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oversight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staff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redeployed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depending</w:t>
      </w:r>
      <w:r>
        <w:rPr>
          <w:spacing w:val="-2"/>
        </w:rPr>
        <w:t> </w:t>
      </w:r>
      <w:r>
        <w:rPr/>
        <w:t>on any</w:t>
      </w:r>
      <w:r>
        <w:rPr>
          <w:spacing w:val="-3"/>
        </w:rPr>
        <w:t> </w:t>
      </w:r>
      <w:r>
        <w:rPr/>
        <w:t>immediate risks.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23"/>
        </w:numPr>
        <w:tabs>
          <w:tab w:pos="1784" w:val="left" w:leader="none"/>
        </w:tabs>
        <w:spacing w:line="240" w:lineRule="auto" w:before="208" w:after="0"/>
        <w:ind w:left="1783" w:right="0" w:hanging="404"/>
        <w:jc w:val="left"/>
        <w:rPr>
          <w:sz w:val="24"/>
        </w:rPr>
      </w:pPr>
      <w:r>
        <w:rPr>
          <w:sz w:val="24"/>
          <w:u w:val="single"/>
        </w:rPr>
        <w:t>Allocate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System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Roll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Out</w:t>
      </w:r>
    </w:p>
    <w:p>
      <w:pPr>
        <w:pStyle w:val="BodyText"/>
        <w:rPr>
          <w:sz w:val="16"/>
        </w:rPr>
      </w:pPr>
    </w:p>
    <w:p>
      <w:pPr>
        <w:pStyle w:val="BodyText"/>
        <w:spacing w:before="92"/>
        <w:ind w:left="1380" w:right="1380"/>
        <w:jc w:val="both"/>
      </w:pPr>
      <w:r>
        <w:rPr/>
        <w:t>42 departments have attended for Roster Manager in Allocate to date and have</w:t>
      </w:r>
      <w:r>
        <w:rPr>
          <w:spacing w:val="1"/>
        </w:rPr>
        <w:t> </w:t>
      </w:r>
      <w:r>
        <w:rPr/>
        <w:t>moved into the Allocate system. There are 5 remaining departments to move into</w:t>
      </w:r>
      <w:r>
        <w:rPr>
          <w:spacing w:val="1"/>
        </w:rPr>
        <w:t> </w:t>
      </w:r>
      <w:r>
        <w:rPr/>
        <w:t>Allocate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RosterPro (RPC)</w:t>
      </w:r>
      <w:r>
        <w:rPr>
          <w:spacing w:val="-3"/>
        </w:rPr>
        <w:t> </w:t>
      </w:r>
      <w:r>
        <w:rPr/>
        <w:t>that receive enhancements.</w:t>
      </w:r>
    </w:p>
    <w:p>
      <w:pPr>
        <w:pStyle w:val="BodyText"/>
      </w:pPr>
    </w:p>
    <w:p>
      <w:pPr>
        <w:pStyle w:val="BodyText"/>
        <w:ind w:left="1380" w:right="1374"/>
        <w:jc w:val="both"/>
      </w:pPr>
      <w:r>
        <w:rPr/>
        <w:t>Allocate have changed the user interface (version 11) and the Trust will migrate from</w:t>
      </w:r>
      <w:r>
        <w:rPr>
          <w:spacing w:val="-64"/>
        </w:rPr>
        <w:t> </w:t>
      </w:r>
      <w:r>
        <w:rPr/>
        <w:t>Version 10 to Version 11 by end of June 2021. This will require further training of 1-2</w:t>
      </w:r>
      <w:r>
        <w:rPr>
          <w:spacing w:val="1"/>
        </w:rPr>
        <w:t> </w:t>
      </w:r>
      <w:r>
        <w:rPr/>
        <w:t>days to all current Allocate Managers (40 departments). Initial trial of Version 11</w:t>
      </w:r>
      <w:r>
        <w:rPr>
          <w:spacing w:val="1"/>
        </w:rPr>
        <w:t> </w:t>
      </w:r>
      <w:r>
        <w:rPr/>
        <w:t>training has highlighted some issues with functionality that has been reported to</w:t>
      </w:r>
      <w:r>
        <w:rPr>
          <w:spacing w:val="1"/>
        </w:rPr>
        <w:t> </w:t>
      </w:r>
      <w:r>
        <w:rPr/>
        <w:t>Allocate.</w:t>
      </w:r>
    </w:p>
    <w:p>
      <w:pPr>
        <w:pStyle w:val="BodyText"/>
        <w:rPr>
          <w:sz w:val="22"/>
        </w:rPr>
      </w:pPr>
    </w:p>
    <w:p>
      <w:pPr>
        <w:pStyle w:val="BodyText"/>
        <w:ind w:left="1380"/>
      </w:pPr>
      <w:r>
        <w:rPr/>
        <w:t>2.0</w:t>
      </w:r>
      <w:r>
        <w:rPr>
          <w:spacing w:val="-2"/>
        </w:rPr>
        <w:t> </w:t>
      </w:r>
      <w:r>
        <w:rPr>
          <w:u w:val="single"/>
        </w:rPr>
        <w:t>Staff</w:t>
      </w:r>
      <w:r>
        <w:rPr>
          <w:spacing w:val="-3"/>
          <w:u w:val="single"/>
        </w:rPr>
        <w:t> </w:t>
      </w:r>
      <w:r>
        <w:rPr>
          <w:u w:val="single"/>
        </w:rPr>
        <w:t>experience</w:t>
      </w:r>
      <w:r>
        <w:rPr>
          <w:spacing w:val="-5"/>
          <w:u w:val="single"/>
        </w:rPr>
        <w:t> </w:t>
      </w:r>
      <w:r>
        <w:rPr>
          <w:u w:val="single"/>
        </w:rPr>
        <w:t>audits</w:t>
      </w:r>
      <w:r>
        <w:rPr>
          <w:spacing w:val="-3"/>
          <w:u w:val="single"/>
        </w:rPr>
        <w:t> </w:t>
      </w:r>
      <w:r>
        <w:rPr>
          <w:u w:val="single"/>
        </w:rPr>
        <w:t>–</w:t>
      </w:r>
      <w:r>
        <w:rPr>
          <w:spacing w:val="-2"/>
          <w:u w:val="single"/>
        </w:rPr>
        <w:t> </w:t>
      </w:r>
      <w:r>
        <w:rPr>
          <w:u w:val="single"/>
        </w:rPr>
        <w:t>Perfect</w:t>
      </w:r>
      <w:r>
        <w:rPr>
          <w:spacing w:val="-4"/>
          <w:u w:val="single"/>
        </w:rPr>
        <w:t> </w:t>
      </w:r>
      <w:r>
        <w:rPr>
          <w:u w:val="single"/>
        </w:rPr>
        <w:t>ward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276" w:lineRule="auto" w:before="92"/>
        <w:ind w:left="1380" w:right="1374"/>
        <w:jc w:val="both"/>
      </w:pPr>
      <w:r>
        <w:rPr/>
        <w:t>The corporate nursing team has been working closely with the performance team to</w:t>
      </w:r>
      <w:r>
        <w:rPr>
          <w:spacing w:val="1"/>
        </w:rPr>
        <w:t> </w:t>
      </w:r>
      <w:r>
        <w:rPr/>
        <w:t>cleanse and further develop the perfect ward audits.</w:t>
      </w:r>
      <w:r>
        <w:rPr>
          <w:spacing w:val="1"/>
        </w:rPr>
        <w:t> </w:t>
      </w:r>
      <w:r>
        <w:rPr/>
        <w:t>Within these suite of audits, a</w:t>
      </w:r>
      <w:r>
        <w:rPr>
          <w:spacing w:val="1"/>
        </w:rPr>
        <w:t> </w:t>
      </w:r>
      <w:r>
        <w:rPr/>
        <w:t>new monthly staff experience audit has been developed.</w:t>
      </w:r>
      <w:r>
        <w:rPr>
          <w:spacing w:val="1"/>
        </w:rPr>
        <w:t> </w:t>
      </w:r>
      <w:r>
        <w:rPr/>
        <w:t>For April 2021 this audit</w:t>
      </w:r>
      <w:r>
        <w:rPr>
          <w:spacing w:val="1"/>
        </w:rPr>
        <w:t> </w:t>
      </w:r>
      <w:r>
        <w:rPr/>
        <w:t>scored 91.33% (Chart 5) which is an increase from 81% in March 2021.</w:t>
      </w:r>
      <w:r>
        <w:rPr>
          <w:spacing w:val="1"/>
        </w:rPr>
        <w:t> </w:t>
      </w:r>
      <w:r>
        <w:rPr/>
        <w:t>This audit</w:t>
      </w:r>
      <w:r>
        <w:rPr>
          <w:spacing w:val="1"/>
        </w:rPr>
        <w:t> </w:t>
      </w:r>
      <w:r>
        <w:rPr/>
        <w:t>contains</w:t>
      </w:r>
      <w:r>
        <w:rPr>
          <w:spacing w:val="-1"/>
        </w:rPr>
        <w:t> </w:t>
      </w:r>
      <w:r>
        <w:rPr/>
        <w:t>questions which</w:t>
      </w:r>
      <w:r>
        <w:rPr>
          <w:spacing w:val="-1"/>
        </w:rPr>
        <w:t> </w:t>
      </w:r>
      <w:r>
        <w:rPr/>
        <w:t>align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NHS</w:t>
      </w:r>
      <w:r>
        <w:rPr>
          <w:spacing w:val="-1"/>
        </w:rPr>
        <w:t> </w:t>
      </w:r>
      <w:r>
        <w:rPr/>
        <w:t>Staff Survey</w:t>
      </w:r>
      <w:r>
        <w:rPr>
          <w:spacing w:val="-1"/>
        </w:rPr>
        <w:t> </w:t>
      </w:r>
      <w:r>
        <w:rPr/>
        <w:t>2020.</w:t>
      </w:r>
    </w:p>
    <w:p>
      <w:pPr>
        <w:spacing w:before="202"/>
        <w:ind w:left="1380" w:right="0" w:firstLine="0"/>
        <w:jc w:val="both"/>
        <w:rPr>
          <w:sz w:val="18"/>
        </w:rPr>
      </w:pPr>
      <w:r>
        <w:rPr/>
        <w:pict>
          <v:group style="position:absolute;margin-left:72.75pt;margin-top:22.696882pt;width:452.8pt;height:140.25pt;mso-position-horizontal-relative:page;mso-position-vertical-relative:paragraph;z-index:-15603200;mso-wrap-distance-left:0;mso-wrap-distance-right:0" id="docshapegroup741" coordorigin="1455,454" coordsize="9056,2805">
            <v:shape style="position:absolute;left:1658;top:533;width:8562;height:2451" type="#_x0000_t75" id="docshape742" stroked="false">
              <v:imagedata r:id="rId546" o:title=""/>
            </v:shape>
            <v:rect style="position:absolute;left:1462;top:461;width:9041;height:2790" id="docshape743" filled="false" stroked="true" strokeweight=".75pt" strokecolor="#000000">
              <v:stroke dashstyle="solid"/>
            </v:rect>
            <w10:wrap type="topAndBottom"/>
          </v:group>
        </w:pict>
      </w:r>
      <w:r>
        <w:rPr>
          <w:sz w:val="18"/>
        </w:rPr>
        <w:t>Chart</w:t>
      </w:r>
      <w:r>
        <w:rPr>
          <w:spacing w:val="-1"/>
          <w:sz w:val="18"/>
        </w:rPr>
        <w:t> </w:t>
      </w:r>
      <w:r>
        <w:rPr>
          <w:sz w:val="18"/>
        </w:rPr>
        <w:t>5:</w:t>
      </w:r>
      <w:r>
        <w:rPr>
          <w:spacing w:val="-2"/>
          <w:sz w:val="18"/>
        </w:rPr>
        <w:t> </w:t>
      </w:r>
      <w:r>
        <w:rPr>
          <w:sz w:val="18"/>
        </w:rPr>
        <w:t>Staff</w:t>
      </w:r>
      <w:r>
        <w:rPr>
          <w:spacing w:val="-3"/>
          <w:sz w:val="18"/>
        </w:rPr>
        <w:t> </w:t>
      </w:r>
      <w:r>
        <w:rPr>
          <w:sz w:val="18"/>
        </w:rPr>
        <w:t>experience</w:t>
      </w:r>
      <w:r>
        <w:rPr>
          <w:spacing w:val="-2"/>
          <w:sz w:val="18"/>
        </w:rPr>
        <w:t> </w:t>
      </w:r>
      <w:r>
        <w:rPr>
          <w:sz w:val="18"/>
        </w:rPr>
        <w:t>audit</w:t>
      </w:r>
      <w:r>
        <w:rPr>
          <w:spacing w:val="-3"/>
          <w:sz w:val="18"/>
        </w:rPr>
        <w:t> </w:t>
      </w:r>
      <w:r>
        <w:rPr>
          <w:sz w:val="18"/>
        </w:rPr>
        <w:t>score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76" w:lineRule="auto"/>
        <w:ind w:left="1380" w:right="1376"/>
        <w:jc w:val="both"/>
      </w:pPr>
      <w:r>
        <w:rPr/>
        <w:t>19 clinical areas completed this audit in April 2021, an increase from 8 areas in</w:t>
      </w:r>
      <w:r>
        <w:rPr>
          <w:spacing w:val="1"/>
        </w:rPr>
        <w:t> </w:t>
      </w:r>
      <w:r>
        <w:rPr/>
        <w:t>March.</w:t>
      </w:r>
      <w:r>
        <w:rPr>
          <w:spacing w:val="66"/>
        </w:rPr>
        <w:t> </w:t>
      </w:r>
      <w:r>
        <w:rPr/>
        <w:t>Scores varied from 74% to 100% (Chart 6).</w:t>
      </w:r>
      <w:r>
        <w:rPr>
          <w:spacing w:val="67"/>
        </w:rPr>
        <w:t> </w:t>
      </w:r>
      <w:r>
        <w:rPr/>
        <w:t>Highest scoring clinical areas</w:t>
      </w:r>
      <w:r>
        <w:rPr>
          <w:spacing w:val="1"/>
        </w:rPr>
        <w:t> </w:t>
      </w:r>
      <w:r>
        <w:rPr/>
        <w:t>are outlined in table 1 and lowest scoring areas in table 2.</w:t>
      </w:r>
      <w:r>
        <w:rPr>
          <w:spacing w:val="1"/>
        </w:rPr>
        <w:t> </w:t>
      </w:r>
      <w:r>
        <w:rPr/>
        <w:t>Results should be viewed</w:t>
      </w:r>
      <w:r>
        <w:rPr>
          <w:spacing w:val="-64"/>
        </w:rPr>
        <w:t> </w:t>
      </w:r>
      <w:r>
        <w:rPr/>
        <w:t>with</w:t>
      </w:r>
      <w:r>
        <w:rPr>
          <w:spacing w:val="-2"/>
        </w:rPr>
        <w:t> </w:t>
      </w:r>
      <w:r>
        <w:rPr/>
        <w:t>caution</w:t>
      </w:r>
      <w:r>
        <w:rPr>
          <w:spacing w:val="-1"/>
        </w:rPr>
        <w:t> </w:t>
      </w:r>
      <w:r>
        <w:rPr/>
        <w:t>due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limited</w:t>
      </w:r>
      <w:r>
        <w:rPr>
          <w:spacing w:val="-3"/>
        </w:rPr>
        <w:t> </w:t>
      </w:r>
      <w:r>
        <w:rPr/>
        <w:t>numbers</w:t>
      </w:r>
      <w:r>
        <w:rPr>
          <w:spacing w:val="-1"/>
        </w:rPr>
        <w:t> </w:t>
      </w:r>
      <w:r>
        <w:rPr/>
        <w:t>of staff</w:t>
      </w:r>
      <w:r>
        <w:rPr>
          <w:spacing w:val="5"/>
        </w:rPr>
        <w:t> </w:t>
      </w:r>
      <w:r>
        <w:rPr/>
        <w:t>that have</w:t>
      </w:r>
      <w:r>
        <w:rPr>
          <w:spacing w:val="-2"/>
        </w:rPr>
        <w:t> </w:t>
      </w:r>
      <w:r>
        <w:rPr/>
        <w:t>taken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audits.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  <w:r>
        <w:rPr/>
        <w:pict>
          <v:group style="position:absolute;margin-left:8.8001pt;margin-top:14.248926pt;width:576.4pt;height:86pt;mso-position-horizontal-relative:page;mso-position-vertical-relative:paragraph;z-index:-15602688;mso-wrap-distance-left:0;mso-wrap-distance-right:0" id="docshapegroup744" coordorigin="176,285" coordsize="11528,1720">
            <v:shape style="position:absolute;left:176;top:284;width:11528;height:1720" type="#_x0000_t75" id="docshape745" stroked="false">
              <v:imagedata r:id="rId533" o:title=""/>
            </v:shape>
            <v:shape style="position:absolute;left:5897;top:979;width:132;height:221" type="#_x0000_t202" id="docshape746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headerReference w:type="even" r:id="rId544"/>
          <w:footerReference w:type="even" r:id="rId545"/>
          <w:pgSz w:w="11910" w:h="16840"/>
          <w:pgMar w:header="0" w:footer="0" w:top="380" w:bottom="0" w:left="60" w:right="60"/>
          <w:pgBorders w:offsetFrom="page">
            <w:top w:val="single" w:color="FFFFFF" w:space="24" w:sz="8"/>
            <w:left w:val="single" w:color="FFFFFF" w:space="24" w:sz="8"/>
            <w:bottom w:val="single" w:color="FFFFFF" w:space="24" w:sz="8"/>
            <w:right w:val="single" w:color="FFFFFF" w:space="24" w:sz="8"/>
          </w:pgBorders>
        </w:sectPr>
      </w:pPr>
    </w:p>
    <w:p>
      <w:pPr>
        <w:pStyle w:val="BodyText"/>
        <w:ind w:left="6523"/>
        <w:rPr>
          <w:sz w:val="20"/>
        </w:rPr>
      </w:pPr>
      <w:r>
        <w:rPr>
          <w:sz w:val="20"/>
        </w:rPr>
        <w:drawing>
          <wp:inline distT="0" distB="0" distL="0" distR="0">
            <wp:extent cx="3239159" cy="549021"/>
            <wp:effectExtent l="0" t="0" r="0" b="0"/>
            <wp:docPr id="587" name="image7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8" name="image75.jpeg"/>
                    <pic:cNvPicPr/>
                  </pic:nvPicPr>
                  <pic:blipFill>
                    <a:blip r:embed="rId5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5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7"/>
        </w:rPr>
      </w:pPr>
    </w:p>
    <w:p>
      <w:pPr>
        <w:spacing w:before="94"/>
        <w:ind w:left="1380" w:right="0" w:firstLine="0"/>
        <w:jc w:val="left"/>
        <w:rPr>
          <w:sz w:val="18"/>
        </w:rPr>
      </w:pPr>
      <w:r>
        <w:rPr/>
        <w:pict>
          <v:group style="position:absolute;margin-left:72.75pt;margin-top:17.396914pt;width:452.6pt;height:141.450pt;mso-position-horizontal-relative:page;mso-position-vertical-relative:paragraph;z-index:-15602176;mso-wrap-distance-left:0;mso-wrap-distance-right:0" id="docshapegroup747" coordorigin="1455,348" coordsize="9052,2829">
            <v:shape style="position:absolute;left:2617;top:398;width:7125;height:2698" type="#_x0000_t75" id="docshape748" stroked="false">
              <v:imagedata r:id="rId549" o:title=""/>
            </v:shape>
            <v:rect style="position:absolute;left:1462;top:355;width:9037;height:2814" id="docshape749" filled="false" stroked="true" strokeweight=".75pt" strokecolor="#000000">
              <v:stroke dashstyle="solid"/>
            </v:rect>
            <w10:wrap type="topAndBottom"/>
          </v:group>
        </w:pict>
      </w:r>
      <w:r>
        <w:rPr>
          <w:sz w:val="18"/>
        </w:rPr>
        <w:t>Chart</w:t>
      </w:r>
      <w:r>
        <w:rPr>
          <w:spacing w:val="-2"/>
          <w:sz w:val="18"/>
        </w:rPr>
        <w:t> </w:t>
      </w:r>
      <w:r>
        <w:rPr>
          <w:sz w:val="18"/>
        </w:rPr>
        <w:t>6:</w:t>
      </w:r>
      <w:r>
        <w:rPr>
          <w:spacing w:val="-2"/>
          <w:sz w:val="18"/>
        </w:rPr>
        <w:t> </w:t>
      </w:r>
      <w:r>
        <w:rPr>
          <w:sz w:val="18"/>
        </w:rPr>
        <w:t>Clinical</w:t>
      </w:r>
      <w:r>
        <w:rPr>
          <w:spacing w:val="-2"/>
          <w:sz w:val="18"/>
        </w:rPr>
        <w:t> </w:t>
      </w:r>
      <w:r>
        <w:rPr>
          <w:sz w:val="18"/>
        </w:rPr>
        <w:t>area</w:t>
      </w:r>
      <w:r>
        <w:rPr>
          <w:spacing w:val="-2"/>
          <w:sz w:val="18"/>
        </w:rPr>
        <w:t> </w:t>
      </w:r>
      <w:r>
        <w:rPr>
          <w:sz w:val="18"/>
        </w:rPr>
        <w:t>scores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spacing w:before="0"/>
        <w:ind w:left="1380" w:right="0" w:firstLine="0"/>
        <w:jc w:val="left"/>
        <w:rPr>
          <w:sz w:val="18"/>
        </w:rPr>
      </w:pPr>
      <w:r>
        <w:rPr/>
        <w:pict>
          <v:group style="position:absolute;margin-left:72.75pt;margin-top:12.666884pt;width:452.8pt;height:119.6pt;mso-position-horizontal-relative:page;mso-position-vertical-relative:paragraph;z-index:-15601664;mso-wrap-distance-left:0;mso-wrap-distance-right:0" id="docshapegroup750" coordorigin="1455,253" coordsize="9056,2392">
            <v:shape style="position:absolute;left:1694;top:397;width:8468;height:1974" type="#_x0000_t75" id="docshape751" stroked="false">
              <v:imagedata r:id="rId550" o:title=""/>
            </v:shape>
            <v:rect style="position:absolute;left:1462;top:260;width:9041;height:2377" id="docshape752" filled="false" stroked="true" strokeweight=".75pt" strokecolor="#000000">
              <v:stroke dashstyle="solid"/>
            </v:rect>
            <w10:wrap type="topAndBottom"/>
          </v:group>
        </w:pict>
      </w:r>
      <w:r>
        <w:rPr>
          <w:sz w:val="18"/>
        </w:rPr>
        <w:t>Table</w:t>
      </w:r>
      <w:r>
        <w:rPr>
          <w:spacing w:val="-3"/>
          <w:sz w:val="18"/>
        </w:rPr>
        <w:t> </w:t>
      </w:r>
      <w:r>
        <w:rPr>
          <w:sz w:val="18"/>
        </w:rPr>
        <w:t>1:</w:t>
      </w:r>
      <w:r>
        <w:rPr>
          <w:spacing w:val="-3"/>
          <w:sz w:val="18"/>
        </w:rPr>
        <w:t> </w:t>
      </w:r>
      <w:r>
        <w:rPr>
          <w:sz w:val="18"/>
        </w:rPr>
        <w:t>Highest</w:t>
      </w:r>
      <w:r>
        <w:rPr>
          <w:spacing w:val="-3"/>
          <w:sz w:val="18"/>
        </w:rPr>
        <w:t> </w:t>
      </w:r>
      <w:r>
        <w:rPr>
          <w:sz w:val="18"/>
        </w:rPr>
        <w:t>scoring</w:t>
      </w:r>
      <w:r>
        <w:rPr>
          <w:spacing w:val="-4"/>
          <w:sz w:val="18"/>
        </w:rPr>
        <w:t> </w:t>
      </w:r>
      <w:r>
        <w:rPr>
          <w:sz w:val="18"/>
        </w:rPr>
        <w:t>clinical</w:t>
      </w:r>
      <w:r>
        <w:rPr>
          <w:spacing w:val="-3"/>
          <w:sz w:val="18"/>
        </w:rPr>
        <w:t> </w:t>
      </w:r>
      <w:r>
        <w:rPr>
          <w:sz w:val="18"/>
        </w:rPr>
        <w:t>audits</w:t>
      </w:r>
    </w:p>
    <w:p>
      <w:pPr>
        <w:pStyle w:val="BodyText"/>
        <w:spacing w:before="5"/>
        <w:rPr>
          <w:sz w:val="25"/>
        </w:rPr>
      </w:pPr>
    </w:p>
    <w:p>
      <w:pPr>
        <w:spacing w:before="0"/>
        <w:ind w:left="1380" w:right="0" w:firstLine="0"/>
        <w:jc w:val="left"/>
        <w:rPr>
          <w:sz w:val="18"/>
        </w:rPr>
      </w:pPr>
      <w:r>
        <w:rPr/>
        <w:pict>
          <v:group style="position:absolute;margin-left:72.75pt;margin-top:12.616881pt;width:452.8pt;height:127.75pt;mso-position-horizontal-relative:page;mso-position-vertical-relative:paragraph;z-index:-15601152;mso-wrap-distance-left:0;mso-wrap-distance-right:0" id="docshapegroup753" coordorigin="1455,252" coordsize="9056,2555">
            <v:shape style="position:absolute;left:1655;top:377;width:8545;height:2292" type="#_x0000_t75" id="docshape754" stroked="false">
              <v:imagedata r:id="rId551" o:title=""/>
            </v:shape>
            <v:rect style="position:absolute;left:1462;top:259;width:9041;height:2540" id="docshape755" filled="false" stroked="true" strokeweight=".75pt" strokecolor="#000000">
              <v:stroke dashstyle="solid"/>
            </v:rect>
            <w10:wrap type="topAndBottom"/>
          </v:group>
        </w:pict>
      </w:r>
      <w:r>
        <w:rPr>
          <w:sz w:val="18"/>
        </w:rPr>
        <w:t>Table</w:t>
      </w:r>
      <w:r>
        <w:rPr>
          <w:spacing w:val="-2"/>
          <w:sz w:val="18"/>
        </w:rPr>
        <w:t> </w:t>
      </w:r>
      <w:r>
        <w:rPr>
          <w:sz w:val="18"/>
        </w:rPr>
        <w:t>2:</w:t>
      </w:r>
      <w:r>
        <w:rPr>
          <w:spacing w:val="-3"/>
          <w:sz w:val="18"/>
        </w:rPr>
        <w:t> </w:t>
      </w:r>
      <w:r>
        <w:rPr>
          <w:sz w:val="18"/>
        </w:rPr>
        <w:t>Lowest</w:t>
      </w:r>
      <w:r>
        <w:rPr>
          <w:spacing w:val="-3"/>
          <w:sz w:val="18"/>
        </w:rPr>
        <w:t> </w:t>
      </w:r>
      <w:r>
        <w:rPr>
          <w:sz w:val="18"/>
        </w:rPr>
        <w:t>scoring</w:t>
      </w:r>
      <w:r>
        <w:rPr>
          <w:spacing w:val="-4"/>
          <w:sz w:val="18"/>
        </w:rPr>
        <w:t> </w:t>
      </w:r>
      <w:r>
        <w:rPr>
          <w:sz w:val="18"/>
        </w:rPr>
        <w:t>clinical</w:t>
      </w:r>
      <w:r>
        <w:rPr>
          <w:spacing w:val="-3"/>
          <w:sz w:val="18"/>
        </w:rPr>
        <w:t> </w:t>
      </w:r>
      <w:r>
        <w:rPr>
          <w:sz w:val="18"/>
        </w:rPr>
        <w:t>areas</w:t>
      </w:r>
    </w:p>
    <w:p>
      <w:pPr>
        <w:pStyle w:val="BodyText"/>
        <w:spacing w:before="2"/>
      </w:pPr>
    </w:p>
    <w:p>
      <w:pPr>
        <w:pStyle w:val="BodyText"/>
        <w:spacing w:line="276" w:lineRule="auto"/>
        <w:ind w:left="1380" w:right="1385"/>
        <w:jc w:val="both"/>
      </w:pPr>
      <w:r>
        <w:rPr/>
        <w:t>The</w:t>
      </w:r>
      <w:r>
        <w:rPr>
          <w:spacing w:val="1"/>
        </w:rPr>
        <w:t> </w:t>
      </w:r>
      <w:r>
        <w:rPr/>
        <w:t>app has been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also</w:t>
      </w:r>
      <w:r>
        <w:rPr>
          <w:spacing w:val="66"/>
        </w:rPr>
        <w:t> </w:t>
      </w:r>
      <w:r>
        <w:rPr/>
        <w:t>support Divisional Leadership Teams and</w:t>
      </w:r>
      <w:r>
        <w:rPr>
          <w:spacing w:val="1"/>
        </w:rPr>
        <w:t> </w:t>
      </w:r>
      <w:r>
        <w:rPr/>
        <w:t>Board Members to collate audit data during walkabout visits. Ongoing developments</w:t>
      </w:r>
      <w:r>
        <w:rPr>
          <w:spacing w:val="1"/>
        </w:rPr>
        <w:t> </w:t>
      </w:r>
      <w:r>
        <w:rPr/>
        <w:t>and progress will be presented monthly to People and Organisational Development</w:t>
      </w:r>
      <w:r>
        <w:rPr>
          <w:spacing w:val="1"/>
        </w:rPr>
        <w:t> </w:t>
      </w:r>
      <w:r>
        <w:rPr/>
        <w:t>Committee.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  <w:r>
        <w:rPr/>
        <w:pict>
          <v:group style="position:absolute;margin-left:8.8001pt;margin-top:15.623779pt;width:576.4pt;height:86pt;mso-position-horizontal-relative:page;mso-position-vertical-relative:paragraph;z-index:-15600640;mso-wrap-distance-left:0;mso-wrap-distance-right:0" id="docshapegroup756" coordorigin="176,312" coordsize="11528,1720">
            <v:shape style="position:absolute;left:176;top:312;width:11528;height:1720" type="#_x0000_t75" id="docshape757" stroked="false">
              <v:imagedata r:id="rId533" o:title=""/>
            </v:shape>
            <v:shape style="position:absolute;left:5897;top:1007;width:132;height:221" type="#_x0000_t202" id="docshape758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headerReference w:type="default" r:id="rId547"/>
          <w:footerReference w:type="default" r:id="rId548"/>
          <w:pgSz w:w="11910" w:h="16840"/>
          <w:pgMar w:header="0" w:footer="0" w:top="380" w:bottom="0" w:left="60" w:right="60"/>
          <w:pgBorders w:offsetFrom="page">
            <w:top w:val="single" w:color="FFFFFF" w:space="24" w:sz="8"/>
            <w:left w:val="single" w:color="FFFFFF" w:space="24" w:sz="8"/>
            <w:bottom w:val="single" w:color="FFFFFF" w:space="24" w:sz="8"/>
            <w:right w:val="single" w:color="FFFFFF" w:space="24" w:sz="8"/>
          </w:pgBorders>
        </w:sectPr>
      </w:pPr>
    </w:p>
    <w:p>
      <w:pPr>
        <w:pStyle w:val="BodyText"/>
        <w:spacing w:before="1"/>
        <w:rPr>
          <w:sz w:val="29"/>
        </w:rPr>
      </w:pPr>
    </w:p>
    <w:tbl>
      <w:tblPr>
        <w:tblW w:w="0" w:type="auto"/>
        <w:jc w:val="left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837"/>
        <w:gridCol w:w="1879"/>
        <w:gridCol w:w="2577"/>
      </w:tblGrid>
      <w:tr>
        <w:trPr>
          <w:trHeight w:val="652" w:hRule="atLeast"/>
        </w:trPr>
        <w:tc>
          <w:tcPr>
            <w:tcW w:w="10135" w:type="dxa"/>
            <w:gridSpan w:val="4"/>
            <w:shd w:val="clear" w:color="auto" w:fill="DADADA"/>
          </w:tcPr>
          <w:p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name="23. FTSU Q4 21-22" w:id="171"/>
            <w:bookmarkEnd w:id="171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0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654" w:hRule="atLeast"/>
        </w:trPr>
        <w:tc>
          <w:tcPr>
            <w:tcW w:w="7558" w:type="dxa"/>
            <w:gridSpan w:val="3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Quarterly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Freedom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Speak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Guardians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Q4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20/21</w:t>
            </w:r>
          </w:p>
        </w:tc>
        <w:tc>
          <w:tcPr>
            <w:tcW w:w="2577" w:type="dxa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23</w:t>
            </w:r>
          </w:p>
        </w:tc>
      </w:tr>
      <w:tr>
        <w:trPr>
          <w:trHeight w:val="1379" w:hRule="atLeast"/>
        </w:trPr>
        <w:tc>
          <w:tcPr>
            <w:tcW w:w="2842" w:type="dxa"/>
          </w:tcPr>
          <w:p>
            <w:pPr>
              <w:pStyle w:val="TableParagraph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>
            <w:pPr>
              <w:pStyle w:val="TableParagraph"/>
              <w:tabs>
                <w:tab w:pos="1218" w:val="left" w:leader="none"/>
                <w:tab w:pos="1633" w:val="left" w:leader="none"/>
                <w:tab w:pos="2483" w:val="left" w:leader="none"/>
              </w:tabs>
              <w:ind w:left="45" w:right="35"/>
              <w:rPr>
                <w:sz w:val="24"/>
              </w:rPr>
            </w:pPr>
            <w:r>
              <w:rPr>
                <w:sz w:val="24"/>
              </w:rPr>
              <w:t>Freedom</w:t>
              <w:tab/>
              <w:t>to</w:t>
              <w:tab/>
              <w:t>speak</w:t>
              <w:tab/>
            </w:r>
            <w:r>
              <w:rPr>
                <w:spacing w:val="-3"/>
                <w:sz w:val="24"/>
              </w:rPr>
              <w:t>Up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Guardians:</w:t>
            </w:r>
          </w:p>
          <w:p>
            <w:pPr>
              <w:pStyle w:val="TableParagraph"/>
              <w:spacing w:line="270" w:lineRule="atLeast"/>
              <w:ind w:left="45" w:right="1334"/>
              <w:rPr>
                <w:sz w:val="24"/>
              </w:rPr>
            </w:pPr>
            <w:r>
              <w:rPr>
                <w:sz w:val="24"/>
              </w:rPr>
              <w:t>Kim Sterling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Val Ferguson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Ayshia Aziz</w:t>
            </w:r>
          </w:p>
        </w:tc>
        <w:tc>
          <w:tcPr>
            <w:tcW w:w="1879" w:type="dxa"/>
          </w:tcPr>
          <w:p>
            <w:pPr>
              <w:pStyle w:val="TableParagraph"/>
              <w:ind w:left="42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>
            <w:pPr>
              <w:pStyle w:val="TableParagraph"/>
              <w:ind w:left="45" w:right="27"/>
              <w:rPr>
                <w:sz w:val="24"/>
              </w:rPr>
            </w:pPr>
            <w:r>
              <w:rPr>
                <w:sz w:val="24"/>
              </w:rPr>
              <w:t>Catherine Griffiths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Culture</w:t>
            </w:r>
          </w:p>
        </w:tc>
      </w:tr>
      <w:tr>
        <w:trPr>
          <w:trHeight w:val="462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tabs>
                <w:tab w:pos="1448" w:val="left" w:leader="none"/>
                <w:tab w:pos="2929" w:val="left" w:leader="none"/>
                <w:tab w:pos="4316" w:val="left" w:leader="none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4139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Effective speaking up arrangements are important to help to protect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patients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improve the experience of NHS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workers.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This report is provided to the Trust Board and the People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Organisational Development Committee at the end of each quarter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provide insight regarding the number of cases and themes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been   recorded   and   monitored.   The   quarter   between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position w:val="8"/>
                <w:sz w:val="16"/>
              </w:rPr>
              <w:t>st</w:t>
            </w:r>
            <w:r>
              <w:rPr>
                <w:spacing w:val="20"/>
                <w:position w:val="8"/>
                <w:sz w:val="16"/>
              </w:rPr>
              <w:t> </w:t>
            </w: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31</w:t>
            </w:r>
            <w:r>
              <w:rPr>
                <w:position w:val="8"/>
                <w:sz w:val="16"/>
              </w:rPr>
              <w:t>st</w:t>
            </w:r>
            <w:r>
              <w:rPr>
                <w:spacing w:val="-1"/>
                <w:position w:val="8"/>
                <w:sz w:val="16"/>
              </w:rPr>
              <w:t> </w:t>
            </w:r>
            <w:r>
              <w:rPr>
                <w:sz w:val="24"/>
              </w:rPr>
              <w:t>March 2021 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covered here.</w:t>
            </w: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45" w:right="32"/>
              <w:jc w:val="both"/>
              <w:rPr>
                <w:sz w:val="24"/>
              </w:rPr>
            </w:pPr>
            <w:r>
              <w:rPr>
                <w:sz w:val="24"/>
              </w:rPr>
              <w:t>Compared to the previous reporting period (1 October 2020 to 31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December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overall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68%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increase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concerns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reported.</w:t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spacing w:line="270" w:lineRule="atLeast"/>
              <w:ind w:left="45" w:right="29"/>
              <w:jc w:val="both"/>
              <w:rPr>
                <w:sz w:val="24"/>
              </w:rPr>
            </w:pPr>
            <w:r>
              <w:rPr>
                <w:sz w:val="24"/>
              </w:rPr>
              <w:t>The Board is asked to note that a full year review of Speak Up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activity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</w:tr>
      <w:tr>
        <w:trPr>
          <w:trHeight w:val="1453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asked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765" w:val="left" w:leader="none"/>
              </w:tabs>
              <w:spacing w:line="240" w:lineRule="auto" w:before="0" w:after="0"/>
              <w:ind w:left="76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discuss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contents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within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765" w:val="left" w:leader="none"/>
              </w:tabs>
              <w:spacing w:line="240" w:lineRule="auto" w:before="0" w:after="0"/>
              <w:ind w:left="76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Commit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making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Speaking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routine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day-to-day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practise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765" w:val="left" w:leader="none"/>
              </w:tabs>
              <w:spacing w:line="240" w:lineRule="auto" w:before="0" w:after="0"/>
              <w:ind w:left="765" w:right="31" w:hanging="360"/>
              <w:jc w:val="left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further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progress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FTSU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function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to improve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WHT safety culture</w:t>
            </w:r>
          </w:p>
        </w:tc>
      </w:tr>
      <w:tr>
        <w:trPr>
          <w:trHeight w:val="1379" w:hRule="atLeast"/>
        </w:trPr>
        <w:tc>
          <w:tcPr>
            <w:tcW w:w="2842" w:type="dxa"/>
          </w:tcPr>
          <w:p>
            <w:pPr>
              <w:pStyle w:val="TableParagraph"/>
              <w:spacing w:line="270" w:lineRule="atLeast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programme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described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positive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risk:</w:t>
            </w: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Lack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an inclusive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open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culture impacts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 engagement,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morale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patient care.</w:t>
            </w:r>
          </w:p>
        </w:tc>
      </w:tr>
      <w:tr>
        <w:trPr>
          <w:trHeight w:val="827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spacing w:line="270" w:lineRule="atLeast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There are some costs implications associated with following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programme of work, all resource will be aligned through existing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budgets.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251">
            <wp:simplePos x="0" y="0"/>
            <wp:positionH relativeFrom="page">
              <wp:posOffset>138431</wp:posOffset>
            </wp:positionH>
            <wp:positionV relativeFrom="paragraph">
              <wp:posOffset>221995</wp:posOffset>
            </wp:positionV>
            <wp:extent cx="7239513" cy="1080135"/>
            <wp:effectExtent l="0" t="0" r="0" b="0"/>
            <wp:wrapTopAndBottom/>
            <wp:docPr id="593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4" name="image56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513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8"/>
        </w:rPr>
        <w:sectPr>
          <w:headerReference w:type="even" r:id="rId552"/>
          <w:headerReference w:type="default" r:id="rId553"/>
          <w:footerReference w:type="even" r:id="rId554"/>
          <w:pgSz w:w="11910" w:h="16840"/>
          <w:pgMar w:header="508" w:footer="0" w:top="1380" w:bottom="0" w:left="60" w:right="60"/>
        </w:sectPr>
      </w:pPr>
    </w:p>
    <w:p>
      <w:pPr>
        <w:pStyle w:val="BodyText"/>
        <w:spacing w:before="10"/>
        <w:rPr>
          <w:sz w:val="16"/>
        </w:rPr>
      </w:pPr>
    </w:p>
    <w:tbl>
      <w:tblPr>
        <w:tblW w:w="0" w:type="auto"/>
        <w:jc w:val="left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3447"/>
        <w:gridCol w:w="3848"/>
      </w:tblGrid>
      <w:tr>
        <w:trPr>
          <w:trHeight w:val="2029" w:hRule="atLeast"/>
        </w:trPr>
        <w:tc>
          <w:tcPr>
            <w:tcW w:w="2842" w:type="dxa"/>
          </w:tcPr>
          <w:p>
            <w:pPr>
              <w:pStyle w:val="TableParagraph"/>
              <w:ind w:left="45" w:right="27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4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3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4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ind w:left="45" w:right="32"/>
              <w:jc w:val="both"/>
              <w:rPr>
                <w:sz w:val="24"/>
              </w:rPr>
            </w:pPr>
            <w:r>
              <w:rPr>
                <w:sz w:val="24"/>
              </w:rPr>
              <w:t>Colleagues from groups with protected characteristics often face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barriers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raising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concerns.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FTSU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service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activities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ensures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equality,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diversity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inclusiveness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embedded across the workforce. The FTSU service will introduce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monitor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protected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characteristics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colleagues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raising concerns.</w:t>
            </w:r>
          </w:p>
        </w:tc>
      </w:tr>
      <w:tr>
        <w:trPr>
          <w:trHeight w:val="561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>
            <w:pPr>
              <w:pStyle w:val="TableParagraph"/>
              <w:spacing w:line="305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line="305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311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292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</w:tcPr>
          <w:p>
            <w:pPr>
              <w:pStyle w:val="TableParagraph"/>
              <w:spacing w:line="292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65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w:type="even" r:id="rId555"/>
          <w:headerReference w:type="default" r:id="rId556"/>
          <w:footerReference w:type="even" r:id="rId557"/>
          <w:footerReference w:type="default" r:id="rId558"/>
          <w:pgSz w:w="11910" w:h="16840"/>
          <w:pgMar w:header="508" w:footer="922" w:top="1360" w:bottom="1120" w:left="60" w:right="60"/>
          <w:pgNumType w:start="2"/>
        </w:sectPr>
      </w:pPr>
    </w:p>
    <w:p>
      <w:pPr>
        <w:pStyle w:val="BodyText"/>
        <w:spacing w:before="10"/>
        <w:rPr>
          <w:sz w:val="8"/>
        </w:rPr>
      </w:pPr>
    </w:p>
    <w:p>
      <w:pPr>
        <w:spacing w:before="92"/>
        <w:ind w:left="2377" w:right="2377" w:firstLine="0"/>
        <w:jc w:val="center"/>
        <w:rPr>
          <w:b/>
          <w:sz w:val="24"/>
        </w:rPr>
      </w:pPr>
      <w:r>
        <w:rPr>
          <w:b/>
          <w:sz w:val="24"/>
        </w:rPr>
        <w:t>Freedom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Speak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Up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Quarterly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Report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PODC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Q4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2020/21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0"/>
          <w:numId w:val="125"/>
        </w:numPr>
        <w:tabs>
          <w:tab w:pos="1320" w:val="left" w:leader="none"/>
        </w:tabs>
        <w:spacing w:line="240" w:lineRule="auto" w:before="93" w:after="0"/>
        <w:ind w:left="1320" w:right="0" w:hanging="361"/>
        <w:jc w:val="left"/>
        <w:rPr>
          <w:b/>
          <w:sz w:val="24"/>
        </w:rPr>
      </w:pPr>
      <w:r>
        <w:rPr>
          <w:b/>
          <w:sz w:val="24"/>
        </w:rPr>
        <w:t>Purpose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spacing w:line="276" w:lineRule="auto"/>
        <w:ind w:left="959" w:right="957"/>
        <w:jc w:val="both"/>
      </w:pPr>
      <w:r>
        <w:rPr/>
        <w:t>Freedom to Speak Up (F2SU) at Walsall Healthcare NHS Trust has continued to work to</w:t>
      </w:r>
      <w:r>
        <w:rPr>
          <w:spacing w:val="1"/>
        </w:rPr>
        <w:t> </w:t>
      </w:r>
      <w:r>
        <w:rPr/>
        <w:t>progress the F2SU objectives as set out within the Value Our Colleagues Improvement</w:t>
      </w:r>
      <w:r>
        <w:rPr>
          <w:spacing w:val="1"/>
        </w:rPr>
        <w:t> </w:t>
      </w:r>
      <w:r>
        <w:rPr/>
        <w:t>Programme.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3" w:lineRule="auto"/>
        <w:ind w:left="959" w:right="958"/>
        <w:jc w:val="both"/>
      </w:pPr>
      <w:r>
        <w:rPr/>
        <w:t>This report is provided to the People and Organisational Development Committee and the</w:t>
      </w:r>
      <w:r>
        <w:rPr>
          <w:spacing w:val="1"/>
        </w:rPr>
        <w:t> </w:t>
      </w:r>
      <w:r>
        <w:rPr/>
        <w:t>Trust Board at the end of each quarter to provide insight regarding the number of cases and</w:t>
      </w:r>
      <w:r>
        <w:rPr>
          <w:spacing w:val="1"/>
        </w:rPr>
        <w:t> </w:t>
      </w:r>
      <w:r>
        <w:rPr/>
        <w:t>themes that have been recorded and monitored between 1</w:t>
      </w:r>
      <w:r>
        <w:rPr>
          <w:position w:val="8"/>
          <w:sz w:val="16"/>
        </w:rPr>
        <w:t>st</w:t>
      </w:r>
      <w:r>
        <w:rPr>
          <w:spacing w:val="1"/>
          <w:position w:val="8"/>
          <w:sz w:val="16"/>
        </w:rPr>
        <w:t> </w:t>
      </w:r>
      <w:r>
        <w:rPr/>
        <w:t>January 2021 and 31</w:t>
      </w:r>
      <w:r>
        <w:rPr>
          <w:position w:val="8"/>
          <w:sz w:val="16"/>
        </w:rPr>
        <w:t>st</w:t>
      </w:r>
      <w:r>
        <w:rPr>
          <w:spacing w:val="1"/>
          <w:position w:val="8"/>
          <w:sz w:val="16"/>
        </w:rPr>
        <w:t> </w:t>
      </w:r>
      <w:r>
        <w:rPr/>
        <w:t>March</w:t>
      </w:r>
      <w:r>
        <w:rPr>
          <w:spacing w:val="1"/>
        </w:rPr>
        <w:t> </w:t>
      </w:r>
      <w:r>
        <w:rPr/>
        <w:t>2021.</w:t>
      </w:r>
    </w:p>
    <w:p>
      <w:pPr>
        <w:pStyle w:val="BodyText"/>
        <w:spacing w:before="1"/>
        <w:rPr>
          <w:sz w:val="28"/>
        </w:rPr>
      </w:pPr>
    </w:p>
    <w:p>
      <w:pPr>
        <w:numPr>
          <w:ilvl w:val="0"/>
          <w:numId w:val="125"/>
        </w:numPr>
        <w:tabs>
          <w:tab w:pos="1320" w:val="left" w:leader="none"/>
        </w:tabs>
        <w:spacing w:before="0"/>
        <w:ind w:left="1320" w:right="0" w:hanging="360"/>
        <w:jc w:val="left"/>
        <w:rPr>
          <w:b/>
          <w:sz w:val="24"/>
        </w:rPr>
      </w:pPr>
      <w:r>
        <w:rPr>
          <w:b/>
          <w:sz w:val="24"/>
        </w:rPr>
        <w:t>Background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6" w:lineRule="auto"/>
        <w:ind w:left="960" w:right="957"/>
        <w:jc w:val="both"/>
      </w:pPr>
      <w:r>
        <w:rPr/>
        <w:t>Following the Francis Report into Whistleblowing in the NHS in 2005 and the subsequent</w:t>
      </w:r>
      <w:r>
        <w:rPr>
          <w:spacing w:val="1"/>
        </w:rPr>
        <w:t> </w:t>
      </w:r>
      <w:r>
        <w:rPr/>
        <w:t>review of Speaking Up, employees are encouraged to speak up about anything that impedes</w:t>
      </w:r>
      <w:r>
        <w:rPr>
          <w:spacing w:val="-64"/>
        </w:rPr>
        <w:t> </w:t>
      </w:r>
      <w:r>
        <w:rPr/>
        <w:t>their</w:t>
      </w:r>
      <w:r>
        <w:rPr>
          <w:spacing w:val="-2"/>
        </w:rPr>
        <w:t> </w:t>
      </w:r>
      <w:r>
        <w:rPr/>
        <w:t>ability to</w:t>
      </w:r>
      <w:r>
        <w:rPr>
          <w:spacing w:val="1"/>
        </w:rPr>
        <w:t> </w:t>
      </w:r>
      <w:r>
        <w:rPr/>
        <w:t>provide</w:t>
      </w:r>
      <w:r>
        <w:rPr>
          <w:spacing w:val="-2"/>
        </w:rPr>
        <w:t> </w:t>
      </w:r>
      <w:r>
        <w:rPr/>
        <w:t>high</w:t>
      </w:r>
      <w:r>
        <w:rPr>
          <w:spacing w:val="-1"/>
        </w:rPr>
        <w:t> </w:t>
      </w:r>
      <w:r>
        <w:rPr/>
        <w:t>quality care to</w:t>
      </w:r>
      <w:r>
        <w:rPr>
          <w:spacing w:val="1"/>
        </w:rPr>
        <w:t> </w:t>
      </w:r>
      <w:r>
        <w:rPr/>
        <w:t>patients.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960" w:right="957"/>
        <w:jc w:val="both"/>
      </w:pPr>
      <w:r>
        <w:rPr/>
        <w:t>The actions following Speaking Up will contribute to the further development of transparent</w:t>
      </w:r>
      <w:r>
        <w:rPr>
          <w:spacing w:val="1"/>
        </w:rPr>
        <w:t> </w:t>
      </w:r>
      <w:r>
        <w:rPr/>
        <w:t>and open culture and help to ensure that speaking up is business as usual across the Trust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all staff.</w:t>
      </w:r>
    </w:p>
    <w:p>
      <w:pPr>
        <w:pStyle w:val="BodyText"/>
        <w:spacing w:before="7"/>
        <w:rPr>
          <w:sz w:val="27"/>
        </w:rPr>
      </w:pPr>
    </w:p>
    <w:p>
      <w:pPr>
        <w:numPr>
          <w:ilvl w:val="0"/>
          <w:numId w:val="125"/>
        </w:numPr>
        <w:tabs>
          <w:tab w:pos="1320" w:val="left" w:leader="none"/>
        </w:tabs>
        <w:spacing w:before="0"/>
        <w:ind w:left="1320" w:right="0" w:hanging="361"/>
        <w:jc w:val="left"/>
        <w:rPr>
          <w:b/>
          <w:sz w:val="24"/>
        </w:rPr>
      </w:pPr>
      <w:r>
        <w:rPr>
          <w:b/>
          <w:sz w:val="24"/>
        </w:rPr>
        <w:t>Concerns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raised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analysis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276" w:lineRule="auto"/>
        <w:ind w:left="960" w:right="957"/>
        <w:jc w:val="both"/>
      </w:pPr>
      <w:r>
        <w:rPr/>
        <w:t>There were 37 concerns raised during the quarter (1</w:t>
      </w:r>
      <w:r>
        <w:rPr>
          <w:position w:val="7"/>
          <w:sz w:val="12"/>
        </w:rPr>
        <w:t>st </w:t>
      </w:r>
      <w:r>
        <w:rPr/>
        <w:t>January 2021 to 31</w:t>
      </w:r>
      <w:r>
        <w:rPr>
          <w:position w:val="7"/>
          <w:sz w:val="12"/>
        </w:rPr>
        <w:t>st</w:t>
      </w:r>
      <w:r>
        <w:rPr>
          <w:spacing w:val="1"/>
          <w:position w:val="7"/>
          <w:sz w:val="12"/>
        </w:rPr>
        <w:t> </w:t>
      </w:r>
      <w:r>
        <w:rPr/>
        <w:t>March 2021)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themes are</w:t>
      </w:r>
      <w:r>
        <w:rPr>
          <w:spacing w:val="1"/>
        </w:rPr>
        <w:t> </w:t>
      </w:r>
      <w:r>
        <w:rPr/>
        <w:t>represented</w:t>
      </w:r>
      <w:r>
        <w:rPr>
          <w:spacing w:val="1"/>
        </w:rPr>
        <w:t> </w:t>
      </w:r>
      <w:r>
        <w:rPr/>
        <w:t>diagrammatically below.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last</w:t>
      </w:r>
      <w:r>
        <w:rPr>
          <w:spacing w:val="66"/>
        </w:rPr>
        <w:t> </w:t>
      </w:r>
      <w:r>
        <w:rPr/>
        <w:t>year, there</w:t>
      </w:r>
      <w:r>
        <w:rPr>
          <w:spacing w:val="-64"/>
        </w:rPr>
        <w:t> </w:t>
      </w:r>
      <w:r>
        <w:rPr/>
        <w:t>were 25 cases raised though the FTSU. This represents a 68% increase in the number of</w:t>
      </w:r>
      <w:r>
        <w:rPr>
          <w:spacing w:val="1"/>
        </w:rPr>
        <w:t> </w:t>
      </w:r>
      <w:r>
        <w:rPr/>
        <w:t>cases.</w:t>
      </w:r>
    </w:p>
    <w:p>
      <w:pPr>
        <w:spacing w:after="0" w:line="276" w:lineRule="auto"/>
        <w:jc w:val="both"/>
        <w:sectPr>
          <w:pgSz w:w="11910" w:h="16840"/>
          <w:pgMar w:header="508" w:footer="1456" w:top="1360" w:bottom="1640" w:left="60" w:right="60"/>
        </w:sect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ind w:left="1037"/>
        <w:rPr>
          <w:sz w:val="20"/>
        </w:rPr>
      </w:pPr>
      <w:r>
        <w:rPr>
          <w:sz w:val="20"/>
        </w:rPr>
        <w:drawing>
          <wp:inline distT="0" distB="0" distL="0" distR="0">
            <wp:extent cx="4980110" cy="1938527"/>
            <wp:effectExtent l="0" t="0" r="0" b="0"/>
            <wp:docPr id="601" name="image19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2" name="image198.jpeg"/>
                    <pic:cNvPicPr/>
                  </pic:nvPicPr>
                  <pic:blipFill>
                    <a:blip r:embed="rId5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110" cy="193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76" w:lineRule="auto" w:before="92"/>
        <w:ind w:left="959" w:right="958"/>
        <w:jc w:val="both"/>
      </w:pPr>
      <w:r>
        <w:rPr/>
        <w:t>The above chart shows that over half of the concerns raised are behavioural based at 51%;</w:t>
      </w:r>
      <w:r>
        <w:rPr>
          <w:spacing w:val="1"/>
        </w:rPr>
        <w:t> </w:t>
      </w:r>
      <w:r>
        <w:rPr/>
        <w:t>24 % are of quality and safety nature and 14% relate to policies procedures and processes.</w:t>
      </w:r>
      <w:r>
        <w:rPr>
          <w:spacing w:val="1"/>
        </w:rPr>
        <w:t> </w:t>
      </w:r>
      <w:r>
        <w:rPr/>
        <w:t>The remaining</w:t>
      </w:r>
      <w:r>
        <w:rPr>
          <w:spacing w:val="1"/>
        </w:rPr>
        <w:t> </w:t>
      </w:r>
      <w:r>
        <w:rPr/>
        <w:t>11%</w:t>
      </w:r>
      <w:r>
        <w:rPr>
          <w:spacing w:val="-1"/>
        </w:rPr>
        <w:t> </w:t>
      </w:r>
      <w:r>
        <w:rPr/>
        <w:t>were</w:t>
      </w:r>
      <w:r>
        <w:rPr>
          <w:spacing w:val="1"/>
        </w:rPr>
        <w:t> </w:t>
      </w:r>
      <w:r>
        <w:rPr/>
        <w:t>related to</w:t>
      </w:r>
      <w:r>
        <w:rPr>
          <w:spacing w:val="-1"/>
        </w:rPr>
        <w:t> </w:t>
      </w:r>
      <w:r>
        <w:rPr/>
        <w:t>insufficient staff</w:t>
      </w:r>
      <w:r>
        <w:rPr>
          <w:spacing w:val="-2"/>
        </w:rPr>
        <w:t> </w:t>
      </w:r>
      <w:r>
        <w:rPr/>
        <w:t>numbers.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960" w:right="0" w:firstLine="0"/>
        <w:jc w:val="both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following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chart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shows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nature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themes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each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division.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252">
            <wp:simplePos x="0" y="0"/>
            <wp:positionH relativeFrom="page">
              <wp:posOffset>685252</wp:posOffset>
            </wp:positionH>
            <wp:positionV relativeFrom="paragraph">
              <wp:posOffset>105729</wp:posOffset>
            </wp:positionV>
            <wp:extent cx="5852797" cy="2281428"/>
            <wp:effectExtent l="0" t="0" r="0" b="0"/>
            <wp:wrapTopAndBottom/>
            <wp:docPr id="603" name="image1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4" name="image199.png"/>
                    <pic:cNvPicPr/>
                  </pic:nvPicPr>
                  <pic:blipFill>
                    <a:blip r:embed="rId5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797" cy="228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278" w:lineRule="auto" w:before="150"/>
        <w:ind w:left="960" w:right="958"/>
        <w:jc w:val="both"/>
      </w:pPr>
      <w:r>
        <w:rPr/>
        <w:t>Freedom to speak cases relating to attitudes and behaviour are common across the majority</w:t>
      </w:r>
      <w:r>
        <w:rPr>
          <w:spacing w:val="1"/>
        </w:rPr>
        <w:t> </w:t>
      </w:r>
      <w:r>
        <w:rPr/>
        <w:t>of the</w:t>
      </w:r>
      <w:r>
        <w:rPr>
          <w:spacing w:val="1"/>
        </w:rPr>
        <w:t> </w:t>
      </w:r>
      <w:r>
        <w:rPr/>
        <w:t>divisions, 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exception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estates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facilities.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6" w:lineRule="auto"/>
        <w:ind w:left="960" w:right="957"/>
        <w:jc w:val="both"/>
      </w:pPr>
      <w:r>
        <w:rPr/>
        <w:t>Quality and safety concerns were raised by colleagues from the estates and facilities division</w:t>
      </w:r>
      <w:r>
        <w:rPr>
          <w:spacing w:val="-64"/>
        </w:rPr>
        <w:t> </w:t>
      </w:r>
      <w:r>
        <w:rPr/>
        <w:t>and the division of medicine and long term conditions (MLTC). Within the division of MLTC,</w:t>
      </w:r>
      <w:r>
        <w:rPr>
          <w:spacing w:val="1"/>
        </w:rPr>
        <w:t> </w:t>
      </w:r>
      <w:r>
        <w:rPr/>
        <w:t>40% of the FTSU casework was related to patient safety and quality on one particular ward.</w:t>
      </w:r>
      <w:r>
        <w:rPr>
          <w:spacing w:val="1"/>
        </w:rPr>
        <w:t> </w:t>
      </w:r>
      <w:r>
        <w:rPr/>
        <w:t>This represents 89% of the total patient safety concerns raised in the organisation for this</w:t>
      </w:r>
      <w:r>
        <w:rPr>
          <w:spacing w:val="1"/>
        </w:rPr>
        <w:t> </w:t>
      </w:r>
      <w:r>
        <w:rPr/>
        <w:t>quarter.</w:t>
      </w:r>
    </w:p>
    <w:p>
      <w:pPr>
        <w:spacing w:after="0" w:line="276" w:lineRule="auto"/>
        <w:jc w:val="both"/>
        <w:sectPr>
          <w:pgSz w:w="11910" w:h="16840"/>
          <w:pgMar w:header="508" w:footer="922" w:top="1360" w:bottom="1120" w:left="60" w:right="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spacing w:before="92"/>
        <w:ind w:left="960" w:right="0" w:firstLine="0"/>
        <w:jc w:val="left"/>
        <w:rPr>
          <w:b/>
          <w:sz w:val="24"/>
        </w:rPr>
      </w:pPr>
      <w:r>
        <w:rPr>
          <w:b/>
          <w:sz w:val="24"/>
        </w:rPr>
        <w:t>Proportionality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measure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healthy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speaking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up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culture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 w:after="1"/>
        <w:rPr>
          <w:b/>
          <w:sz w:val="18"/>
        </w:rPr>
      </w:pPr>
    </w:p>
    <w:tbl>
      <w:tblPr>
        <w:tblW w:w="0" w:type="auto"/>
        <w:jc w:val="left"/>
        <w:tblInd w:w="13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7"/>
        <w:gridCol w:w="2265"/>
        <w:gridCol w:w="2039"/>
        <w:gridCol w:w="2125"/>
      </w:tblGrid>
      <w:tr>
        <w:trPr>
          <w:trHeight w:val="299" w:hRule="atLeast"/>
        </w:trPr>
        <w:tc>
          <w:tcPr>
            <w:tcW w:w="2707" w:type="dxa"/>
            <w:shd w:val="clear" w:color="auto" w:fill="DCE6F1"/>
          </w:tcPr>
          <w:p>
            <w:pPr>
              <w:pStyle w:val="TableParagraph"/>
              <w:spacing w:before="4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Division</w:t>
            </w:r>
          </w:p>
        </w:tc>
        <w:tc>
          <w:tcPr>
            <w:tcW w:w="2265" w:type="dxa"/>
            <w:shd w:val="clear" w:color="auto" w:fill="DCE6F1"/>
          </w:tcPr>
          <w:p>
            <w:pPr>
              <w:pStyle w:val="TableParagraph"/>
              <w:spacing w:before="4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Number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staff</w:t>
            </w:r>
          </w:p>
        </w:tc>
        <w:tc>
          <w:tcPr>
            <w:tcW w:w="2039" w:type="dxa"/>
            <w:shd w:val="clear" w:color="auto" w:fill="DCE6F1"/>
          </w:tcPr>
          <w:p>
            <w:pPr>
              <w:pStyle w:val="TableParagraph"/>
              <w:spacing w:before="4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% 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Trust</w:t>
            </w:r>
          </w:p>
        </w:tc>
        <w:tc>
          <w:tcPr>
            <w:tcW w:w="2125" w:type="dxa"/>
            <w:shd w:val="clear" w:color="auto" w:fill="DCE6F1"/>
          </w:tcPr>
          <w:p>
            <w:pPr>
              <w:pStyle w:val="TableParagraph"/>
              <w:spacing w:before="4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Concerns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Q4</w:t>
            </w:r>
          </w:p>
        </w:tc>
      </w:tr>
      <w:tr>
        <w:trPr>
          <w:trHeight w:val="308" w:hRule="atLeast"/>
        </w:trPr>
        <w:tc>
          <w:tcPr>
            <w:tcW w:w="2707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Community</w:t>
            </w:r>
          </w:p>
        </w:tc>
        <w:tc>
          <w:tcPr>
            <w:tcW w:w="2265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847</w:t>
            </w:r>
          </w:p>
        </w:tc>
        <w:tc>
          <w:tcPr>
            <w:tcW w:w="2039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20%</w:t>
            </w:r>
          </w:p>
        </w:tc>
        <w:tc>
          <w:tcPr>
            <w:tcW w:w="2125" w:type="dxa"/>
          </w:tcPr>
          <w:p>
            <w:pPr>
              <w:pStyle w:val="TableParagraph"/>
              <w:spacing w:line="270" w:lineRule="exact"/>
              <w:ind w:left="10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19%</w:t>
            </w:r>
          </w:p>
        </w:tc>
      </w:tr>
      <w:tr>
        <w:trPr>
          <w:trHeight w:val="308" w:hRule="atLeast"/>
        </w:trPr>
        <w:tc>
          <w:tcPr>
            <w:tcW w:w="2707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Corporate</w:t>
            </w:r>
          </w:p>
        </w:tc>
        <w:tc>
          <w:tcPr>
            <w:tcW w:w="2265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398</w:t>
            </w:r>
          </w:p>
        </w:tc>
        <w:tc>
          <w:tcPr>
            <w:tcW w:w="2039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10%</w:t>
            </w:r>
          </w:p>
        </w:tc>
        <w:tc>
          <w:tcPr>
            <w:tcW w:w="2125" w:type="dxa"/>
          </w:tcPr>
          <w:p>
            <w:pPr>
              <w:pStyle w:val="TableParagraph"/>
              <w:spacing w:line="270" w:lineRule="exact"/>
              <w:ind w:left="10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5%</w:t>
            </w:r>
          </w:p>
        </w:tc>
      </w:tr>
      <w:tr>
        <w:trPr>
          <w:trHeight w:val="308" w:hRule="atLeast"/>
        </w:trPr>
        <w:tc>
          <w:tcPr>
            <w:tcW w:w="2707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Estates</w:t>
            </w:r>
          </w:p>
        </w:tc>
        <w:tc>
          <w:tcPr>
            <w:tcW w:w="2265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377</w:t>
            </w:r>
          </w:p>
        </w:tc>
        <w:tc>
          <w:tcPr>
            <w:tcW w:w="2039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9%</w:t>
            </w:r>
          </w:p>
        </w:tc>
        <w:tc>
          <w:tcPr>
            <w:tcW w:w="2125" w:type="dxa"/>
          </w:tcPr>
          <w:p>
            <w:pPr>
              <w:pStyle w:val="TableParagraph"/>
              <w:spacing w:line="270" w:lineRule="exact"/>
              <w:ind w:left="10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3%</w:t>
            </w:r>
          </w:p>
        </w:tc>
      </w:tr>
      <w:tr>
        <w:trPr>
          <w:trHeight w:val="308" w:hRule="atLeast"/>
        </w:trPr>
        <w:tc>
          <w:tcPr>
            <w:tcW w:w="2707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MLTC</w:t>
            </w:r>
          </w:p>
        </w:tc>
        <w:tc>
          <w:tcPr>
            <w:tcW w:w="2265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815</w:t>
            </w:r>
          </w:p>
        </w:tc>
        <w:tc>
          <w:tcPr>
            <w:tcW w:w="2039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20%</w:t>
            </w:r>
          </w:p>
        </w:tc>
        <w:tc>
          <w:tcPr>
            <w:tcW w:w="2125" w:type="dxa"/>
          </w:tcPr>
          <w:p>
            <w:pPr>
              <w:pStyle w:val="TableParagraph"/>
              <w:spacing w:line="270" w:lineRule="exact"/>
              <w:ind w:left="10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54%</w:t>
            </w:r>
          </w:p>
        </w:tc>
      </w:tr>
      <w:tr>
        <w:trPr>
          <w:trHeight w:val="308" w:hRule="atLeast"/>
        </w:trPr>
        <w:tc>
          <w:tcPr>
            <w:tcW w:w="2707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Surgery</w:t>
            </w:r>
          </w:p>
        </w:tc>
        <w:tc>
          <w:tcPr>
            <w:tcW w:w="2265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818</w:t>
            </w:r>
          </w:p>
        </w:tc>
        <w:tc>
          <w:tcPr>
            <w:tcW w:w="2039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20%</w:t>
            </w:r>
          </w:p>
        </w:tc>
        <w:tc>
          <w:tcPr>
            <w:tcW w:w="2125" w:type="dxa"/>
          </w:tcPr>
          <w:p>
            <w:pPr>
              <w:pStyle w:val="TableParagraph"/>
              <w:spacing w:line="270" w:lineRule="exact"/>
              <w:ind w:left="10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8%</w:t>
            </w:r>
          </w:p>
        </w:tc>
      </w:tr>
      <w:tr>
        <w:trPr>
          <w:trHeight w:val="308" w:hRule="atLeast"/>
        </w:trPr>
        <w:tc>
          <w:tcPr>
            <w:tcW w:w="2707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WCCSS</w:t>
            </w:r>
          </w:p>
        </w:tc>
        <w:tc>
          <w:tcPr>
            <w:tcW w:w="2265" w:type="dxa"/>
          </w:tcPr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878</w:t>
            </w:r>
          </w:p>
        </w:tc>
        <w:tc>
          <w:tcPr>
            <w:tcW w:w="2039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21%</w:t>
            </w:r>
          </w:p>
        </w:tc>
        <w:tc>
          <w:tcPr>
            <w:tcW w:w="2125" w:type="dxa"/>
          </w:tcPr>
          <w:p>
            <w:pPr>
              <w:pStyle w:val="TableParagraph"/>
              <w:spacing w:line="270" w:lineRule="exact"/>
              <w:ind w:left="10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11%</w:t>
            </w:r>
          </w:p>
        </w:tc>
      </w:tr>
      <w:tr>
        <w:trPr>
          <w:trHeight w:val="301" w:hRule="atLeast"/>
        </w:trPr>
        <w:tc>
          <w:tcPr>
            <w:tcW w:w="2707" w:type="dxa"/>
          </w:tcPr>
          <w:p>
            <w:pPr>
              <w:pStyle w:val="TableParagraph"/>
              <w:spacing w:before="9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Grand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Total</w:t>
            </w:r>
          </w:p>
        </w:tc>
        <w:tc>
          <w:tcPr>
            <w:tcW w:w="2265" w:type="dxa"/>
          </w:tcPr>
          <w:p>
            <w:pPr>
              <w:pStyle w:val="TableParagraph"/>
              <w:spacing w:before="9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4,133</w:t>
            </w:r>
          </w:p>
        </w:tc>
        <w:tc>
          <w:tcPr>
            <w:tcW w:w="2039" w:type="dxa"/>
          </w:tcPr>
          <w:p>
            <w:pPr>
              <w:pStyle w:val="TableParagraph"/>
              <w:spacing w:before="2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100%</w:t>
            </w:r>
          </w:p>
        </w:tc>
        <w:tc>
          <w:tcPr>
            <w:tcW w:w="2125" w:type="dxa"/>
          </w:tcPr>
          <w:p>
            <w:pPr>
              <w:pStyle w:val="TableParagraph"/>
              <w:spacing w:before="2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100%</w:t>
            </w:r>
          </w:p>
        </w:tc>
      </w:tr>
    </w:tbl>
    <w:p>
      <w:pPr>
        <w:pStyle w:val="BodyText"/>
        <w:spacing w:before="11"/>
        <w:rPr>
          <w:b/>
          <w:sz w:val="19"/>
        </w:rPr>
      </w:pPr>
    </w:p>
    <w:p>
      <w:pPr>
        <w:pStyle w:val="BodyText"/>
        <w:spacing w:line="276" w:lineRule="auto" w:before="92"/>
        <w:ind w:left="959" w:right="956"/>
        <w:jc w:val="both"/>
      </w:pPr>
      <w:r>
        <w:rPr/>
        <w:t>Comparing the proportion of concerns received by divisions, concerns from colleagues in</w:t>
      </w:r>
      <w:r>
        <w:rPr>
          <w:spacing w:val="1"/>
        </w:rPr>
        <w:t> </w:t>
      </w:r>
      <w:r>
        <w:rPr/>
        <w:t>MLTC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54%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concerns</w:t>
      </w:r>
      <w:r>
        <w:rPr>
          <w:spacing w:val="1"/>
        </w:rPr>
        <w:t> </w:t>
      </w:r>
      <w:r>
        <w:rPr/>
        <w:t>brought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F2SU</w:t>
      </w:r>
      <w:r>
        <w:rPr>
          <w:spacing w:val="1"/>
        </w:rPr>
        <w:t> </w:t>
      </w:r>
      <w:r>
        <w:rPr/>
        <w:t>route.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disproportionally higher than what would be expected, given that the number of employees in</w:t>
      </w:r>
      <w:r>
        <w:rPr>
          <w:spacing w:val="-64"/>
        </w:rPr>
        <w:t> </w:t>
      </w:r>
      <w:r>
        <w:rPr/>
        <w:t>the division represents only 20% of the staff workforce. It indicates that colleagues based</w:t>
      </w:r>
      <w:r>
        <w:rPr>
          <w:spacing w:val="1"/>
        </w:rPr>
        <w:t> </w:t>
      </w:r>
      <w:r>
        <w:rPr/>
        <w:t>here are comfortable to use this route to escalate their concerns. The division would appear</w:t>
      </w:r>
      <w:r>
        <w:rPr>
          <w:spacing w:val="1"/>
        </w:rPr>
        <w:t> </w:t>
      </w:r>
      <w:r>
        <w:rPr/>
        <w:t>to have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culture that</w:t>
      </w:r>
      <w:r>
        <w:rPr>
          <w:spacing w:val="-2"/>
        </w:rPr>
        <w:t> </w:t>
      </w:r>
      <w:r>
        <w:rPr/>
        <w:t>encourages speaking</w:t>
      </w:r>
      <w:r>
        <w:rPr>
          <w:spacing w:val="1"/>
        </w:rPr>
        <w:t> </w:t>
      </w:r>
      <w:r>
        <w:rPr/>
        <w:t>up.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959" w:right="958"/>
        <w:jc w:val="both"/>
      </w:pP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reporting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organisation.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interpreted</w:t>
      </w:r>
      <w:r>
        <w:rPr>
          <w:spacing w:val="66"/>
        </w:rPr>
        <w:t> </w:t>
      </w:r>
      <w:r>
        <w:rPr/>
        <w:t>as</w:t>
      </w:r>
      <w:r>
        <w:rPr>
          <w:spacing w:val="1"/>
        </w:rPr>
        <w:t> </w:t>
      </w:r>
      <w:r>
        <w:rPr/>
        <w:t>colleagues are less likely to report issues and prefer other routes to address and escalate</w:t>
      </w:r>
      <w:r>
        <w:rPr>
          <w:spacing w:val="1"/>
        </w:rPr>
        <w:t> </w:t>
      </w:r>
      <w:r>
        <w:rPr/>
        <w:t>issues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concerns.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960" w:right="0" w:firstLine="0"/>
        <w:jc w:val="both"/>
        <w:rPr>
          <w:b/>
          <w:sz w:val="24"/>
        </w:rPr>
      </w:pPr>
      <w:r>
        <w:rPr>
          <w:b/>
          <w:sz w:val="24"/>
        </w:rPr>
        <w:t>Triangulation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clinical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incidences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speaking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up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cases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ind w:left="960"/>
        <w:jc w:val="both"/>
      </w:pPr>
      <w:r>
        <w:rPr/>
        <w:t>The</w:t>
      </w:r>
      <w:r>
        <w:rPr>
          <w:spacing w:val="-3"/>
        </w:rPr>
        <w:t> </w:t>
      </w:r>
      <w:r>
        <w:rPr/>
        <w:t>table</w:t>
      </w:r>
      <w:r>
        <w:rPr>
          <w:spacing w:val="-4"/>
        </w:rPr>
        <w:t> </w:t>
      </w:r>
      <w:r>
        <w:rPr/>
        <w:t>below</w:t>
      </w:r>
      <w:r>
        <w:rPr>
          <w:spacing w:val="-3"/>
        </w:rPr>
        <w:t> </w:t>
      </w:r>
      <w:r>
        <w:rPr/>
        <w:t>illustrates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number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clinical</w:t>
      </w:r>
      <w:r>
        <w:rPr>
          <w:spacing w:val="-3"/>
        </w:rPr>
        <w:t> </w:t>
      </w:r>
      <w:r>
        <w:rPr/>
        <w:t>incidents</w:t>
      </w:r>
      <w:r>
        <w:rPr>
          <w:spacing w:val="-3"/>
        </w:rPr>
        <w:t> </w:t>
      </w:r>
      <w:r>
        <w:rPr/>
        <w:t>reported</w:t>
      </w:r>
      <w:r>
        <w:rPr>
          <w:spacing w:val="-6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this</w:t>
      </w:r>
      <w:r>
        <w:rPr>
          <w:spacing w:val="-4"/>
        </w:rPr>
        <w:t> </w:t>
      </w:r>
      <w:r>
        <w:rPr/>
        <w:t>period,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</w:p>
    <w:tbl>
      <w:tblPr>
        <w:tblW w:w="0" w:type="auto"/>
        <w:jc w:val="left"/>
        <w:tblInd w:w="1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4"/>
        <w:gridCol w:w="1428"/>
        <w:gridCol w:w="2904"/>
        <w:gridCol w:w="1699"/>
        <w:gridCol w:w="1697"/>
      </w:tblGrid>
      <w:tr>
        <w:trPr>
          <w:trHeight w:val="637" w:hRule="atLeast"/>
        </w:trPr>
        <w:tc>
          <w:tcPr>
            <w:tcW w:w="1834" w:type="dxa"/>
            <w:shd w:val="clear" w:color="auto" w:fill="DCE6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Division</w:t>
            </w:r>
          </w:p>
        </w:tc>
        <w:tc>
          <w:tcPr>
            <w:tcW w:w="1428" w:type="dxa"/>
            <w:shd w:val="clear" w:color="auto" w:fill="DCE6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</w:p>
        </w:tc>
        <w:tc>
          <w:tcPr>
            <w:tcW w:w="2904" w:type="dxa"/>
            <w:shd w:val="clear" w:color="auto" w:fill="DCE6F1"/>
          </w:tcPr>
          <w:p>
            <w:pPr>
              <w:pStyle w:val="TableParagraph"/>
              <w:tabs>
                <w:tab w:pos="1299" w:val="left" w:leader="none"/>
                <w:tab w:pos="1743" w:val="left" w:leader="none"/>
              </w:tabs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  <w:tab/>
              <w:t>of</w:t>
              <w:tab/>
              <w:t>incidents</w:t>
            </w:r>
          </w:p>
          <w:p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this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quarter</w:t>
            </w:r>
          </w:p>
        </w:tc>
        <w:tc>
          <w:tcPr>
            <w:tcW w:w="1699" w:type="dxa"/>
            <w:shd w:val="clear" w:color="auto" w:fill="DCE6F1"/>
          </w:tcPr>
          <w:p>
            <w:pPr>
              <w:pStyle w:val="TableParagraph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63"/>
                <w:sz w:val="24"/>
              </w:rPr>
              <w:t> </w:t>
            </w:r>
            <w:r>
              <w:rPr>
                <w:b/>
                <w:sz w:val="24"/>
              </w:rPr>
              <w:t>incidents</w:t>
            </w:r>
          </w:p>
        </w:tc>
        <w:tc>
          <w:tcPr>
            <w:tcW w:w="1697" w:type="dxa"/>
            <w:shd w:val="clear" w:color="auto" w:fill="DCE6F1"/>
          </w:tcPr>
          <w:p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Concerns</w:t>
            </w:r>
          </w:p>
        </w:tc>
      </w:tr>
      <w:tr>
        <w:trPr>
          <w:trHeight w:val="318" w:hRule="atLeast"/>
        </w:trPr>
        <w:tc>
          <w:tcPr>
            <w:tcW w:w="1834" w:type="dxa"/>
          </w:tcPr>
          <w:p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Community</w:t>
            </w:r>
          </w:p>
        </w:tc>
        <w:tc>
          <w:tcPr>
            <w:tcW w:w="1428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04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532</w:t>
            </w:r>
          </w:p>
        </w:tc>
        <w:tc>
          <w:tcPr>
            <w:tcW w:w="1699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97" w:type="dxa"/>
          </w:tcPr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318" w:hRule="atLeast"/>
        </w:trPr>
        <w:tc>
          <w:tcPr>
            <w:tcW w:w="1834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MLTC</w:t>
            </w:r>
          </w:p>
        </w:tc>
        <w:tc>
          <w:tcPr>
            <w:tcW w:w="142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04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1793</w:t>
            </w:r>
          </w:p>
        </w:tc>
        <w:tc>
          <w:tcPr>
            <w:tcW w:w="1699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697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1834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Surgery</w:t>
            </w:r>
          </w:p>
        </w:tc>
        <w:tc>
          <w:tcPr>
            <w:tcW w:w="142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04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263</w:t>
            </w:r>
          </w:p>
        </w:tc>
        <w:tc>
          <w:tcPr>
            <w:tcW w:w="1699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697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  <w:tr>
        <w:trPr>
          <w:trHeight w:val="318" w:hRule="atLeast"/>
        </w:trPr>
        <w:tc>
          <w:tcPr>
            <w:tcW w:w="1834" w:type="dxa"/>
          </w:tcPr>
          <w:p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WCCSS</w:t>
            </w:r>
          </w:p>
        </w:tc>
        <w:tc>
          <w:tcPr>
            <w:tcW w:w="1428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04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673</w:t>
            </w:r>
          </w:p>
        </w:tc>
        <w:tc>
          <w:tcPr>
            <w:tcW w:w="1699" w:type="dxa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97" w:type="dxa"/>
          </w:tcPr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276" w:lineRule="auto"/>
        <w:ind w:left="960" w:right="957"/>
        <w:jc w:val="both"/>
      </w:pPr>
      <w:r>
        <w:rPr/>
        <w:t>The</w:t>
      </w:r>
      <w:r>
        <w:rPr>
          <w:spacing w:val="27"/>
        </w:rPr>
        <w:t> </w:t>
      </w:r>
      <w:r>
        <w:rPr/>
        <w:t>number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/>
        <w:t>concerns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/>
        <w:t>incidents</w:t>
      </w:r>
      <w:r>
        <w:rPr>
          <w:spacing w:val="27"/>
        </w:rPr>
        <w:t> </w:t>
      </w:r>
      <w:r>
        <w:rPr/>
        <w:t>in</w:t>
      </w:r>
      <w:r>
        <w:rPr>
          <w:spacing w:val="25"/>
        </w:rPr>
        <w:t> </w:t>
      </w:r>
      <w:r>
        <w:rPr/>
        <w:t>the</w:t>
      </w:r>
      <w:r>
        <w:rPr>
          <w:spacing w:val="28"/>
        </w:rPr>
        <w:t> </w:t>
      </w:r>
      <w:r>
        <w:rPr/>
        <w:t>division</w:t>
      </w:r>
      <w:r>
        <w:rPr>
          <w:spacing w:val="28"/>
        </w:rPr>
        <w:t> </w:t>
      </w:r>
      <w:r>
        <w:rPr/>
        <w:t>of</w:t>
      </w:r>
      <w:r>
        <w:rPr>
          <w:spacing w:val="26"/>
        </w:rPr>
        <w:t> </w:t>
      </w:r>
      <w:r>
        <w:rPr/>
        <w:t>surgery</w:t>
      </w:r>
      <w:r>
        <w:rPr>
          <w:spacing w:val="27"/>
        </w:rPr>
        <w:t> </w:t>
      </w:r>
      <w:r>
        <w:rPr/>
        <w:t>represents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/>
        <w:t>8%</w:t>
      </w:r>
      <w:r>
        <w:rPr>
          <w:spacing w:val="27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-64"/>
        </w:rPr>
        <w:t> </w:t>
      </w:r>
      <w:r>
        <w:rPr/>
        <w:t>total received from the trust. For this division, the data suggests an inconsistency between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/>
        <w:t>size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division</w:t>
      </w:r>
      <w:r>
        <w:rPr>
          <w:spacing w:val="5"/>
        </w:rPr>
        <w:t> </w:t>
      </w:r>
      <w:r>
        <w:rPr/>
        <w:t>and</w:t>
      </w:r>
      <w:r>
        <w:rPr>
          <w:spacing w:val="8"/>
        </w:rPr>
        <w:t> </w:t>
      </w:r>
      <w:r>
        <w:rPr/>
        <w:t>reporting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clinical</w:t>
      </w:r>
      <w:r>
        <w:rPr>
          <w:spacing w:val="6"/>
        </w:rPr>
        <w:t> </w:t>
      </w:r>
      <w:r>
        <w:rPr/>
        <w:t>incidents/speak</w:t>
      </w:r>
      <w:r>
        <w:rPr>
          <w:spacing w:val="4"/>
        </w:rPr>
        <w:t> </w:t>
      </w:r>
      <w:r>
        <w:rPr/>
        <w:t>up</w:t>
      </w:r>
      <w:r>
        <w:rPr>
          <w:spacing w:val="7"/>
        </w:rPr>
        <w:t> </w:t>
      </w:r>
      <w:r>
        <w:rPr/>
        <w:t>concerns,</w:t>
      </w:r>
      <w:r>
        <w:rPr>
          <w:spacing w:val="5"/>
        </w:rPr>
        <w:t> </w:t>
      </w:r>
      <w:r>
        <w:rPr/>
        <w:t>suggesting</w:t>
      </w:r>
      <w:r>
        <w:rPr>
          <w:spacing w:val="5"/>
        </w:rPr>
        <w:t> </w:t>
      </w:r>
      <w:r>
        <w:rPr/>
        <w:t>that</w:t>
      </w:r>
    </w:p>
    <w:p>
      <w:pPr>
        <w:spacing w:after="0" w:line="276" w:lineRule="auto"/>
        <w:jc w:val="both"/>
        <w:sectPr>
          <w:pgSz w:w="11910" w:h="16840"/>
          <w:pgMar w:header="508" w:footer="1456" w:top="1360" w:bottom="1640" w:left="60" w:right="60"/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76" w:lineRule="auto" w:before="92"/>
        <w:ind w:left="960" w:right="957"/>
        <w:jc w:val="both"/>
      </w:pPr>
      <w:r>
        <w:rPr/>
        <w:t>there may be a benefit for increasing awareness of the speak up service with colleagues</w:t>
      </w:r>
      <w:r>
        <w:rPr>
          <w:spacing w:val="1"/>
        </w:rPr>
        <w:t> </w:t>
      </w:r>
      <w:r>
        <w:rPr/>
        <w:t>working in</w:t>
      </w:r>
      <w:r>
        <w:rPr>
          <w:spacing w:val="1"/>
        </w:rPr>
        <w:t> </w:t>
      </w:r>
      <w:r>
        <w:rPr/>
        <w:t>that</w:t>
      </w:r>
      <w:r>
        <w:rPr>
          <w:spacing w:val="-2"/>
        </w:rPr>
        <w:t> </w:t>
      </w:r>
      <w:r>
        <w:rPr/>
        <w:t>division.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959" w:right="960"/>
        <w:jc w:val="both"/>
      </w:pPr>
      <w:r>
        <w:rPr/>
        <w:t>The percentage of concerns and incidents reported in the community and MLTC divisions is</w:t>
      </w:r>
      <w:r>
        <w:rPr>
          <w:spacing w:val="1"/>
        </w:rPr>
        <w:t> </w:t>
      </w:r>
      <w:r>
        <w:rPr/>
        <w:t>very</w:t>
      </w:r>
      <w:r>
        <w:rPr>
          <w:spacing w:val="-2"/>
        </w:rPr>
        <w:t> </w:t>
      </w:r>
      <w:r>
        <w:rPr/>
        <w:t>similar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proportional</w:t>
      </w:r>
      <w:r>
        <w:rPr>
          <w:spacing w:val="-1"/>
        </w:rPr>
        <w:t> </w:t>
      </w:r>
      <w:r>
        <w:rPr/>
        <w:t>size</w:t>
      </w:r>
      <w:r>
        <w:rPr>
          <w:spacing w:val="-2"/>
        </w:rPr>
        <w:t> </w:t>
      </w:r>
      <w:r>
        <w:rPr/>
        <w:t>that each</w:t>
      </w:r>
      <w:r>
        <w:rPr>
          <w:spacing w:val="-3"/>
        </w:rPr>
        <w:t> </w:t>
      </w:r>
      <w:r>
        <w:rPr/>
        <w:t>division represents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organisation.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76" w:lineRule="auto"/>
        <w:ind w:left="960" w:right="958"/>
        <w:jc w:val="both"/>
      </w:pPr>
      <w:r>
        <w:rPr/>
        <w:t>It would indicate that the confidence of colleagues to report incidents is high and they are</w:t>
      </w:r>
      <w:r>
        <w:rPr>
          <w:spacing w:val="1"/>
        </w:rPr>
        <w:t> </w:t>
      </w:r>
      <w:r>
        <w:rPr/>
        <w:t>bringing issues to be investigated. This would suggest that staff will take action to improve</w:t>
      </w:r>
      <w:r>
        <w:rPr>
          <w:spacing w:val="1"/>
        </w:rPr>
        <w:t> </w:t>
      </w:r>
      <w:r>
        <w:rPr/>
        <w:t>patient safety.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960" w:right="0" w:firstLine="0"/>
        <w:jc w:val="both"/>
        <w:rPr>
          <w:b/>
          <w:sz w:val="24"/>
        </w:rPr>
      </w:pPr>
      <w:r>
        <w:rPr>
          <w:b/>
          <w:sz w:val="24"/>
        </w:rPr>
        <w:t>Who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Speaks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Up</w:t>
      </w:r>
    </w:p>
    <w:p>
      <w:pPr>
        <w:pStyle w:val="BodyText"/>
        <w:spacing w:before="2"/>
        <w:rPr>
          <w:b/>
          <w:sz w:val="29"/>
        </w:rPr>
      </w:pPr>
      <w:r>
        <w:rPr/>
        <w:drawing>
          <wp:anchor distT="0" distB="0" distL="0" distR="0" allowOverlap="1" layoutInCell="1" locked="0" behindDoc="0" simplePos="0" relativeHeight="253">
            <wp:simplePos x="0" y="0"/>
            <wp:positionH relativeFrom="page">
              <wp:posOffset>648335</wp:posOffset>
            </wp:positionH>
            <wp:positionV relativeFrom="paragraph">
              <wp:posOffset>228563</wp:posOffset>
            </wp:positionV>
            <wp:extent cx="3724741" cy="2057114"/>
            <wp:effectExtent l="0" t="0" r="0" b="0"/>
            <wp:wrapTopAndBottom/>
            <wp:docPr id="613" name="image2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4" name="image200.png"/>
                    <pic:cNvPicPr/>
                  </pic:nvPicPr>
                  <pic:blipFill>
                    <a:blip r:embed="rId5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741" cy="2057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33"/>
        </w:rPr>
      </w:pPr>
    </w:p>
    <w:p>
      <w:pPr>
        <w:pStyle w:val="BodyText"/>
        <w:spacing w:line="276" w:lineRule="auto"/>
        <w:ind w:left="960" w:right="960"/>
        <w:jc w:val="both"/>
      </w:pPr>
      <w:r>
        <w:rPr/>
        <w:t>Colleagues</w:t>
      </w:r>
      <w:r>
        <w:rPr>
          <w:spacing w:val="31"/>
        </w:rPr>
        <w:t> </w:t>
      </w:r>
      <w:r>
        <w:rPr/>
        <w:t>at</w:t>
      </w:r>
      <w:r>
        <w:rPr>
          <w:spacing w:val="31"/>
        </w:rPr>
        <w:t> </w:t>
      </w:r>
      <w:r>
        <w:rPr/>
        <w:t>all</w:t>
      </w:r>
      <w:r>
        <w:rPr>
          <w:spacing w:val="30"/>
        </w:rPr>
        <w:t> </w:t>
      </w:r>
      <w:r>
        <w:rPr/>
        <w:t>levels</w:t>
      </w:r>
      <w:r>
        <w:rPr>
          <w:spacing w:val="31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/>
        <w:t>organisation</w:t>
      </w:r>
      <w:r>
        <w:rPr>
          <w:spacing w:val="30"/>
        </w:rPr>
        <w:t> </w:t>
      </w:r>
      <w:r>
        <w:rPr/>
        <w:t>are</w:t>
      </w:r>
      <w:r>
        <w:rPr>
          <w:spacing w:val="32"/>
        </w:rPr>
        <w:t> </w:t>
      </w:r>
      <w:r>
        <w:rPr/>
        <w:t>represented</w:t>
      </w:r>
      <w:r>
        <w:rPr>
          <w:spacing w:val="32"/>
        </w:rPr>
        <w:t> </w:t>
      </w:r>
      <w:r>
        <w:rPr/>
        <w:t>in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/>
        <w:t>figures</w:t>
      </w:r>
      <w:r>
        <w:rPr>
          <w:spacing w:val="31"/>
        </w:rPr>
        <w:t> </w:t>
      </w:r>
      <w:r>
        <w:rPr/>
        <w:t>for</w:t>
      </w:r>
      <w:r>
        <w:rPr>
          <w:spacing w:val="30"/>
        </w:rPr>
        <w:t> </w:t>
      </w:r>
      <w:r>
        <w:rPr/>
        <w:t>this</w:t>
      </w:r>
      <w:r>
        <w:rPr>
          <w:spacing w:val="31"/>
        </w:rPr>
        <w:t> </w:t>
      </w:r>
      <w:r>
        <w:rPr/>
        <w:t>quarter.</w:t>
      </w:r>
      <w:r>
        <w:rPr>
          <w:spacing w:val="-64"/>
        </w:rPr>
        <w:t> </w:t>
      </w:r>
      <w:r>
        <w:rPr/>
        <w:t>Two</w:t>
      </w:r>
      <w:r>
        <w:rPr>
          <w:spacing w:val="-1"/>
        </w:rPr>
        <w:t> </w:t>
      </w:r>
      <w:r>
        <w:rPr/>
        <w:t>thirds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cases</w:t>
      </w:r>
      <w:r>
        <w:rPr>
          <w:spacing w:val="-1"/>
        </w:rPr>
        <w:t> </w:t>
      </w:r>
      <w:r>
        <w:rPr/>
        <w:t>(65%)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from</w:t>
      </w:r>
      <w:r>
        <w:rPr>
          <w:spacing w:val="1"/>
        </w:rPr>
        <w:t> </w:t>
      </w:r>
      <w:r>
        <w:rPr/>
        <w:t>colleagues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spoke</w:t>
      </w:r>
      <w:r>
        <w:rPr>
          <w:spacing w:val="-2"/>
        </w:rPr>
        <w:t> </w:t>
      </w:r>
      <w:r>
        <w:rPr/>
        <w:t>up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graded</w:t>
      </w:r>
      <w:r>
        <w:rPr>
          <w:spacing w:val="-2"/>
        </w:rPr>
        <w:t> </w:t>
      </w:r>
      <w:r>
        <w:rPr/>
        <w:t>bands</w:t>
      </w:r>
      <w:r>
        <w:rPr>
          <w:spacing w:val="-3"/>
        </w:rPr>
        <w:t> </w:t>
      </w:r>
      <w:r>
        <w:rPr/>
        <w:t>5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7.</w:t>
      </w:r>
    </w:p>
    <w:p>
      <w:pPr>
        <w:pStyle w:val="BodyText"/>
        <w:ind w:left="961"/>
        <w:rPr>
          <w:sz w:val="20"/>
        </w:rPr>
      </w:pPr>
      <w:r>
        <w:rPr>
          <w:sz w:val="20"/>
        </w:rPr>
        <w:drawing>
          <wp:inline distT="0" distB="0" distL="0" distR="0">
            <wp:extent cx="3727433" cy="2202180"/>
            <wp:effectExtent l="0" t="0" r="0" b="0"/>
            <wp:docPr id="615" name="image2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6" name="image201.png"/>
                    <pic:cNvPicPr/>
                  </pic:nvPicPr>
                  <pic:blipFill>
                    <a:blip r:embed="rId5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7433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32"/>
        </w:rPr>
      </w:pPr>
    </w:p>
    <w:p>
      <w:pPr>
        <w:pStyle w:val="BodyText"/>
        <w:spacing w:line="278" w:lineRule="auto"/>
        <w:ind w:left="960" w:right="956"/>
        <w:jc w:val="both"/>
      </w:pPr>
      <w:r>
        <w:rPr/>
        <w:t>The diagram above highlights that in this quarter, that colleagues from some professional</w:t>
      </w:r>
      <w:r>
        <w:rPr>
          <w:spacing w:val="1"/>
        </w:rPr>
        <w:t> </w:t>
      </w:r>
      <w:r>
        <w:rPr/>
        <w:t>groups</w:t>
      </w:r>
      <w:r>
        <w:rPr>
          <w:spacing w:val="26"/>
        </w:rPr>
        <w:t> </w:t>
      </w:r>
      <w:r>
        <w:rPr/>
        <w:t>have</w:t>
      </w:r>
      <w:r>
        <w:rPr>
          <w:spacing w:val="28"/>
        </w:rPr>
        <w:t> </w:t>
      </w:r>
      <w:r>
        <w:rPr/>
        <w:t>not</w:t>
      </w:r>
      <w:r>
        <w:rPr>
          <w:spacing w:val="27"/>
        </w:rPr>
        <w:t> </w:t>
      </w:r>
      <w:r>
        <w:rPr/>
        <w:t>used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speaking</w:t>
      </w:r>
      <w:r>
        <w:rPr>
          <w:spacing w:val="28"/>
        </w:rPr>
        <w:t> </w:t>
      </w:r>
      <w:r>
        <w:rPr/>
        <w:t>up</w:t>
      </w:r>
      <w:r>
        <w:rPr>
          <w:spacing w:val="29"/>
        </w:rPr>
        <w:t> </w:t>
      </w:r>
      <w:r>
        <w:rPr/>
        <w:t>route</w:t>
      </w:r>
      <w:r>
        <w:rPr>
          <w:spacing w:val="30"/>
        </w:rPr>
        <w:t> </w:t>
      </w:r>
      <w:r>
        <w:rPr/>
        <w:t>to</w:t>
      </w:r>
      <w:r>
        <w:rPr>
          <w:spacing w:val="28"/>
        </w:rPr>
        <w:t> </w:t>
      </w:r>
      <w:r>
        <w:rPr/>
        <w:t>raise</w:t>
      </w:r>
      <w:r>
        <w:rPr>
          <w:spacing w:val="28"/>
        </w:rPr>
        <w:t> </w:t>
      </w:r>
      <w:r>
        <w:rPr/>
        <w:t>concerns.</w:t>
      </w:r>
      <w:r>
        <w:rPr>
          <w:spacing w:val="27"/>
        </w:rPr>
        <w:t> </w:t>
      </w:r>
      <w:r>
        <w:rPr/>
        <w:t>It</w:t>
      </w:r>
      <w:r>
        <w:rPr>
          <w:spacing w:val="27"/>
        </w:rPr>
        <w:t> </w:t>
      </w:r>
      <w:r>
        <w:rPr/>
        <w:t>suggests</w:t>
      </w:r>
      <w:r>
        <w:rPr>
          <w:spacing w:val="27"/>
        </w:rPr>
        <w:t> </w:t>
      </w:r>
      <w:r>
        <w:rPr/>
        <w:t>the</w:t>
      </w:r>
      <w:r>
        <w:rPr>
          <w:spacing w:val="29"/>
        </w:rPr>
        <w:t> </w:t>
      </w:r>
      <w:r>
        <w:rPr/>
        <w:t>reach</w:t>
      </w:r>
      <w:r>
        <w:rPr>
          <w:spacing w:val="28"/>
        </w:rPr>
        <w:t> </w:t>
      </w:r>
      <w:r>
        <w:rPr/>
        <w:t>and</w:t>
      </w:r>
    </w:p>
    <w:p>
      <w:pPr>
        <w:spacing w:after="0" w:line="278" w:lineRule="auto"/>
        <w:jc w:val="both"/>
        <w:sectPr>
          <w:headerReference w:type="even" r:id="rId561"/>
          <w:headerReference w:type="default" r:id="rId562"/>
          <w:footerReference w:type="even" r:id="rId563"/>
          <w:footerReference w:type="default" r:id="rId564"/>
          <w:pgSz w:w="11910" w:h="16840"/>
          <w:pgMar w:header="508" w:footer="1456" w:top="1360" w:bottom="1640" w:left="60" w:right="60"/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76" w:lineRule="auto" w:before="92"/>
        <w:ind w:left="960" w:right="958"/>
        <w:jc w:val="both"/>
      </w:pPr>
      <w:r>
        <w:rPr/>
        <w:t>accessibility of the F2SU service is not extending to colleagues from all job types across the</w:t>
      </w:r>
      <w:r>
        <w:rPr>
          <w:spacing w:val="1"/>
        </w:rPr>
        <w:t> </w:t>
      </w:r>
      <w:r>
        <w:rPr/>
        <w:t>width of the organisation. The annual report of F2SU activity over the last year will provide a</w:t>
      </w:r>
      <w:r>
        <w:rPr>
          <w:spacing w:val="1"/>
        </w:rPr>
        <w:t> </w:t>
      </w:r>
      <w:r>
        <w:rPr/>
        <w:t>complete illustration of who spoke up. This will enable the F2SU service to be tailored to</w:t>
      </w:r>
      <w:r>
        <w:rPr>
          <w:spacing w:val="1"/>
        </w:rPr>
        <w:t> </w:t>
      </w:r>
      <w:r>
        <w:rPr/>
        <w:t>address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barriers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speaking up that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exist for</w:t>
      </w:r>
      <w:r>
        <w:rPr>
          <w:spacing w:val="-2"/>
        </w:rPr>
        <w:t> </w:t>
      </w:r>
      <w:r>
        <w:rPr/>
        <w:t>colleagues</w:t>
      </w:r>
      <w:r>
        <w:rPr>
          <w:spacing w:val="-1"/>
        </w:rPr>
        <w:t> </w:t>
      </w:r>
      <w:r>
        <w:rPr/>
        <w:t>in</w:t>
      </w:r>
      <w:r>
        <w:rPr>
          <w:spacing w:val="-5"/>
        </w:rPr>
        <w:t> </w:t>
      </w:r>
      <w:r>
        <w:rPr/>
        <w:t>certain job roles.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960" w:right="961"/>
        <w:jc w:val="both"/>
      </w:pPr>
      <w:r>
        <w:rPr/>
        <w:t>In the interim, full use should be made to further recruit and include of representatives from</w:t>
      </w:r>
      <w:r>
        <w:rPr>
          <w:spacing w:val="1"/>
        </w:rPr>
        <w:t> </w:t>
      </w:r>
      <w:r>
        <w:rPr/>
        <w:t>all professions and areas of the trust in the Colleagues Health and Well-being Assurance</w:t>
      </w:r>
      <w:r>
        <w:rPr>
          <w:spacing w:val="1"/>
        </w:rPr>
        <w:t> </w:t>
      </w:r>
      <w:r>
        <w:rPr/>
        <w:t>forum.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960" w:right="958"/>
        <w:jc w:val="both"/>
      </w:pPr>
      <w:r>
        <w:rPr/>
        <w:t>The introduction of training in Speaking Up in the trust will inform all colleagues in every</w:t>
      </w:r>
      <w:r>
        <w:rPr>
          <w:spacing w:val="1"/>
        </w:rPr>
        <w:t> </w:t>
      </w:r>
      <w:r>
        <w:rPr/>
        <w:t>profession and at all levels within the organisation about the importance of Speaking Up and</w:t>
      </w:r>
      <w:r>
        <w:rPr>
          <w:spacing w:val="1"/>
        </w:rPr>
        <w:t> </w:t>
      </w:r>
      <w:r>
        <w:rPr/>
        <w:t>how</w:t>
      </w:r>
      <w:r>
        <w:rPr>
          <w:spacing w:val="-1"/>
        </w:rPr>
        <w:t> </w:t>
      </w:r>
      <w:r>
        <w:rPr/>
        <w:t>it is</w:t>
      </w:r>
      <w:r>
        <w:rPr>
          <w:spacing w:val="-1"/>
        </w:rPr>
        <w:t> </w:t>
      </w:r>
      <w:r>
        <w:rPr/>
        <w:t>everyone’s business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contribute</w:t>
      </w:r>
      <w:r>
        <w:rPr>
          <w:spacing w:val="-1"/>
        </w:rPr>
        <w:t> </w:t>
      </w:r>
      <w:r>
        <w:rPr/>
        <w:t>to improving patient safety.</w:t>
      </w:r>
    </w:p>
    <w:p>
      <w:pPr>
        <w:pStyle w:val="BodyText"/>
        <w:spacing w:before="7"/>
        <w:rPr>
          <w:sz w:val="27"/>
        </w:rPr>
      </w:pPr>
    </w:p>
    <w:p>
      <w:pPr>
        <w:numPr>
          <w:ilvl w:val="0"/>
          <w:numId w:val="125"/>
        </w:numPr>
        <w:tabs>
          <w:tab w:pos="1320" w:val="left" w:leader="none"/>
        </w:tabs>
        <w:spacing w:before="0"/>
        <w:ind w:left="1320" w:right="0" w:hanging="360"/>
        <w:jc w:val="left"/>
        <w:rPr>
          <w:b/>
          <w:sz w:val="24"/>
        </w:rPr>
      </w:pPr>
      <w:r>
        <w:rPr>
          <w:b/>
          <w:sz w:val="24"/>
        </w:rPr>
        <w:t>Activity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FTSU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Guardian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Team</w:t>
      </w:r>
    </w:p>
    <w:p>
      <w:pPr>
        <w:pStyle w:val="BodyText"/>
        <w:spacing w:before="8"/>
        <w:rPr>
          <w:b/>
          <w:sz w:val="32"/>
        </w:rPr>
      </w:pPr>
    </w:p>
    <w:p>
      <w:pPr>
        <w:pStyle w:val="ListParagraph"/>
        <w:numPr>
          <w:ilvl w:val="1"/>
          <w:numId w:val="125"/>
        </w:numPr>
        <w:tabs>
          <w:tab w:pos="1679" w:val="left" w:leader="none"/>
          <w:tab w:pos="1680" w:val="left" w:leader="none"/>
        </w:tabs>
        <w:spacing w:line="276" w:lineRule="auto" w:before="1" w:after="0"/>
        <w:ind w:left="1680" w:right="961" w:hanging="360"/>
        <w:jc w:val="left"/>
        <w:rPr>
          <w:sz w:val="24"/>
        </w:rPr>
      </w:pPr>
      <w:r>
        <w:rPr>
          <w:sz w:val="24"/>
        </w:rPr>
        <w:t>Development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reporting</w:t>
      </w:r>
      <w:r>
        <w:rPr>
          <w:spacing w:val="1"/>
          <w:sz w:val="24"/>
        </w:rPr>
        <w:t> </w:t>
      </w:r>
      <w:r>
        <w:rPr>
          <w:sz w:val="24"/>
        </w:rPr>
        <w:t>divisional</w:t>
      </w:r>
      <w:r>
        <w:rPr>
          <w:spacing w:val="1"/>
          <w:sz w:val="24"/>
        </w:rPr>
        <w:t> </w:t>
      </w:r>
      <w:r>
        <w:rPr>
          <w:sz w:val="24"/>
        </w:rPr>
        <w:t>response</w:t>
      </w:r>
      <w:r>
        <w:rPr>
          <w:spacing w:val="1"/>
          <w:sz w:val="24"/>
        </w:rPr>
        <w:t> </w:t>
      </w:r>
      <w:r>
        <w:rPr>
          <w:sz w:val="24"/>
        </w:rPr>
        <w:t>rates and</w:t>
      </w:r>
      <w:r>
        <w:rPr>
          <w:spacing w:val="1"/>
          <w:sz w:val="24"/>
        </w:rPr>
        <w:t> </w:t>
      </w:r>
      <w:r>
        <w:rPr>
          <w:sz w:val="24"/>
        </w:rPr>
        <w:t>adherence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64"/>
          <w:sz w:val="24"/>
        </w:rPr>
        <w:t> </w:t>
      </w:r>
      <w:r>
        <w:rPr>
          <w:sz w:val="24"/>
        </w:rPr>
        <w:t>timescales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addressing</w:t>
      </w:r>
      <w:r>
        <w:rPr>
          <w:spacing w:val="1"/>
          <w:sz w:val="24"/>
        </w:rPr>
        <w:t> </w:t>
      </w:r>
      <w:r>
        <w:rPr>
          <w:sz w:val="24"/>
        </w:rPr>
        <w:t>concerns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feedback.</w:t>
      </w:r>
    </w:p>
    <w:p>
      <w:pPr>
        <w:pStyle w:val="ListParagraph"/>
        <w:numPr>
          <w:ilvl w:val="1"/>
          <w:numId w:val="125"/>
        </w:numPr>
        <w:tabs>
          <w:tab w:pos="1679" w:val="left" w:leader="none"/>
          <w:tab w:pos="1680" w:val="left" w:leader="none"/>
        </w:tabs>
        <w:spacing w:line="276" w:lineRule="auto" w:before="15" w:after="0"/>
        <w:ind w:left="1680" w:right="957" w:hanging="360"/>
        <w:jc w:val="left"/>
        <w:rPr>
          <w:sz w:val="24"/>
        </w:rPr>
      </w:pPr>
      <w:r>
        <w:rPr>
          <w:sz w:val="24"/>
        </w:rPr>
        <w:t>Development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communication</w:t>
      </w:r>
      <w:r>
        <w:rPr>
          <w:spacing w:val="10"/>
          <w:sz w:val="24"/>
        </w:rPr>
        <w:t> </w:t>
      </w:r>
      <w:r>
        <w:rPr>
          <w:sz w:val="24"/>
        </w:rPr>
        <w:t>plan</w:t>
      </w:r>
      <w:r>
        <w:rPr>
          <w:spacing w:val="9"/>
          <w:sz w:val="24"/>
        </w:rPr>
        <w:t> </w:t>
      </w:r>
      <w:r>
        <w:rPr>
          <w:sz w:val="24"/>
        </w:rPr>
        <w:t>for</w:t>
      </w:r>
      <w:r>
        <w:rPr>
          <w:spacing w:val="7"/>
          <w:sz w:val="24"/>
        </w:rPr>
        <w:t> </w:t>
      </w:r>
      <w:r>
        <w:rPr>
          <w:sz w:val="24"/>
        </w:rPr>
        <w:t>raising</w:t>
      </w:r>
      <w:r>
        <w:rPr>
          <w:spacing w:val="10"/>
          <w:sz w:val="24"/>
        </w:rPr>
        <w:t> </w:t>
      </w:r>
      <w:r>
        <w:rPr>
          <w:sz w:val="24"/>
        </w:rPr>
        <w:t>awareness</w:t>
      </w:r>
      <w:r>
        <w:rPr>
          <w:spacing w:val="8"/>
          <w:sz w:val="24"/>
        </w:rPr>
        <w:t> </w:t>
      </w: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FTSU</w:t>
      </w:r>
      <w:r>
        <w:rPr>
          <w:spacing w:val="9"/>
          <w:sz w:val="24"/>
        </w:rPr>
        <w:t> </w:t>
      </w:r>
      <w:r>
        <w:rPr>
          <w:sz w:val="24"/>
        </w:rPr>
        <w:t>training</w:t>
      </w:r>
      <w:r>
        <w:rPr>
          <w:spacing w:val="9"/>
          <w:sz w:val="24"/>
        </w:rPr>
        <w:t> </w:t>
      </w:r>
      <w:r>
        <w:rPr>
          <w:sz w:val="24"/>
        </w:rPr>
        <w:t>modules</w:t>
      </w:r>
      <w:r>
        <w:rPr>
          <w:spacing w:val="-63"/>
          <w:sz w:val="24"/>
        </w:rPr>
        <w:t> </w:t>
      </w:r>
      <w:r>
        <w:rPr>
          <w:sz w:val="24"/>
        </w:rPr>
        <w:t>and FTSU Confidential Contact</w:t>
      </w:r>
      <w:r>
        <w:rPr>
          <w:spacing w:val="1"/>
          <w:sz w:val="24"/>
        </w:rPr>
        <w:t> </w:t>
      </w:r>
      <w:r>
        <w:rPr>
          <w:sz w:val="24"/>
        </w:rPr>
        <w:t>Links</w:t>
      </w:r>
    </w:p>
    <w:p>
      <w:pPr>
        <w:pStyle w:val="ListParagraph"/>
        <w:numPr>
          <w:ilvl w:val="1"/>
          <w:numId w:val="125"/>
        </w:numPr>
        <w:tabs>
          <w:tab w:pos="1679" w:val="left" w:leader="none"/>
          <w:tab w:pos="1680" w:val="left" w:leader="none"/>
        </w:tabs>
        <w:spacing w:line="276" w:lineRule="auto" w:before="16" w:after="0"/>
        <w:ind w:left="1680" w:right="959" w:hanging="360"/>
        <w:jc w:val="left"/>
        <w:rPr>
          <w:sz w:val="24"/>
        </w:rPr>
      </w:pPr>
      <w:r>
        <w:rPr>
          <w:sz w:val="24"/>
        </w:rPr>
        <w:t>Re introduction</w:t>
      </w:r>
      <w:r>
        <w:rPr>
          <w:spacing w:val="1"/>
          <w:sz w:val="24"/>
        </w:rPr>
        <w:t> </w:t>
      </w:r>
      <w:r>
        <w:rPr>
          <w:sz w:val="24"/>
        </w:rPr>
        <w:t>of ‘Pull</w:t>
      </w:r>
      <w:r>
        <w:rPr>
          <w:spacing w:val="-2"/>
          <w:sz w:val="24"/>
        </w:rPr>
        <w:t> </w:t>
      </w:r>
      <w:r>
        <w:rPr>
          <w:sz w:val="24"/>
        </w:rPr>
        <w:t>Up</w:t>
      </w:r>
      <w:r>
        <w:rPr>
          <w:spacing w:val="1"/>
          <w:sz w:val="24"/>
        </w:rPr>
        <w:t> </w:t>
      </w:r>
      <w:r>
        <w:rPr>
          <w:sz w:val="24"/>
        </w:rPr>
        <w:t>A Chair’ with</w:t>
      </w:r>
      <w:r>
        <w:rPr>
          <w:spacing w:val="1"/>
          <w:sz w:val="24"/>
        </w:rPr>
        <w:t> </w:t>
      </w:r>
      <w:r>
        <w:rPr>
          <w:sz w:val="24"/>
        </w:rPr>
        <w:t>NED</w:t>
      </w:r>
      <w:r>
        <w:rPr>
          <w:spacing w:val="1"/>
          <w:sz w:val="24"/>
        </w:rPr>
        <w:t> </w:t>
      </w:r>
      <w:r>
        <w:rPr>
          <w:sz w:val="24"/>
        </w:rPr>
        <w:t>for Speaking Up/Guardian</w:t>
      </w:r>
      <w:r>
        <w:rPr>
          <w:spacing w:val="1"/>
          <w:sz w:val="24"/>
        </w:rPr>
        <w:t> </w:t>
      </w:r>
      <w:r>
        <w:rPr>
          <w:sz w:val="24"/>
        </w:rPr>
        <w:t>for Colleague</w:t>
      </w:r>
      <w:r>
        <w:rPr>
          <w:spacing w:val="-64"/>
          <w:sz w:val="24"/>
        </w:rPr>
        <w:t> </w:t>
      </w:r>
      <w:r>
        <w:rPr>
          <w:sz w:val="24"/>
        </w:rPr>
        <w:t>Wellbeing</w:t>
      </w:r>
    </w:p>
    <w:p>
      <w:pPr>
        <w:pStyle w:val="ListParagraph"/>
        <w:numPr>
          <w:ilvl w:val="1"/>
          <w:numId w:val="125"/>
        </w:numPr>
        <w:tabs>
          <w:tab w:pos="1679" w:val="left" w:leader="none"/>
          <w:tab w:pos="1680" w:val="left" w:leader="none"/>
        </w:tabs>
        <w:spacing w:line="240" w:lineRule="auto" w:before="16" w:after="0"/>
        <w:ind w:left="1680" w:right="0" w:hanging="360"/>
        <w:jc w:val="left"/>
        <w:rPr>
          <w:sz w:val="24"/>
        </w:rPr>
      </w:pPr>
      <w:r>
        <w:rPr>
          <w:sz w:val="24"/>
        </w:rPr>
        <w:t>Planning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FTSU</w:t>
      </w:r>
      <w:r>
        <w:rPr>
          <w:spacing w:val="-2"/>
          <w:sz w:val="24"/>
        </w:rPr>
        <w:t> </w:t>
      </w:r>
      <w:r>
        <w:rPr>
          <w:sz w:val="24"/>
        </w:rPr>
        <w:t>virtual</w:t>
      </w:r>
      <w:r>
        <w:rPr>
          <w:spacing w:val="-3"/>
          <w:sz w:val="24"/>
        </w:rPr>
        <w:t> </w:t>
      </w:r>
      <w:r>
        <w:rPr>
          <w:sz w:val="24"/>
        </w:rPr>
        <w:t>roadshows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run</w:t>
      </w:r>
      <w:r>
        <w:rPr>
          <w:spacing w:val="-2"/>
          <w:sz w:val="24"/>
        </w:rPr>
        <w:t> </w:t>
      </w:r>
      <w:r>
        <w:rPr>
          <w:sz w:val="24"/>
        </w:rPr>
        <w:t>up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Speak</w:t>
      </w:r>
      <w:r>
        <w:rPr>
          <w:spacing w:val="-3"/>
          <w:sz w:val="24"/>
        </w:rPr>
        <w:t> </w:t>
      </w:r>
      <w:r>
        <w:rPr>
          <w:sz w:val="24"/>
        </w:rPr>
        <w:t>Up</w:t>
      </w:r>
      <w:r>
        <w:rPr>
          <w:spacing w:val="-1"/>
          <w:sz w:val="24"/>
        </w:rPr>
        <w:t> </w:t>
      </w:r>
      <w:r>
        <w:rPr>
          <w:sz w:val="24"/>
        </w:rPr>
        <w:t>month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October.</w:t>
      </w:r>
    </w:p>
    <w:p>
      <w:pPr>
        <w:pStyle w:val="ListParagraph"/>
        <w:numPr>
          <w:ilvl w:val="1"/>
          <w:numId w:val="125"/>
        </w:numPr>
        <w:tabs>
          <w:tab w:pos="1679" w:val="left" w:leader="none"/>
          <w:tab w:pos="1680" w:val="left" w:leader="none"/>
        </w:tabs>
        <w:spacing w:line="240" w:lineRule="auto" w:before="57" w:after="0"/>
        <w:ind w:left="1680" w:right="0" w:hanging="360"/>
        <w:jc w:val="left"/>
        <w:rPr>
          <w:sz w:val="24"/>
        </w:rPr>
      </w:pPr>
      <w:r>
        <w:rPr>
          <w:sz w:val="24"/>
        </w:rPr>
        <w:t>Refresh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FTSU</w:t>
      </w:r>
      <w:r>
        <w:rPr>
          <w:spacing w:val="-4"/>
          <w:sz w:val="24"/>
        </w:rPr>
        <w:t> </w:t>
      </w:r>
      <w:r>
        <w:rPr>
          <w:sz w:val="24"/>
        </w:rPr>
        <w:t>promotional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</w:p>
    <w:p>
      <w:pPr>
        <w:pStyle w:val="ListParagraph"/>
        <w:numPr>
          <w:ilvl w:val="1"/>
          <w:numId w:val="125"/>
        </w:numPr>
        <w:tabs>
          <w:tab w:pos="1679" w:val="left" w:leader="none"/>
          <w:tab w:pos="1680" w:val="left" w:leader="none"/>
        </w:tabs>
        <w:spacing w:line="240" w:lineRule="auto" w:before="58" w:after="0"/>
        <w:ind w:left="1680" w:right="0" w:hanging="360"/>
        <w:jc w:val="left"/>
        <w:rPr>
          <w:sz w:val="24"/>
        </w:rPr>
      </w:pPr>
      <w:r>
        <w:rPr>
          <w:sz w:val="24"/>
        </w:rPr>
        <w:t>Attendance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input</w:t>
      </w:r>
      <w:r>
        <w:rPr>
          <w:spacing w:val="-2"/>
          <w:sz w:val="24"/>
        </w:rPr>
        <w:t> </w:t>
      </w:r>
      <w:r>
        <w:rPr>
          <w:sz w:val="24"/>
        </w:rPr>
        <w:t>into</w:t>
      </w:r>
      <w:r>
        <w:rPr>
          <w:spacing w:val="-1"/>
          <w:sz w:val="24"/>
        </w:rPr>
        <w:t> </w:t>
      </w:r>
      <w:r>
        <w:rPr>
          <w:sz w:val="24"/>
        </w:rPr>
        <w:t>Staff</w:t>
      </w:r>
      <w:r>
        <w:rPr>
          <w:spacing w:val="-2"/>
          <w:sz w:val="24"/>
        </w:rPr>
        <w:t> </w:t>
      </w:r>
      <w:r>
        <w:rPr>
          <w:sz w:val="24"/>
        </w:rPr>
        <w:t>Survey</w:t>
      </w:r>
      <w:r>
        <w:rPr>
          <w:spacing w:val="-5"/>
          <w:sz w:val="24"/>
        </w:rPr>
        <w:t> </w:t>
      </w:r>
      <w:r>
        <w:rPr>
          <w:sz w:val="24"/>
        </w:rPr>
        <w:t>Engagement</w:t>
      </w:r>
      <w:r>
        <w:rPr>
          <w:spacing w:val="-4"/>
          <w:sz w:val="24"/>
        </w:rPr>
        <w:t> </w:t>
      </w:r>
      <w:r>
        <w:rPr>
          <w:sz w:val="24"/>
        </w:rPr>
        <w:t>Task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Finish</w:t>
      </w:r>
      <w:r>
        <w:rPr>
          <w:spacing w:val="-2"/>
          <w:sz w:val="24"/>
        </w:rPr>
        <w:t> </w:t>
      </w:r>
      <w:r>
        <w:rPr>
          <w:sz w:val="24"/>
        </w:rPr>
        <w:t>Group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30"/>
        </w:rPr>
      </w:pPr>
    </w:p>
    <w:p>
      <w:pPr>
        <w:numPr>
          <w:ilvl w:val="0"/>
          <w:numId w:val="125"/>
        </w:numPr>
        <w:tabs>
          <w:tab w:pos="1320" w:val="left" w:leader="none"/>
        </w:tabs>
        <w:spacing w:before="0"/>
        <w:ind w:left="1320" w:right="0" w:hanging="360"/>
        <w:jc w:val="left"/>
        <w:rPr>
          <w:b/>
          <w:sz w:val="24"/>
        </w:rPr>
      </w:pPr>
      <w:r>
        <w:rPr>
          <w:b/>
          <w:sz w:val="24"/>
        </w:rPr>
        <w:t>Recommendation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6" w:lineRule="auto"/>
        <w:ind w:left="960" w:right="960"/>
        <w:jc w:val="both"/>
      </w:pPr>
      <w:r>
        <w:rPr/>
        <w:t>The report is noted and the Trust Board supports the continued implementation of the WHT</w:t>
      </w:r>
      <w:r>
        <w:rPr>
          <w:spacing w:val="1"/>
        </w:rPr>
        <w:t> </w:t>
      </w:r>
      <w:r>
        <w:rPr/>
        <w:t>Freedom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Speak Up</w:t>
      </w:r>
      <w:r>
        <w:rPr>
          <w:spacing w:val="-1"/>
        </w:rPr>
        <w:t> </w:t>
      </w:r>
      <w:r>
        <w:rPr/>
        <w:t>Improvement</w:t>
      </w:r>
      <w:r>
        <w:rPr>
          <w:spacing w:val="-3"/>
        </w:rPr>
        <w:t> </w:t>
      </w:r>
      <w:r>
        <w:rPr/>
        <w:t>Plan.</w:t>
      </w:r>
    </w:p>
    <w:p>
      <w:pPr>
        <w:spacing w:after="0" w:line="276" w:lineRule="auto"/>
        <w:jc w:val="both"/>
        <w:sectPr>
          <w:pgSz w:w="11910" w:h="16840"/>
          <w:pgMar w:header="508" w:footer="1456" w:top="1360" w:bottom="1640" w:left="60" w:right="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756.794312pt;width:594.75pt;height:85.15pt;mso-position-horizontal-relative:page;mso-position-vertical-relative:page;z-index:15858688" id="docshapegroup763" coordorigin="0,15136" coordsize="11895,1703">
            <v:shape style="position:absolute;left:0;top:15135;width:11895;height:1703" type="#_x0000_t75" id="docshape764" stroked="false">
              <v:imagedata r:id="rId570" o:title=""/>
            </v:shape>
            <v:shape style="position:absolute;left:5839;top:15636;width:132;height:221" type="#_x0000_t202" id="docshape765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tbl>
      <w:tblPr>
        <w:tblW w:w="0" w:type="auto"/>
        <w:jc w:val="lef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1"/>
        <w:gridCol w:w="2938"/>
        <w:gridCol w:w="1880"/>
        <w:gridCol w:w="2696"/>
      </w:tblGrid>
      <w:tr>
        <w:trPr>
          <w:trHeight w:val="558" w:hRule="atLeast"/>
        </w:trPr>
        <w:tc>
          <w:tcPr>
            <w:tcW w:w="10255" w:type="dxa"/>
            <w:gridSpan w:val="4"/>
            <w:shd w:val="clear" w:color="auto" w:fill="DADADA"/>
          </w:tcPr>
          <w:p>
            <w:pPr>
              <w:pStyle w:val="TableParagraph"/>
              <w:spacing w:before="117"/>
              <w:ind w:left="45"/>
              <w:rPr>
                <w:b/>
                <w:sz w:val="24"/>
              </w:rPr>
            </w:pPr>
            <w:bookmarkStart w:name="24. WTPB Highlight Report May 2021" w:id="172"/>
            <w:bookmarkEnd w:id="172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1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556" w:hRule="atLeast"/>
        </w:trPr>
        <w:tc>
          <w:tcPr>
            <w:tcW w:w="7559" w:type="dxa"/>
            <w:gridSpan w:val="3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Walsall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Together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Partnership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Highlight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2696" w:type="dxa"/>
            <w:shd w:val="clear" w:color="auto" w:fill="DADADA"/>
          </w:tcPr>
          <w:p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24</w:t>
            </w:r>
          </w:p>
        </w:tc>
      </w:tr>
      <w:tr>
        <w:trPr>
          <w:trHeight w:val="952" w:hRule="atLeast"/>
        </w:trPr>
        <w:tc>
          <w:tcPr>
            <w:tcW w:w="2741" w:type="dxa"/>
          </w:tcPr>
          <w:p>
            <w:pPr>
              <w:pStyle w:val="TableParagraph"/>
              <w:spacing w:line="278" w:lineRule="auto" w:before="120"/>
              <w:ind w:left="45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>
            <w:pPr>
              <w:pStyle w:val="TableParagraph"/>
              <w:spacing w:line="278" w:lineRule="auto"/>
              <w:ind w:left="42" w:right="1241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Secretary</w:t>
            </w:r>
          </w:p>
        </w:tc>
        <w:tc>
          <w:tcPr>
            <w:tcW w:w="1880" w:type="dxa"/>
          </w:tcPr>
          <w:p>
            <w:pPr>
              <w:pStyle w:val="TableParagraph"/>
              <w:spacing w:line="278" w:lineRule="auto" w:before="120"/>
              <w:ind w:left="44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96" w:type="dxa"/>
          </w:tcPr>
          <w:p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Mrs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Baines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310" w:lineRule="atLeast" w:before="9"/>
              <w:ind w:left="43" w:right="680"/>
              <w:rPr>
                <w:sz w:val="24"/>
              </w:rPr>
            </w:pPr>
            <w:r>
              <w:rPr>
                <w:sz w:val="24"/>
              </w:rPr>
              <w:t>Chair and Non-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</w:tr>
      <w:tr>
        <w:trPr>
          <w:trHeight w:val="676" w:hRule="atLeast"/>
        </w:trPr>
        <w:tc>
          <w:tcPr>
            <w:tcW w:w="2741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514" w:type="dxa"/>
            <w:gridSpan w:val="3"/>
          </w:tcPr>
          <w:p>
            <w:pPr>
              <w:pStyle w:val="TableParagraph"/>
              <w:tabs>
                <w:tab w:pos="1446" w:val="left" w:leader="none"/>
                <w:tab w:pos="2793" w:val="left" w:leader="none"/>
                <w:tab w:pos="4180" w:val="left" w:leader="none"/>
              </w:tabs>
              <w:spacing w:line="307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2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9585" w:hRule="atLeast"/>
        </w:trPr>
        <w:tc>
          <w:tcPr>
            <w:tcW w:w="2741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514" w:type="dxa"/>
            <w:gridSpan w:val="3"/>
          </w:tcPr>
          <w:p>
            <w:pPr>
              <w:pStyle w:val="TableParagraph"/>
              <w:spacing w:line="273" w:lineRule="auto"/>
              <w:ind w:left="42" w:right="271"/>
              <w:jc w:val="both"/>
              <w:rPr>
                <w:sz w:val="24"/>
              </w:rPr>
            </w:pPr>
            <w:r>
              <w:rPr>
                <w:sz w:val="24"/>
              </w:rPr>
              <w:t>The report provides the key messages from the Walsall Together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Partnership Board (Partnership Board) meeting on 19</w:t>
            </w:r>
            <w:r>
              <w:rPr>
                <w:position w:val="8"/>
                <w:sz w:val="16"/>
              </w:rPr>
              <w:t>th </w:t>
            </w:r>
            <w:r>
              <w:rPr>
                <w:sz w:val="24"/>
              </w:rPr>
              <w:t>May 2021.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attention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 are:</w:t>
            </w: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403" w:val="left" w:leader="none"/>
              </w:tabs>
              <w:spacing w:line="276" w:lineRule="auto" w:before="0" w:after="0"/>
              <w:ind w:left="402" w:right="272" w:hanging="360"/>
              <w:jc w:val="both"/>
              <w:rPr>
                <w:sz w:val="24"/>
              </w:rPr>
            </w:pPr>
            <w:r>
              <w:rPr>
                <w:sz w:val="24"/>
              </w:rPr>
              <w:t>All partner organisations were represented and the meeting was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quorate. The level of partnership and shared debate on key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items was highlighted as positive, with all partners able to both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contribute to the presentation of papers they had contributed to,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equally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discussions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sharing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concerns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risks welcomed.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403" w:val="left" w:leader="none"/>
              </w:tabs>
              <w:spacing w:line="276" w:lineRule="auto" w:before="16" w:after="0"/>
              <w:ind w:left="402" w:right="271" w:hanging="360"/>
              <w:jc w:val="both"/>
              <w:rPr>
                <w:sz w:val="24"/>
              </w:rPr>
            </w:pPr>
            <w:r>
              <w:rPr>
                <w:sz w:val="24"/>
              </w:rPr>
              <w:t>Patient/staff story presented by colleagues from Walsall Family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Safeguarding regarding the support provided to a family where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substance misuse risked the child and family resilience. We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heard about how drug misuse colleagues from Walsall Beacon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working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Children’s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together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Mum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to ensure a positive result and optimistic future for the family.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Colleagues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emphasised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together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across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boundaries within the programme enables a strong base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provision and engagement increasing the potential for the family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to thrive.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403" w:val="left" w:leader="none"/>
              </w:tabs>
              <w:spacing w:line="276" w:lineRule="auto" w:before="16" w:after="0"/>
              <w:ind w:left="402" w:right="272" w:hanging="360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increase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adult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safeguarding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continues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highlighted. Reassurance was given by the Director of Adult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numbers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considered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tolerance levels with the anticipation that this was a temporary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situation. The Walsall Together Board will continue to monitor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through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Operational Report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403" w:val="left" w:leader="none"/>
              </w:tabs>
              <w:spacing w:line="276" w:lineRule="auto" w:before="16" w:after="0"/>
              <w:ind w:left="402" w:right="271" w:hanging="360"/>
              <w:jc w:val="both"/>
              <w:rPr>
                <w:sz w:val="24"/>
              </w:rPr>
            </w:pPr>
            <w:r>
              <w:rPr>
                <w:sz w:val="24"/>
              </w:rPr>
              <w:t>Further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detail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requested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capacity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demand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requirements for Multi-Disciplinary Teams (MDTs) where activity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reduced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recent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months.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Details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reasons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ind w:left="402"/>
              <w:jc w:val="both"/>
              <w:rPr>
                <w:sz w:val="24"/>
              </w:rPr>
            </w:pPr>
            <w:r>
              <w:rPr>
                <w:sz w:val="24"/>
              </w:rPr>
              <w:t>reduction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potential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solutions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reviewed.</w:t>
            </w:r>
          </w:p>
        </w:tc>
      </w:tr>
    </w:tbl>
    <w:p>
      <w:pPr>
        <w:spacing w:after="0"/>
        <w:jc w:val="both"/>
        <w:rPr>
          <w:sz w:val="24"/>
        </w:rPr>
        <w:sectPr>
          <w:headerReference w:type="even" r:id="rId567"/>
          <w:headerReference w:type="default" r:id="rId568"/>
          <w:footerReference w:type="even" r:id="rId569"/>
          <w:pgSz w:w="11910" w:h="16840"/>
          <w:pgMar w:header="523" w:footer="0" w:top="1360" w:bottom="0" w:left="60" w:right="60"/>
        </w:sectPr>
      </w:pPr>
    </w:p>
    <w:p>
      <w:pPr>
        <w:pStyle w:val="ListParagraph"/>
        <w:numPr>
          <w:ilvl w:val="1"/>
          <w:numId w:val="125"/>
        </w:numPr>
        <w:tabs>
          <w:tab w:pos="3855" w:val="left" w:leader="none"/>
        </w:tabs>
        <w:spacing w:line="276" w:lineRule="auto" w:before="79" w:after="0"/>
        <w:ind w:left="3854" w:right="1101" w:hanging="360"/>
        <w:jc w:val="both"/>
        <w:rPr>
          <w:sz w:val="24"/>
        </w:rPr>
      </w:pPr>
      <w:r>
        <w:rPr/>
        <w:pict>
          <v:shape style="position:absolute;margin-left:38.280003pt;margin-top:70.918945pt;width:513.15pt;height:647.9pt;mso-position-horizontal-relative:page;mso-position-vertical-relative:page;z-index:-36747776" id="docshape767" coordorigin="766,1418" coordsize="10263,12958" path="m3516,1418l3506,1418,3506,1428,3506,14366,775,14366,775,1428,3506,1428,3506,1418,775,1418,775,1418,766,1418,766,1428,766,14366,766,14376,775,14376,775,14376,3506,14376,3516,14376,3516,14366,3516,1428,3516,1418xm11028,1418l11018,1418,3516,1418,3516,1428,11018,1428,11018,14366,3516,14366,3516,14376,11018,14376,11028,14376,11028,14366,11028,1428,11028,1418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Although</w:t>
      </w:r>
      <w:r>
        <w:rPr>
          <w:spacing w:val="1"/>
          <w:sz w:val="24"/>
        </w:rPr>
        <w:t> </w:t>
      </w:r>
      <w:r>
        <w:rPr>
          <w:sz w:val="24"/>
        </w:rPr>
        <w:t>there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currently</w:t>
      </w:r>
      <w:r>
        <w:rPr>
          <w:spacing w:val="1"/>
          <w:sz w:val="24"/>
        </w:rPr>
        <w:t> </w:t>
      </w:r>
      <w:r>
        <w:rPr>
          <w:sz w:val="24"/>
        </w:rPr>
        <w:t>reduced</w:t>
      </w:r>
      <w:r>
        <w:rPr>
          <w:spacing w:val="1"/>
          <w:sz w:val="24"/>
        </w:rPr>
        <w:t> </w:t>
      </w:r>
      <w:r>
        <w:rPr>
          <w:sz w:val="24"/>
        </w:rPr>
        <w:t>occupancy</w:t>
      </w:r>
      <w:r>
        <w:rPr>
          <w:spacing w:val="1"/>
          <w:sz w:val="24"/>
        </w:rPr>
        <w:t> </w:t>
      </w:r>
      <w:r>
        <w:rPr>
          <w:sz w:val="24"/>
        </w:rPr>
        <w:t>within</w:t>
      </w:r>
      <w:r>
        <w:rPr>
          <w:spacing w:val="1"/>
          <w:sz w:val="24"/>
        </w:rPr>
        <w:t> </w:t>
      </w:r>
      <w:r>
        <w:rPr>
          <w:sz w:val="24"/>
        </w:rPr>
        <w:t>Care</w:t>
      </w:r>
      <w:r>
        <w:rPr>
          <w:spacing w:val="1"/>
          <w:sz w:val="24"/>
        </w:rPr>
        <w:t> </w:t>
      </w:r>
      <w:r>
        <w:rPr>
          <w:sz w:val="24"/>
        </w:rPr>
        <w:t>Homes, assurance was given that provider viability was not at</w:t>
      </w:r>
      <w:r>
        <w:rPr>
          <w:spacing w:val="1"/>
          <w:sz w:val="24"/>
        </w:rPr>
        <w:t> </w:t>
      </w:r>
      <w:r>
        <w:rPr>
          <w:sz w:val="24"/>
        </w:rPr>
        <w:t>risk.</w:t>
      </w:r>
    </w:p>
    <w:p>
      <w:pPr>
        <w:pStyle w:val="ListParagraph"/>
        <w:numPr>
          <w:ilvl w:val="1"/>
          <w:numId w:val="125"/>
        </w:numPr>
        <w:tabs>
          <w:tab w:pos="3855" w:val="left" w:leader="none"/>
        </w:tabs>
        <w:spacing w:line="276" w:lineRule="auto" w:before="15" w:after="0"/>
        <w:ind w:left="3854" w:right="1103" w:hanging="360"/>
        <w:jc w:val="both"/>
        <w:rPr>
          <w:sz w:val="24"/>
        </w:rPr>
      </w:pPr>
      <w:r>
        <w:rPr>
          <w:sz w:val="24"/>
        </w:rPr>
        <w:t>Primary Care Networks reiterated their wish to be more fully</w:t>
      </w:r>
      <w:r>
        <w:rPr>
          <w:spacing w:val="1"/>
          <w:sz w:val="24"/>
        </w:rPr>
        <w:t> </w:t>
      </w:r>
      <w:r>
        <w:rPr>
          <w:sz w:val="24"/>
        </w:rPr>
        <w:t>involved in discussions and to play an effective collaborative/</w:t>
      </w:r>
      <w:r>
        <w:rPr>
          <w:spacing w:val="1"/>
          <w:sz w:val="24"/>
        </w:rPr>
        <w:t> </w:t>
      </w:r>
      <w:r>
        <w:rPr>
          <w:sz w:val="24"/>
        </w:rPr>
        <w:t>partnership role.</w:t>
      </w:r>
    </w:p>
    <w:p>
      <w:pPr>
        <w:pStyle w:val="ListParagraph"/>
        <w:numPr>
          <w:ilvl w:val="1"/>
          <w:numId w:val="125"/>
        </w:numPr>
        <w:tabs>
          <w:tab w:pos="3855" w:val="left" w:leader="none"/>
        </w:tabs>
        <w:spacing w:line="276" w:lineRule="auto" w:before="18" w:after="0"/>
        <w:ind w:left="3854" w:right="1102" w:hanging="360"/>
        <w:jc w:val="both"/>
        <w:rPr>
          <w:sz w:val="24"/>
        </w:rPr>
      </w:pPr>
      <w:r>
        <w:rPr>
          <w:sz w:val="24"/>
        </w:rPr>
        <w:t>Board approved a reframing of the Transformational Plan for</w:t>
      </w:r>
      <w:r>
        <w:rPr>
          <w:spacing w:val="1"/>
          <w:sz w:val="24"/>
        </w:rPr>
        <w:t> </w:t>
      </w:r>
      <w:r>
        <w:rPr>
          <w:sz w:val="24"/>
        </w:rPr>
        <w:t>Horizon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projects,</w:t>
      </w:r>
      <w:r>
        <w:rPr>
          <w:spacing w:val="1"/>
          <w:sz w:val="24"/>
        </w:rPr>
        <w:t> </w:t>
      </w:r>
      <w:r>
        <w:rPr>
          <w:sz w:val="24"/>
        </w:rPr>
        <w:t>following</w:t>
      </w:r>
      <w:r>
        <w:rPr>
          <w:spacing w:val="1"/>
          <w:sz w:val="24"/>
        </w:rPr>
        <w:t> </w:t>
      </w:r>
      <w:r>
        <w:rPr>
          <w:sz w:val="24"/>
        </w:rPr>
        <w:t>COVID-19</w:t>
      </w:r>
      <w:r>
        <w:rPr>
          <w:spacing w:val="1"/>
          <w:sz w:val="24"/>
        </w:rPr>
        <w:t> </w:t>
      </w:r>
      <w:r>
        <w:rPr>
          <w:sz w:val="24"/>
        </w:rPr>
        <w:t>which</w:t>
      </w:r>
      <w:r>
        <w:rPr>
          <w:spacing w:val="1"/>
          <w:sz w:val="24"/>
        </w:rPr>
        <w:t> </w:t>
      </w:r>
      <w:r>
        <w:rPr>
          <w:sz w:val="24"/>
        </w:rPr>
        <w:t>had</w:t>
      </w:r>
      <w:r>
        <w:rPr>
          <w:spacing w:val="1"/>
          <w:sz w:val="24"/>
        </w:rPr>
        <w:t> </w:t>
      </w:r>
      <w:r>
        <w:rPr>
          <w:sz w:val="24"/>
        </w:rPr>
        <w:t>been</w:t>
      </w:r>
      <w:r>
        <w:rPr>
          <w:spacing w:val="1"/>
          <w:sz w:val="24"/>
        </w:rPr>
        <w:t> </w:t>
      </w:r>
      <w:r>
        <w:rPr>
          <w:sz w:val="24"/>
        </w:rPr>
        <w:t>undertaken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Senior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1"/>
          <w:sz w:val="24"/>
        </w:rPr>
        <w:t> </w:t>
      </w:r>
      <w:r>
        <w:rPr>
          <w:sz w:val="24"/>
        </w:rPr>
        <w:t>Team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representatives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all</w:t>
      </w:r>
      <w:r>
        <w:rPr>
          <w:spacing w:val="1"/>
          <w:sz w:val="24"/>
        </w:rPr>
        <w:t> </w:t>
      </w:r>
      <w:r>
        <w:rPr>
          <w:sz w:val="24"/>
        </w:rPr>
        <w:t>Partners.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priority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Family</w:t>
      </w:r>
      <w:r>
        <w:rPr>
          <w:spacing w:val="1"/>
          <w:sz w:val="24"/>
        </w:rPr>
        <w:t> </w:t>
      </w:r>
      <w:r>
        <w:rPr>
          <w:sz w:val="24"/>
        </w:rPr>
        <w:t>Safeguarding Programme sustainability was reiterated across</w:t>
      </w:r>
      <w:r>
        <w:rPr>
          <w:spacing w:val="1"/>
          <w:sz w:val="24"/>
        </w:rPr>
        <w:t> </w:t>
      </w:r>
      <w:r>
        <w:rPr>
          <w:sz w:val="24"/>
        </w:rPr>
        <w:t>partners.</w:t>
      </w:r>
    </w:p>
    <w:p>
      <w:pPr>
        <w:pStyle w:val="ListParagraph"/>
        <w:numPr>
          <w:ilvl w:val="1"/>
          <w:numId w:val="125"/>
        </w:numPr>
        <w:tabs>
          <w:tab w:pos="3855" w:val="left" w:leader="none"/>
        </w:tabs>
        <w:spacing w:line="276" w:lineRule="auto" w:before="15" w:after="0"/>
        <w:ind w:left="3854" w:right="1103" w:hanging="360"/>
        <w:jc w:val="both"/>
        <w:rPr>
          <w:sz w:val="24"/>
        </w:rPr>
      </w:pPr>
      <w:r>
        <w:rPr>
          <w:sz w:val="24"/>
        </w:rPr>
        <w:t>Board</w:t>
      </w:r>
      <w:r>
        <w:rPr>
          <w:spacing w:val="1"/>
          <w:sz w:val="24"/>
        </w:rPr>
        <w:t> </w:t>
      </w:r>
      <w:r>
        <w:rPr>
          <w:sz w:val="24"/>
        </w:rPr>
        <w:t>noted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significant</w:t>
      </w:r>
      <w:r>
        <w:rPr>
          <w:spacing w:val="1"/>
          <w:sz w:val="24"/>
        </w:rPr>
        <w:t> </w:t>
      </w:r>
      <w:r>
        <w:rPr>
          <w:sz w:val="24"/>
        </w:rPr>
        <w:t>progress</w:t>
      </w:r>
      <w:r>
        <w:rPr>
          <w:spacing w:val="1"/>
          <w:sz w:val="24"/>
        </w:rPr>
        <w:t> </w:t>
      </w:r>
      <w:r>
        <w:rPr>
          <w:sz w:val="24"/>
        </w:rPr>
        <w:t>made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Resilient</w:t>
      </w:r>
      <w:r>
        <w:rPr>
          <w:spacing w:val="1"/>
          <w:sz w:val="24"/>
        </w:rPr>
        <w:t> </w:t>
      </w:r>
      <w:r>
        <w:rPr>
          <w:sz w:val="24"/>
        </w:rPr>
        <w:t>Communities</w:t>
      </w:r>
      <w:r>
        <w:rPr>
          <w:spacing w:val="1"/>
          <w:sz w:val="24"/>
        </w:rPr>
        <w:t> </w:t>
      </w:r>
      <w:r>
        <w:rPr>
          <w:sz w:val="24"/>
        </w:rPr>
        <w:t>Workstream</w:t>
      </w:r>
      <w:r>
        <w:rPr>
          <w:spacing w:val="1"/>
          <w:sz w:val="24"/>
        </w:rPr>
        <w:t> </w:t>
      </w:r>
      <w:r>
        <w:rPr>
          <w:sz w:val="24"/>
        </w:rPr>
        <w:t>led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One</w:t>
      </w:r>
      <w:r>
        <w:rPr>
          <w:spacing w:val="1"/>
          <w:sz w:val="24"/>
        </w:rPr>
        <w:t> </w:t>
      </w:r>
      <w:r>
        <w:rPr>
          <w:sz w:val="24"/>
        </w:rPr>
        <w:t>Walsall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Walsall</w:t>
      </w:r>
      <w:r>
        <w:rPr>
          <w:spacing w:val="1"/>
          <w:sz w:val="24"/>
        </w:rPr>
        <w:t> </w:t>
      </w:r>
      <w:r>
        <w:rPr>
          <w:sz w:val="24"/>
        </w:rPr>
        <w:t>Housing</w:t>
      </w:r>
      <w:r>
        <w:rPr>
          <w:spacing w:val="1"/>
          <w:sz w:val="24"/>
        </w:rPr>
        <w:t> </w:t>
      </w:r>
      <w:r>
        <w:rPr>
          <w:sz w:val="24"/>
        </w:rPr>
        <w:t>Group.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particular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links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reducing</w:t>
      </w:r>
      <w:r>
        <w:rPr>
          <w:spacing w:val="1"/>
          <w:sz w:val="24"/>
        </w:rPr>
        <w:t> </w:t>
      </w:r>
      <w:r>
        <w:rPr>
          <w:sz w:val="24"/>
        </w:rPr>
        <w:t>health</w:t>
      </w:r>
      <w:r>
        <w:rPr>
          <w:spacing w:val="1"/>
          <w:sz w:val="24"/>
        </w:rPr>
        <w:t> </w:t>
      </w:r>
      <w:r>
        <w:rPr>
          <w:sz w:val="24"/>
        </w:rPr>
        <w:t>inequalities were noted with detail provided on a number of key</w:t>
      </w:r>
      <w:r>
        <w:rPr>
          <w:spacing w:val="1"/>
          <w:sz w:val="24"/>
        </w:rPr>
        <w:t> </w:t>
      </w:r>
      <w:r>
        <w:rPr>
          <w:sz w:val="24"/>
        </w:rPr>
        <w:t>schemes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</w:p>
    <w:p>
      <w:pPr>
        <w:pStyle w:val="ListParagraph"/>
        <w:numPr>
          <w:ilvl w:val="2"/>
          <w:numId w:val="125"/>
        </w:numPr>
        <w:tabs>
          <w:tab w:pos="4212" w:val="left" w:leader="none"/>
        </w:tabs>
        <w:spacing w:line="276" w:lineRule="auto" w:before="17" w:after="0"/>
        <w:ind w:left="4212" w:right="1686" w:hanging="358"/>
        <w:jc w:val="both"/>
        <w:rPr>
          <w:sz w:val="24"/>
        </w:rPr>
      </w:pPr>
      <w:r>
        <w:rPr>
          <w:sz w:val="24"/>
        </w:rPr>
        <w:t>Kindness Counts project targeting loneliness and social</w:t>
      </w:r>
      <w:r>
        <w:rPr>
          <w:spacing w:val="-64"/>
          <w:sz w:val="24"/>
        </w:rPr>
        <w:t> </w:t>
      </w:r>
      <w:r>
        <w:rPr>
          <w:sz w:val="24"/>
        </w:rPr>
        <w:t>isolation</w:t>
      </w:r>
    </w:p>
    <w:p>
      <w:pPr>
        <w:pStyle w:val="ListParagraph"/>
        <w:numPr>
          <w:ilvl w:val="2"/>
          <w:numId w:val="125"/>
        </w:numPr>
        <w:tabs>
          <w:tab w:pos="4212" w:val="left" w:leader="none"/>
        </w:tabs>
        <w:spacing w:line="240" w:lineRule="auto" w:before="15" w:after="0"/>
        <w:ind w:left="4212" w:right="0" w:hanging="358"/>
        <w:jc w:val="both"/>
        <w:rPr>
          <w:sz w:val="24"/>
        </w:rPr>
      </w:pPr>
      <w:r>
        <w:rPr>
          <w:sz w:val="24"/>
        </w:rPr>
        <w:t>Mental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first</w:t>
      </w:r>
      <w:r>
        <w:rPr>
          <w:spacing w:val="-5"/>
          <w:sz w:val="24"/>
        </w:rPr>
        <w:t> </w:t>
      </w:r>
      <w:r>
        <w:rPr>
          <w:sz w:val="24"/>
        </w:rPr>
        <w:t>aid</w:t>
      </w:r>
      <w:r>
        <w:rPr>
          <w:spacing w:val="-1"/>
          <w:sz w:val="24"/>
        </w:rPr>
        <w:t> </w:t>
      </w:r>
      <w:r>
        <w:rPr>
          <w:sz w:val="24"/>
        </w:rPr>
        <w:t>training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e.g.</w:t>
      </w:r>
      <w:r>
        <w:rPr>
          <w:spacing w:val="-2"/>
          <w:sz w:val="24"/>
        </w:rPr>
        <w:t> </w:t>
      </w:r>
      <w:r>
        <w:rPr>
          <w:sz w:val="24"/>
        </w:rPr>
        <w:t>barber</w:t>
      </w:r>
      <w:r>
        <w:rPr>
          <w:spacing w:val="-3"/>
          <w:sz w:val="24"/>
        </w:rPr>
        <w:t> </w:t>
      </w:r>
      <w:r>
        <w:rPr>
          <w:sz w:val="24"/>
        </w:rPr>
        <w:t>shops</w:t>
      </w:r>
    </w:p>
    <w:p>
      <w:pPr>
        <w:pStyle w:val="ListParagraph"/>
        <w:numPr>
          <w:ilvl w:val="2"/>
          <w:numId w:val="125"/>
        </w:numPr>
        <w:tabs>
          <w:tab w:pos="4211" w:val="left" w:leader="none"/>
          <w:tab w:pos="4212" w:val="left" w:leader="none"/>
        </w:tabs>
        <w:spacing w:line="276" w:lineRule="auto" w:before="58" w:after="0"/>
        <w:ind w:left="4212" w:right="2021" w:hanging="358"/>
        <w:jc w:val="left"/>
        <w:rPr>
          <w:sz w:val="24"/>
        </w:rPr>
      </w:pPr>
      <w:r>
        <w:rPr>
          <w:sz w:val="24"/>
        </w:rPr>
        <w:t>Alignment to the Council’s Holiday Food and Activity</w:t>
      </w:r>
      <w:r>
        <w:rPr>
          <w:spacing w:val="-64"/>
          <w:sz w:val="24"/>
        </w:rPr>
        <w:t> </w:t>
      </w:r>
      <w:r>
        <w:rPr>
          <w:sz w:val="24"/>
        </w:rPr>
        <w:t>Programme</w:t>
      </w:r>
    </w:p>
    <w:p>
      <w:pPr>
        <w:pStyle w:val="ListParagraph"/>
        <w:numPr>
          <w:ilvl w:val="2"/>
          <w:numId w:val="125"/>
        </w:numPr>
        <w:tabs>
          <w:tab w:pos="4211" w:val="left" w:leader="none"/>
          <w:tab w:pos="4212" w:val="left" w:leader="none"/>
        </w:tabs>
        <w:spacing w:line="276" w:lineRule="auto" w:before="16" w:after="0"/>
        <w:ind w:left="4212" w:right="2287" w:hanging="358"/>
        <w:jc w:val="left"/>
        <w:rPr>
          <w:sz w:val="24"/>
        </w:rPr>
      </w:pPr>
      <w:r>
        <w:rPr>
          <w:sz w:val="24"/>
        </w:rPr>
        <w:t>Coproduction training for WT staff and community</w:t>
      </w:r>
      <w:r>
        <w:rPr>
          <w:spacing w:val="-64"/>
          <w:sz w:val="24"/>
        </w:rPr>
        <w:t> </w:t>
      </w:r>
      <w:r>
        <w:rPr>
          <w:sz w:val="24"/>
        </w:rPr>
        <w:t>champions</w:t>
      </w:r>
    </w:p>
    <w:p>
      <w:pPr>
        <w:pStyle w:val="ListParagraph"/>
        <w:numPr>
          <w:ilvl w:val="2"/>
          <w:numId w:val="125"/>
        </w:numPr>
        <w:tabs>
          <w:tab w:pos="4211" w:val="left" w:leader="none"/>
          <w:tab w:pos="4212" w:val="left" w:leader="none"/>
        </w:tabs>
        <w:spacing w:line="276" w:lineRule="auto" w:before="18" w:after="0"/>
        <w:ind w:left="4212" w:right="1403" w:hanging="358"/>
        <w:jc w:val="left"/>
        <w:rPr>
          <w:sz w:val="24"/>
        </w:rPr>
      </w:pPr>
      <w:r>
        <w:rPr>
          <w:sz w:val="24"/>
        </w:rPr>
        <w:t>Expansion of the whg/WHT anchor institution employment</w:t>
      </w:r>
      <w:r>
        <w:rPr>
          <w:spacing w:val="-64"/>
          <w:sz w:val="24"/>
        </w:rPr>
        <w:t> </w:t>
      </w:r>
      <w:r>
        <w:rPr>
          <w:sz w:val="24"/>
        </w:rPr>
        <w:t>scheme</w:t>
      </w:r>
    </w:p>
    <w:p>
      <w:pPr>
        <w:pStyle w:val="ListParagraph"/>
        <w:numPr>
          <w:ilvl w:val="2"/>
          <w:numId w:val="125"/>
        </w:numPr>
        <w:tabs>
          <w:tab w:pos="4211" w:val="left" w:leader="none"/>
          <w:tab w:pos="4212" w:val="left" w:leader="none"/>
        </w:tabs>
        <w:spacing w:line="276" w:lineRule="auto" w:before="15" w:after="0"/>
        <w:ind w:left="4212" w:right="1395" w:hanging="358"/>
        <w:jc w:val="left"/>
        <w:rPr>
          <w:sz w:val="24"/>
        </w:rPr>
      </w:pPr>
      <w:r>
        <w:rPr>
          <w:sz w:val="24"/>
        </w:rPr>
        <w:t>Social prescribing integrated reporting and identification of</w:t>
      </w:r>
      <w:r>
        <w:rPr>
          <w:spacing w:val="-64"/>
          <w:sz w:val="24"/>
        </w:rPr>
        <w:t> </w:t>
      </w:r>
      <w:r>
        <w:rPr>
          <w:sz w:val="24"/>
        </w:rPr>
        <w:t>other</w:t>
      </w:r>
      <w:r>
        <w:rPr>
          <w:spacing w:val="-5"/>
          <w:sz w:val="24"/>
        </w:rPr>
        <w:t> </w:t>
      </w:r>
      <w:r>
        <w:rPr>
          <w:sz w:val="24"/>
        </w:rPr>
        <w:t>opportunities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shared learning/alignment</w:t>
      </w:r>
    </w:p>
    <w:p>
      <w:pPr>
        <w:pStyle w:val="ListParagraph"/>
        <w:numPr>
          <w:ilvl w:val="2"/>
          <w:numId w:val="125"/>
        </w:numPr>
        <w:tabs>
          <w:tab w:pos="4211" w:val="left" w:leader="none"/>
          <w:tab w:pos="4212" w:val="left" w:leader="none"/>
        </w:tabs>
        <w:spacing w:line="276" w:lineRule="auto" w:before="16" w:after="0"/>
        <w:ind w:left="4212" w:right="1273" w:hanging="358"/>
        <w:jc w:val="left"/>
        <w:rPr>
          <w:sz w:val="24"/>
        </w:rPr>
      </w:pPr>
      <w:r>
        <w:rPr>
          <w:sz w:val="24"/>
        </w:rPr>
        <w:t>Pathway development/alignment with Family Safeguarding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line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ambition</w:t>
      </w:r>
      <w:r>
        <w:rPr>
          <w:spacing w:val="-1"/>
          <w:sz w:val="24"/>
        </w:rPr>
        <w:t> </w:t>
      </w:r>
      <w:r>
        <w:rPr>
          <w:sz w:val="24"/>
        </w:rPr>
        <w:t>set</w:t>
      </w:r>
      <w:r>
        <w:rPr>
          <w:spacing w:val="-5"/>
          <w:sz w:val="24"/>
        </w:rPr>
        <w:t> </w:t>
      </w:r>
      <w:r>
        <w:rPr>
          <w:sz w:val="24"/>
        </w:rPr>
        <w:t>out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Changing</w:t>
      </w:r>
      <w:r>
        <w:rPr>
          <w:spacing w:val="-1"/>
          <w:sz w:val="24"/>
        </w:rPr>
        <w:t> </w:t>
      </w:r>
      <w:r>
        <w:rPr>
          <w:sz w:val="24"/>
        </w:rPr>
        <w:t>Futures</w:t>
      </w:r>
      <w:r>
        <w:rPr>
          <w:spacing w:val="-4"/>
          <w:sz w:val="24"/>
        </w:rPr>
        <w:t> </w:t>
      </w:r>
      <w:r>
        <w:rPr>
          <w:sz w:val="24"/>
        </w:rPr>
        <w:t>bid</w:t>
      </w:r>
    </w:p>
    <w:p>
      <w:pPr>
        <w:pStyle w:val="ListParagraph"/>
        <w:numPr>
          <w:ilvl w:val="2"/>
          <w:numId w:val="125"/>
        </w:numPr>
        <w:tabs>
          <w:tab w:pos="4211" w:val="left" w:leader="none"/>
          <w:tab w:pos="4212" w:val="left" w:leader="none"/>
        </w:tabs>
        <w:spacing w:line="276" w:lineRule="auto" w:before="16" w:after="0"/>
        <w:ind w:left="4212" w:right="1393" w:hanging="358"/>
        <w:jc w:val="left"/>
        <w:rPr>
          <w:sz w:val="24"/>
        </w:rPr>
      </w:pPr>
      <w:r>
        <w:rPr>
          <w:sz w:val="24"/>
        </w:rPr>
        <w:t>Development of a partnership Engagement Model through</w:t>
      </w:r>
      <w:r>
        <w:rPr>
          <w:spacing w:val="-64"/>
          <w:sz w:val="24"/>
        </w:rPr>
        <w:t> </w:t>
      </w:r>
      <w:r>
        <w:rPr>
          <w:sz w:val="24"/>
        </w:rPr>
        <w:t>the development of the Service User Group (membership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governance)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wider</w:t>
      </w:r>
      <w:r>
        <w:rPr>
          <w:spacing w:val="-3"/>
          <w:sz w:val="24"/>
        </w:rPr>
        <w:t> </w:t>
      </w:r>
      <w:r>
        <w:rPr>
          <w:sz w:val="24"/>
        </w:rPr>
        <w:t>engagement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inequality</w:t>
      </w:r>
    </w:p>
    <w:p>
      <w:pPr>
        <w:pStyle w:val="ListParagraph"/>
        <w:numPr>
          <w:ilvl w:val="2"/>
          <w:numId w:val="125"/>
        </w:numPr>
        <w:tabs>
          <w:tab w:pos="4211" w:val="left" w:leader="none"/>
          <w:tab w:pos="4212" w:val="left" w:leader="none"/>
        </w:tabs>
        <w:spacing w:line="276" w:lineRule="auto" w:before="17" w:after="0"/>
        <w:ind w:left="4212" w:right="1392" w:hanging="358"/>
        <w:jc w:val="left"/>
        <w:rPr>
          <w:sz w:val="24"/>
        </w:rPr>
      </w:pPr>
      <w:r>
        <w:rPr>
          <w:sz w:val="24"/>
        </w:rPr>
        <w:t>Contribution to the Outcomes Framework through defining</w:t>
      </w:r>
      <w:r>
        <w:rPr>
          <w:spacing w:val="-64"/>
          <w:sz w:val="24"/>
        </w:rPr>
        <w:t> </w:t>
      </w:r>
      <w:r>
        <w:rPr>
          <w:sz w:val="24"/>
        </w:rPr>
        <w:t>measures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resilience,</w:t>
      </w:r>
      <w:r>
        <w:rPr>
          <w:spacing w:val="-2"/>
          <w:sz w:val="24"/>
        </w:rPr>
        <w:t> </w:t>
      </w:r>
      <w:r>
        <w:rPr>
          <w:sz w:val="24"/>
        </w:rPr>
        <w:t>social</w:t>
      </w:r>
      <w:r>
        <w:rPr>
          <w:spacing w:val="-3"/>
          <w:sz w:val="24"/>
        </w:rPr>
        <w:t> </w:t>
      </w:r>
      <w:r>
        <w:rPr>
          <w:sz w:val="24"/>
        </w:rPr>
        <w:t>value,</w:t>
      </w:r>
      <w:r>
        <w:rPr>
          <w:spacing w:val="-2"/>
          <w:sz w:val="24"/>
        </w:rPr>
        <w:t> </w:t>
      </w:r>
      <w:r>
        <w:rPr>
          <w:sz w:val="24"/>
        </w:rPr>
        <w:t>independence</w:t>
      </w:r>
      <w:r>
        <w:rPr>
          <w:spacing w:val="-1"/>
          <w:sz w:val="24"/>
        </w:rPr>
        <w:t> </w:t>
      </w:r>
      <w:r>
        <w:rPr>
          <w:sz w:val="24"/>
        </w:rPr>
        <w:t>etc.</w:t>
      </w:r>
    </w:p>
    <w:p>
      <w:pPr>
        <w:pStyle w:val="ListParagraph"/>
        <w:numPr>
          <w:ilvl w:val="1"/>
          <w:numId w:val="125"/>
        </w:numPr>
        <w:tabs>
          <w:tab w:pos="3855" w:val="left" w:leader="none"/>
        </w:tabs>
        <w:spacing w:line="276" w:lineRule="auto" w:before="16" w:after="0"/>
        <w:ind w:left="3854" w:right="1105" w:hanging="360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terms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risks,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Board</w:t>
      </w:r>
      <w:r>
        <w:rPr>
          <w:spacing w:val="1"/>
          <w:sz w:val="24"/>
        </w:rPr>
        <w:t> </w:t>
      </w:r>
      <w:r>
        <w:rPr>
          <w:sz w:val="24"/>
        </w:rPr>
        <w:t>requested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deep</w:t>
      </w:r>
      <w:r>
        <w:rPr>
          <w:spacing w:val="1"/>
          <w:sz w:val="24"/>
        </w:rPr>
        <w:t> </w:t>
      </w:r>
      <w:r>
        <w:rPr>
          <w:sz w:val="24"/>
        </w:rPr>
        <w:t>dive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64"/>
          <w:sz w:val="24"/>
        </w:rPr>
        <w:t> </w:t>
      </w:r>
      <w:r>
        <w:rPr>
          <w:sz w:val="24"/>
        </w:rPr>
        <w:t>funding</w:t>
      </w:r>
      <w:r>
        <w:rPr>
          <w:spacing w:val="-1"/>
          <w:sz w:val="24"/>
        </w:rPr>
        <w:t> </w:t>
      </w:r>
      <w:r>
        <w:rPr>
          <w:sz w:val="24"/>
        </w:rPr>
        <w:t>risk</w:t>
      </w:r>
      <w:r>
        <w:rPr>
          <w:spacing w:val="-1"/>
          <w:sz w:val="24"/>
        </w:rPr>
        <w:t> </w:t>
      </w:r>
      <w:r>
        <w:rPr>
          <w:sz w:val="24"/>
        </w:rPr>
        <w:t>associated</w:t>
      </w:r>
      <w:r>
        <w:rPr>
          <w:spacing w:val="-3"/>
          <w:sz w:val="24"/>
        </w:rPr>
        <w:t> </w:t>
      </w:r>
      <w:r>
        <w:rPr>
          <w:sz w:val="24"/>
        </w:rPr>
        <w:t>with Intermediate</w:t>
      </w:r>
      <w:r>
        <w:rPr>
          <w:spacing w:val="-1"/>
          <w:sz w:val="24"/>
        </w:rPr>
        <w:t> </w:t>
      </w:r>
      <w:r>
        <w:rPr>
          <w:sz w:val="24"/>
        </w:rPr>
        <w:t>Care Services.</w:t>
      </w:r>
    </w:p>
    <w:p>
      <w:pPr>
        <w:pStyle w:val="ListParagraph"/>
        <w:numPr>
          <w:ilvl w:val="1"/>
          <w:numId w:val="125"/>
        </w:numPr>
        <w:tabs>
          <w:tab w:pos="3855" w:val="left" w:leader="none"/>
        </w:tabs>
        <w:spacing w:line="276" w:lineRule="auto" w:before="16" w:after="0"/>
        <w:ind w:left="3854" w:right="1103" w:hanging="360"/>
        <w:jc w:val="both"/>
        <w:rPr>
          <w:sz w:val="24"/>
        </w:rPr>
      </w:pPr>
      <w:r>
        <w:rPr>
          <w:sz w:val="24"/>
        </w:rPr>
        <w:t>Success was reported in receipt of funding via the STP (250k)</w:t>
      </w:r>
      <w:r>
        <w:rPr>
          <w:spacing w:val="1"/>
          <w:sz w:val="24"/>
        </w:rPr>
        <w:t> </w:t>
      </w:r>
      <w:r>
        <w:rPr>
          <w:sz w:val="24"/>
        </w:rPr>
        <w:t>for specified spend for the ICP development on financial due</w:t>
      </w:r>
      <w:r>
        <w:rPr>
          <w:spacing w:val="1"/>
          <w:sz w:val="24"/>
        </w:rPr>
        <w:t> </w:t>
      </w:r>
      <w:r>
        <w:rPr>
          <w:sz w:val="24"/>
        </w:rPr>
        <w:t>diligence,</w:t>
      </w:r>
      <w:r>
        <w:rPr>
          <w:spacing w:val="62"/>
          <w:sz w:val="24"/>
        </w:rPr>
        <w:t> </w:t>
      </w:r>
      <w:r>
        <w:rPr>
          <w:sz w:val="24"/>
        </w:rPr>
        <w:t>further</w:t>
      </w:r>
      <w:r>
        <w:rPr>
          <w:spacing w:val="64"/>
          <w:sz w:val="24"/>
        </w:rPr>
        <w:t> </w:t>
      </w:r>
      <w:r>
        <w:rPr>
          <w:sz w:val="24"/>
        </w:rPr>
        <w:t>development</w:t>
      </w:r>
      <w:r>
        <w:rPr>
          <w:spacing w:val="65"/>
          <w:sz w:val="24"/>
        </w:rPr>
        <w:t> </w:t>
      </w:r>
      <w:r>
        <w:rPr>
          <w:sz w:val="24"/>
        </w:rPr>
        <w:t>of</w:t>
      </w:r>
      <w:r>
        <w:rPr>
          <w:spacing w:val="65"/>
          <w:sz w:val="24"/>
        </w:rPr>
        <w:t> </w:t>
      </w:r>
      <w:r>
        <w:rPr>
          <w:sz w:val="24"/>
        </w:rPr>
        <w:t>integrated</w:t>
      </w:r>
      <w:r>
        <w:rPr>
          <w:spacing w:val="65"/>
          <w:sz w:val="24"/>
        </w:rPr>
        <w:t> </w:t>
      </w:r>
      <w:r>
        <w:rPr>
          <w:sz w:val="24"/>
        </w:rPr>
        <w:t>reporting</w:t>
      </w:r>
      <w:r>
        <w:rPr>
          <w:spacing w:val="66"/>
          <w:sz w:val="24"/>
        </w:rPr>
        <w:t> </w:t>
      </w:r>
      <w:r>
        <w:rPr>
          <w:sz w:val="24"/>
        </w:rPr>
        <w:t>across</w:t>
      </w:r>
    </w:p>
    <w:p>
      <w:pPr>
        <w:spacing w:after="0" w:line="276" w:lineRule="auto"/>
        <w:jc w:val="both"/>
        <w:rPr>
          <w:sz w:val="24"/>
        </w:rPr>
        <w:sectPr>
          <w:headerReference w:type="default" r:id="rId571"/>
          <w:headerReference w:type="even" r:id="rId572"/>
          <w:footerReference w:type="default" r:id="rId573"/>
          <w:pgSz w:w="11910" w:h="16840"/>
          <w:pgMar w:header="508" w:footer="1477" w:top="1360" w:bottom="1660" w:left="60" w:right="60"/>
        </w:sectPr>
      </w:pPr>
    </w:p>
    <w:p>
      <w:pPr>
        <w:pStyle w:val="BodyText"/>
        <w:spacing w:before="6"/>
        <w:rPr>
          <w:sz w:val="4"/>
        </w:rPr>
      </w:pPr>
      <w:r>
        <w:rPr/>
        <w:pict>
          <v:group style="position:absolute;margin-left:0pt;margin-top:754.094482pt;width:595.35pt;height:85.9pt;mso-position-horizontal-relative:page;mso-position-vertical-relative:page;z-index:15859712" id="docshapegroup768" coordorigin="0,15082" coordsize="11907,1718">
            <v:shape style="position:absolute;left:0;top:15081;width:11907;height:1718" type="#_x0000_t75" id="docshape769" stroked="false">
              <v:imagedata r:id="rId575" o:title=""/>
            </v:shape>
            <v:shape style="position:absolute;left:5839;top:15636;width:132;height:221" type="#_x0000_t202" id="docshape770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tbl>
      <w:tblPr>
        <w:tblW w:w="0" w:type="auto"/>
        <w:jc w:val="lef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1"/>
        <w:gridCol w:w="3547"/>
        <w:gridCol w:w="3965"/>
      </w:tblGrid>
      <w:tr>
        <w:trPr>
          <w:trHeight w:val="633" w:hRule="atLeast"/>
        </w:trPr>
        <w:tc>
          <w:tcPr>
            <w:tcW w:w="27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12" w:type="dxa"/>
            <w:gridSpan w:val="2"/>
          </w:tcPr>
          <w:p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partners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organisational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development.</w:t>
            </w:r>
          </w:p>
        </w:tc>
      </w:tr>
      <w:tr>
        <w:trPr>
          <w:trHeight w:val="541" w:hRule="atLeast"/>
        </w:trPr>
        <w:tc>
          <w:tcPr>
            <w:tcW w:w="2741" w:type="dxa"/>
          </w:tcPr>
          <w:p>
            <w:pPr>
              <w:pStyle w:val="TableParagraph"/>
              <w:spacing w:before="122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Recommendation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asked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820" w:hRule="atLeast"/>
        </w:trPr>
        <w:tc>
          <w:tcPr>
            <w:tcW w:w="2741" w:type="dxa"/>
          </w:tcPr>
          <w:p>
            <w:pPr>
              <w:pStyle w:val="TableParagraph"/>
              <w:spacing w:line="276" w:lineRule="auto" w:before="120"/>
              <w:ind w:left="45" w:right="148"/>
              <w:rPr>
                <w:b/>
                <w:sz w:val="22"/>
              </w:rPr>
            </w:pPr>
            <w:r>
              <w:rPr>
                <w:b/>
                <w:sz w:val="22"/>
              </w:rPr>
              <w:t>Risk in the BAF or Trust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Risk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Register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line="276" w:lineRule="auto"/>
              <w:ind w:left="42" w:right="128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aligns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BAF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risks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Home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(S02)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COVID-19 (S06)</w:t>
            </w:r>
          </w:p>
        </w:tc>
      </w:tr>
      <w:tr>
        <w:trPr>
          <w:trHeight w:val="635" w:hRule="atLeast"/>
        </w:trPr>
        <w:tc>
          <w:tcPr>
            <w:tcW w:w="2741" w:type="dxa"/>
          </w:tcPr>
          <w:p>
            <w:pPr>
              <w:pStyle w:val="TableParagraph"/>
              <w:spacing w:before="120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Resource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implications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822" w:hRule="atLeast"/>
        </w:trPr>
        <w:tc>
          <w:tcPr>
            <w:tcW w:w="2741" w:type="dxa"/>
          </w:tcPr>
          <w:p>
            <w:pPr>
              <w:pStyle w:val="TableParagraph"/>
              <w:spacing w:line="276" w:lineRule="auto" w:before="120"/>
              <w:ind w:left="45" w:right="397"/>
              <w:rPr>
                <w:b/>
                <w:sz w:val="22"/>
              </w:rPr>
            </w:pPr>
            <w:r>
              <w:rPr>
                <w:b/>
                <w:sz w:val="22"/>
              </w:rPr>
              <w:t>Legal, Equality and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Diversity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implications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legal,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equality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diversity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paper,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however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developing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approach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inequalities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noted.</w:t>
            </w:r>
          </w:p>
        </w:tc>
      </w:tr>
      <w:tr>
        <w:trPr>
          <w:trHeight w:val="597" w:hRule="atLeast"/>
        </w:trPr>
        <w:tc>
          <w:tcPr>
            <w:tcW w:w="2741" w:type="dxa"/>
            <w:vMerge w:val="restart"/>
          </w:tcPr>
          <w:p>
            <w:pPr>
              <w:pStyle w:val="TableParagraph"/>
              <w:spacing w:before="120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Strategic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Objectives</w:t>
            </w:r>
          </w:p>
        </w:tc>
        <w:tc>
          <w:tcPr>
            <w:tcW w:w="3547" w:type="dxa"/>
          </w:tcPr>
          <w:p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965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7" w:hRule="atLeast"/>
        </w:trPr>
        <w:tc>
          <w:tcPr>
            <w:tcW w:w="27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5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9" w:hRule="atLeast"/>
        </w:trPr>
        <w:tc>
          <w:tcPr>
            <w:tcW w:w="27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9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even" r:id="rId574"/>
          <w:pgSz w:w="11910" w:h="16840"/>
          <w:pgMar w:footer="0" w:header="508" w:top="1360" w:bottom="0" w:left="60" w:right="60"/>
        </w:sectPr>
      </w:pPr>
    </w:p>
    <w:p>
      <w:pPr>
        <w:pStyle w:val="BodyText"/>
        <w:spacing w:before="1"/>
        <w:rPr>
          <w:sz w:val="29"/>
        </w:rPr>
      </w:pPr>
      <w:r>
        <w:rPr/>
        <w:pict>
          <v:group style="position:absolute;margin-left:.851pt;margin-top:755.195007pt;width:594.15pt;height:85.9pt;mso-position-horizontal-relative:page;mso-position-vertical-relative:page;z-index:15860224" id="docshapegroup771" coordorigin="17,15104" coordsize="11883,1718">
            <v:shape style="position:absolute;left:17;top:15103;width:11883;height:1718" type="#_x0000_t75" id="docshape772" stroked="false">
              <v:imagedata r:id="rId579" o:title=""/>
            </v:shape>
            <v:shape style="position:absolute;left:5896;top:15636;width:132;height:221" type="#_x0000_t202" id="docshape773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tbl>
      <w:tblPr>
        <w:tblW w:w="0" w:type="auto"/>
        <w:jc w:val="left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2695"/>
        <w:gridCol w:w="713"/>
        <w:gridCol w:w="1270"/>
        <w:gridCol w:w="2578"/>
      </w:tblGrid>
      <w:tr>
        <w:trPr>
          <w:trHeight w:val="316" w:hRule="atLeast"/>
        </w:trPr>
        <w:tc>
          <w:tcPr>
            <w:tcW w:w="10136" w:type="dxa"/>
            <w:gridSpan w:val="5"/>
            <w:shd w:val="clear" w:color="auto" w:fill="DADADA"/>
          </w:tcPr>
          <w:p>
            <w:pPr>
              <w:pStyle w:val="TableParagraph"/>
              <w:spacing w:line="276" w:lineRule="exact"/>
              <w:ind w:left="45"/>
              <w:rPr>
                <w:b/>
                <w:sz w:val="24"/>
              </w:rPr>
            </w:pPr>
            <w:bookmarkStart w:name="25. Care At Home Executive Report June 2" w:id="173"/>
            <w:bookmarkEnd w:id="173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1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316" w:hRule="atLeast"/>
        </w:trPr>
        <w:tc>
          <w:tcPr>
            <w:tcW w:w="7558" w:type="dxa"/>
            <w:gridSpan w:val="4"/>
            <w:shd w:val="clear" w:color="auto" w:fill="DADADA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Home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2578" w:type="dxa"/>
            <w:shd w:val="clear" w:color="auto" w:fill="DADAD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</w:p>
        </w:tc>
      </w:tr>
      <w:tr>
        <w:trPr>
          <w:trHeight w:val="1271" w:hRule="atLeast"/>
        </w:trPr>
        <w:tc>
          <w:tcPr>
            <w:tcW w:w="2880" w:type="dxa"/>
          </w:tcPr>
          <w:p>
            <w:pPr>
              <w:pStyle w:val="TableParagraph"/>
              <w:spacing w:line="276" w:lineRule="auto" w:before="2"/>
              <w:ind w:left="45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695" w:type="dxa"/>
          </w:tcPr>
          <w:p>
            <w:pPr>
              <w:pStyle w:val="TableParagraph"/>
              <w:spacing w:line="276" w:lineRule="auto" w:before="2"/>
              <w:ind w:left="45" w:right="1006"/>
              <w:rPr>
                <w:sz w:val="24"/>
              </w:rPr>
            </w:pPr>
            <w:r>
              <w:rPr>
                <w:sz w:val="24"/>
              </w:rPr>
              <w:t>Matthew Dodd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Director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Transformation</w:t>
            </w:r>
          </w:p>
        </w:tc>
        <w:tc>
          <w:tcPr>
            <w:tcW w:w="1983" w:type="dxa"/>
            <w:gridSpan w:val="2"/>
          </w:tcPr>
          <w:p>
            <w:pPr>
              <w:pStyle w:val="TableParagraph"/>
              <w:spacing w:line="276" w:lineRule="auto" w:before="2"/>
              <w:ind w:left="43"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>
            <w:pPr>
              <w:pStyle w:val="TableParagraph"/>
              <w:spacing w:line="276" w:lineRule="auto" w:before="2"/>
              <w:ind w:left="45" w:right="288"/>
              <w:rPr>
                <w:sz w:val="24"/>
              </w:rPr>
            </w:pPr>
            <w:r>
              <w:rPr>
                <w:sz w:val="24"/>
              </w:rPr>
              <w:t>Daren Fradgley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 Director 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Integration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Deputy</w:t>
            </w:r>
          </w:p>
          <w:p>
            <w:pPr>
              <w:pStyle w:val="TableParagraph"/>
              <w:spacing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CEO</w:t>
            </w:r>
          </w:p>
        </w:tc>
      </w:tr>
      <w:tr>
        <w:trPr>
          <w:trHeight w:val="599" w:hRule="atLeast"/>
        </w:trPr>
        <w:tc>
          <w:tcPr>
            <w:tcW w:w="2880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56" w:type="dxa"/>
            <w:gridSpan w:val="4"/>
          </w:tcPr>
          <w:p>
            <w:pPr>
              <w:pStyle w:val="TableParagraph"/>
              <w:tabs>
                <w:tab w:pos="1449" w:val="left" w:leader="none"/>
                <w:tab w:pos="2930" w:val="left" w:leader="none"/>
                <w:tab w:pos="4317" w:val="left" w:leader="none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3652" w:hRule="atLeast"/>
        </w:trPr>
        <w:tc>
          <w:tcPr>
            <w:tcW w:w="2880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56" w:type="dxa"/>
            <w:gridSpan w:val="4"/>
          </w:tcPr>
          <w:p>
            <w:pPr>
              <w:pStyle w:val="TableParagraph"/>
              <w:ind w:left="45" w:right="29"/>
              <w:jc w:val="both"/>
              <w:rPr>
                <w:sz w:val="24"/>
              </w:rPr>
            </w:pPr>
            <w:r>
              <w:rPr>
                <w:sz w:val="24"/>
              </w:rPr>
              <w:t>This report provides an overview performance, risk, assurance,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transformation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 Home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Strategic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domain.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covers: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766" w:val="left" w:leader="none"/>
              </w:tabs>
              <w:spacing w:line="240" w:lineRule="auto" w:before="17" w:after="0"/>
              <w:ind w:left="765" w:right="32" w:hanging="360"/>
              <w:jc w:val="both"/>
              <w:rPr>
                <w:sz w:val="24"/>
              </w:rPr>
            </w:pPr>
            <w:r>
              <w:rPr>
                <w:sz w:val="24"/>
              </w:rPr>
              <w:t>Operational performance for community services and Adult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situated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context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Together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Partnership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(Appendix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1);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766" w:val="left" w:leader="none"/>
              </w:tabs>
              <w:spacing w:line="240" w:lineRule="auto" w:before="14" w:after="0"/>
              <w:ind w:left="765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(BAF)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Home;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766" w:val="left" w:leader="none"/>
              </w:tabs>
              <w:spacing w:line="240" w:lineRule="auto" w:before="17" w:after="0"/>
              <w:ind w:left="765" w:right="33" w:hanging="360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update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obtain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Integrated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(ICP)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status;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766" w:val="left" w:leader="none"/>
              </w:tabs>
              <w:spacing w:line="240" w:lineRule="auto" w:before="17" w:after="0"/>
              <w:ind w:left="765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update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Improvement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Programme.</w:t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spacing w:line="270" w:lineRule="atLeast"/>
              <w:ind w:left="45" w:right="33"/>
              <w:jc w:val="both"/>
              <w:rPr>
                <w:sz w:val="24"/>
              </w:rPr>
            </w:pPr>
            <w:r>
              <w:rPr>
                <w:sz w:val="24"/>
              </w:rPr>
              <w:t>Detailed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discussions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covered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relevant Board Committees this month in addition to that noted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Partnership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highlight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633" w:hRule="atLeast"/>
        </w:trPr>
        <w:tc>
          <w:tcPr>
            <w:tcW w:w="2880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56" w:type="dxa"/>
            <w:gridSpan w:val="4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asked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</w:p>
          <w:p>
            <w:pPr>
              <w:pStyle w:val="TableParagraph"/>
              <w:spacing w:before="41"/>
              <w:ind w:left="45"/>
              <w:rPr>
                <w:sz w:val="24"/>
              </w:rPr>
            </w:pPr>
            <w:r>
              <w:rPr>
                <w:sz w:val="24"/>
              </w:rPr>
              <w:t>report.</w:t>
            </w:r>
          </w:p>
        </w:tc>
      </w:tr>
      <w:tr>
        <w:trPr>
          <w:trHeight w:val="1588" w:hRule="atLeast"/>
        </w:trPr>
        <w:tc>
          <w:tcPr>
            <w:tcW w:w="2880" w:type="dxa"/>
          </w:tcPr>
          <w:p>
            <w:pPr>
              <w:pStyle w:val="TableParagraph"/>
              <w:spacing w:line="276" w:lineRule="auto"/>
              <w:ind w:left="45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Registers?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please</w:t>
            </w:r>
          </w:p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outline</w:t>
            </w:r>
          </w:p>
        </w:tc>
        <w:tc>
          <w:tcPr>
            <w:tcW w:w="7256" w:type="dxa"/>
            <w:gridSpan w:val="4"/>
          </w:tcPr>
          <w:p>
            <w:pPr>
              <w:pStyle w:val="TableParagraph"/>
              <w:spacing w:line="276" w:lineRule="auto"/>
              <w:ind w:left="45" w:right="69"/>
              <w:rPr>
                <w:sz w:val="24"/>
              </w:rPr>
            </w:pPr>
            <w:r>
              <w:rPr>
                <w:sz w:val="24"/>
              </w:rPr>
              <w:t>BAF Risk- S03 - Failure to understand population health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inequalities, integrate place-based services and deliver them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through a whole population approach would result in a continuation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if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widening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inequalities.</w:t>
            </w:r>
          </w:p>
        </w:tc>
      </w:tr>
      <w:tr>
        <w:trPr>
          <w:trHeight w:val="633" w:hRule="atLeast"/>
        </w:trPr>
        <w:tc>
          <w:tcPr>
            <w:tcW w:w="2880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56" w:type="dxa"/>
            <w:gridSpan w:val="4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</w:p>
          <w:p>
            <w:pPr>
              <w:pStyle w:val="TableParagraph"/>
              <w:spacing w:before="41"/>
              <w:ind w:left="45"/>
              <w:rPr>
                <w:sz w:val="24"/>
              </w:rPr>
            </w:pPr>
            <w:r>
              <w:rPr>
                <w:sz w:val="24"/>
              </w:rPr>
              <w:t>report.</w:t>
            </w:r>
          </w:p>
        </w:tc>
      </w:tr>
      <w:tr>
        <w:trPr>
          <w:trHeight w:val="1588" w:hRule="atLeast"/>
        </w:trPr>
        <w:tc>
          <w:tcPr>
            <w:tcW w:w="2880" w:type="dxa"/>
          </w:tcPr>
          <w:p>
            <w:pPr>
              <w:pStyle w:val="TableParagraph"/>
              <w:spacing w:line="278" w:lineRule="auto"/>
              <w:ind w:left="45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56" w:type="dxa"/>
            <w:gridSpan w:val="4"/>
          </w:tcPr>
          <w:p>
            <w:pPr>
              <w:pStyle w:val="TableParagraph"/>
              <w:spacing w:line="276" w:lineRule="auto"/>
              <w:ind w:left="45" w:right="178"/>
              <w:rPr>
                <w:sz w:val="24"/>
              </w:rPr>
            </w:pPr>
            <w:r>
              <w:rPr>
                <w:sz w:val="24"/>
              </w:rPr>
              <w:t>The issue of health inequalities continues to receive growing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prominence in all forums across Walsall Together. It is reflected in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the strategic objectives of the partnership and the associated BAF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Walsall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Healthcare.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multiple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workstreams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that</w:t>
            </w: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focus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issue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forward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look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programme.</w:t>
            </w:r>
          </w:p>
        </w:tc>
      </w:tr>
      <w:tr>
        <w:trPr>
          <w:trHeight w:val="429" w:hRule="atLeast"/>
        </w:trPr>
        <w:tc>
          <w:tcPr>
            <w:tcW w:w="2880" w:type="dxa"/>
            <w:vMerge w:val="restart"/>
          </w:tcPr>
          <w:p>
            <w:pPr>
              <w:pStyle w:val="TableParagraph"/>
              <w:spacing w:line="276" w:lineRule="auto"/>
              <w:ind w:left="45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(highlight which Trust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Strategic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objective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</w:p>
          <w:p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aims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support)</w:t>
            </w:r>
          </w:p>
        </w:tc>
        <w:tc>
          <w:tcPr>
            <w:tcW w:w="3408" w:type="dxa"/>
            <w:gridSpan w:val="2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359" w:hRule="atLeast"/>
        </w:trPr>
        <w:tc>
          <w:tcPr>
            <w:tcW w:w="28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gridSpan w:val="2"/>
          </w:tcPr>
          <w:p>
            <w:pPr>
              <w:pStyle w:val="TableParagraph"/>
              <w:spacing w:line="310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spacing w:line="310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460" w:hRule="atLeast"/>
        </w:trPr>
        <w:tc>
          <w:tcPr>
            <w:tcW w:w="28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gridSpan w:val="2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default" r:id="rId576"/>
          <w:headerReference w:type="even" r:id="rId577"/>
          <w:footerReference w:type="default" r:id="rId578"/>
          <w:pgSz w:w="11910" w:h="16840"/>
          <w:pgMar w:header="523" w:footer="0" w:top="1380" w:bottom="0" w:left="60" w:right="60"/>
        </w:sectPr>
      </w:pPr>
    </w:p>
    <w:p>
      <w:pPr>
        <w:pStyle w:val="BodyText"/>
        <w:rPr>
          <w:sz w:val="9"/>
        </w:rPr>
      </w:pPr>
    </w:p>
    <w:p>
      <w:pPr>
        <w:pStyle w:val="Heading9"/>
        <w:spacing w:line="424" w:lineRule="auto" w:before="92"/>
        <w:ind w:left="5214" w:right="3607" w:hanging="1596"/>
      </w:pPr>
      <w:r>
        <w:rPr/>
        <w:t>Care at Home Executive Summary</w:t>
      </w:r>
      <w:r>
        <w:rPr>
          <w:spacing w:val="-75"/>
        </w:rPr>
        <w:t> </w:t>
      </w:r>
      <w:r>
        <w:rPr/>
        <w:t>June 2021</w:t>
      </w:r>
    </w:p>
    <w:p>
      <w:pPr>
        <w:pStyle w:val="BodyText"/>
        <w:rPr>
          <w:b/>
          <w:sz w:val="30"/>
        </w:rPr>
      </w:pPr>
    </w:p>
    <w:p>
      <w:pPr>
        <w:numPr>
          <w:ilvl w:val="0"/>
          <w:numId w:val="128"/>
        </w:numPr>
        <w:tabs>
          <w:tab w:pos="1320" w:val="left" w:leader="none"/>
        </w:tabs>
        <w:spacing w:before="213"/>
        <w:ind w:left="1320" w:right="0" w:hanging="360"/>
        <w:jc w:val="left"/>
        <w:rPr>
          <w:b/>
          <w:sz w:val="24"/>
        </w:rPr>
      </w:pPr>
      <w:r>
        <w:rPr>
          <w:b/>
          <w:sz w:val="24"/>
        </w:rPr>
        <w:t>PURPOSE 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REPORT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76" w:lineRule="auto"/>
        <w:ind w:left="1320" w:right="1219"/>
        <w:jc w:val="both"/>
      </w:pPr>
      <w:r>
        <w:rPr/>
        <w:t>This report provides an overview performance, risk, assurance, and transformation in</w:t>
      </w:r>
      <w:r>
        <w:rPr>
          <w:spacing w:val="1"/>
        </w:rPr>
        <w:t> </w:t>
      </w:r>
      <w:r>
        <w:rPr/>
        <w:t>the Care at Home Strategic domain. The following attachments provide the evidence</w:t>
      </w:r>
      <w:r>
        <w:rPr>
          <w:spacing w:val="1"/>
        </w:rPr>
        <w:t> </w:t>
      </w:r>
      <w:r>
        <w:rPr/>
        <w:t>pertinent to the board requirements. Detailed discussions in these areas have been</w:t>
      </w:r>
      <w:r>
        <w:rPr>
          <w:spacing w:val="1"/>
        </w:rPr>
        <w:t> </w:t>
      </w:r>
      <w:r>
        <w:rPr/>
        <w:t>covered in the relevant Board Committees this month in addition to that noted in the</w:t>
      </w:r>
      <w:r>
        <w:rPr>
          <w:spacing w:val="1"/>
        </w:rPr>
        <w:t> </w:t>
      </w:r>
      <w:r>
        <w:rPr/>
        <w:t>Partnership Board</w:t>
      </w:r>
      <w:r>
        <w:rPr>
          <w:spacing w:val="-1"/>
        </w:rPr>
        <w:t> </w:t>
      </w:r>
      <w:r>
        <w:rPr/>
        <w:t>highlight</w:t>
      </w:r>
      <w:r>
        <w:rPr>
          <w:spacing w:val="1"/>
        </w:rPr>
        <w:t> </w:t>
      </w:r>
      <w:r>
        <w:rPr/>
        <w:t>report.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1"/>
          <w:numId w:val="128"/>
        </w:numPr>
        <w:tabs>
          <w:tab w:pos="1679" w:val="left" w:leader="none"/>
          <w:tab w:pos="1680" w:val="left" w:leader="none"/>
        </w:tabs>
        <w:spacing w:line="276" w:lineRule="auto" w:before="0" w:after="0"/>
        <w:ind w:left="1680" w:right="1222" w:hanging="360"/>
        <w:jc w:val="left"/>
        <w:rPr>
          <w:sz w:val="24"/>
        </w:rPr>
      </w:pPr>
      <w:r>
        <w:rPr>
          <w:sz w:val="24"/>
        </w:rPr>
        <w:t>Operational performance</w:t>
      </w:r>
      <w:r>
        <w:rPr>
          <w:spacing w:val="1"/>
          <w:sz w:val="24"/>
        </w:rPr>
        <w:t> </w:t>
      </w:r>
      <w:r>
        <w:rPr>
          <w:sz w:val="24"/>
        </w:rPr>
        <w:t>for community</w:t>
      </w:r>
      <w:r>
        <w:rPr>
          <w:spacing w:val="1"/>
          <w:sz w:val="24"/>
        </w:rPr>
        <w:t> </w:t>
      </w:r>
      <w:r>
        <w:rPr>
          <w:sz w:val="24"/>
        </w:rPr>
        <w:t>services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Adult Social Care,</w:t>
      </w:r>
      <w:r>
        <w:rPr>
          <w:spacing w:val="1"/>
          <w:sz w:val="24"/>
        </w:rPr>
        <w:t> </w:t>
      </w:r>
      <w:r>
        <w:rPr>
          <w:sz w:val="24"/>
        </w:rPr>
        <w:t>situated</w:t>
      </w:r>
      <w:r>
        <w:rPr>
          <w:spacing w:val="-64"/>
          <w:sz w:val="24"/>
        </w:rPr>
        <w:t> </w:t>
      </w:r>
      <w:r>
        <w:rPr>
          <w:sz w:val="24"/>
        </w:rPr>
        <w:t>within the context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 Walsall</w:t>
      </w:r>
      <w:r>
        <w:rPr>
          <w:spacing w:val="-1"/>
          <w:sz w:val="24"/>
        </w:rPr>
        <w:t> </w:t>
      </w:r>
      <w:r>
        <w:rPr>
          <w:sz w:val="24"/>
        </w:rPr>
        <w:t>Together</w:t>
      </w:r>
      <w:r>
        <w:rPr>
          <w:spacing w:val="-2"/>
          <w:sz w:val="24"/>
        </w:rPr>
        <w:t> </w:t>
      </w:r>
      <w:r>
        <w:rPr>
          <w:sz w:val="24"/>
        </w:rPr>
        <w:t>Partnership (Appendix</w:t>
      </w:r>
      <w:r>
        <w:rPr>
          <w:spacing w:val="-2"/>
          <w:sz w:val="24"/>
        </w:rPr>
        <w:t> </w:t>
      </w:r>
      <w:r>
        <w:rPr>
          <w:sz w:val="24"/>
        </w:rPr>
        <w:t>1);</w:t>
      </w:r>
    </w:p>
    <w:p>
      <w:pPr>
        <w:pStyle w:val="ListParagraph"/>
        <w:numPr>
          <w:ilvl w:val="1"/>
          <w:numId w:val="128"/>
        </w:numPr>
        <w:tabs>
          <w:tab w:pos="1679" w:val="left" w:leader="none"/>
          <w:tab w:pos="1680" w:val="left" w:leader="none"/>
        </w:tabs>
        <w:spacing w:line="240" w:lineRule="auto" w:before="16" w:after="0"/>
        <w:ind w:left="1680" w:right="0" w:hanging="360"/>
        <w:jc w:val="left"/>
        <w:rPr>
          <w:sz w:val="24"/>
        </w:rPr>
      </w:pPr>
      <w:r>
        <w:rPr>
          <w:sz w:val="24"/>
        </w:rPr>
        <w:t>Board</w:t>
      </w:r>
      <w:r>
        <w:rPr>
          <w:spacing w:val="-4"/>
          <w:sz w:val="24"/>
        </w:rPr>
        <w:t> </w:t>
      </w:r>
      <w:r>
        <w:rPr>
          <w:sz w:val="24"/>
        </w:rPr>
        <w:t>Assurance</w:t>
      </w:r>
      <w:r>
        <w:rPr>
          <w:spacing w:val="-2"/>
          <w:sz w:val="24"/>
        </w:rPr>
        <w:t> </w:t>
      </w:r>
      <w:r>
        <w:rPr>
          <w:sz w:val="24"/>
        </w:rPr>
        <w:t>Framework</w:t>
      </w:r>
      <w:r>
        <w:rPr>
          <w:spacing w:val="-3"/>
          <w:sz w:val="24"/>
        </w:rPr>
        <w:t> </w:t>
      </w:r>
      <w:r>
        <w:rPr>
          <w:sz w:val="24"/>
        </w:rPr>
        <w:t>(BAF)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Home;</w:t>
      </w:r>
    </w:p>
    <w:p>
      <w:pPr>
        <w:pStyle w:val="ListParagraph"/>
        <w:numPr>
          <w:ilvl w:val="1"/>
          <w:numId w:val="128"/>
        </w:numPr>
        <w:tabs>
          <w:tab w:pos="1679" w:val="left" w:leader="none"/>
          <w:tab w:pos="1680" w:val="left" w:leader="none"/>
        </w:tabs>
        <w:spacing w:line="240" w:lineRule="auto" w:before="58" w:after="0"/>
        <w:ind w:left="1680" w:right="0" w:hanging="360"/>
        <w:jc w:val="left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update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Home</w:t>
      </w:r>
      <w:r>
        <w:rPr>
          <w:spacing w:val="-3"/>
          <w:sz w:val="24"/>
        </w:rPr>
        <w:t> </w:t>
      </w:r>
      <w:r>
        <w:rPr>
          <w:sz w:val="24"/>
        </w:rPr>
        <w:t>Improvement</w:t>
      </w:r>
      <w:r>
        <w:rPr>
          <w:spacing w:val="-4"/>
          <w:sz w:val="24"/>
        </w:rPr>
        <w:t> </w:t>
      </w:r>
      <w:r>
        <w:rPr>
          <w:sz w:val="24"/>
        </w:rPr>
        <w:t>Programme.</w:t>
      </w:r>
    </w:p>
    <w:p>
      <w:pPr>
        <w:pStyle w:val="BodyText"/>
        <w:spacing w:before="1"/>
        <w:rPr>
          <w:sz w:val="31"/>
        </w:rPr>
      </w:pPr>
    </w:p>
    <w:p>
      <w:pPr>
        <w:numPr>
          <w:ilvl w:val="0"/>
          <w:numId w:val="128"/>
        </w:numPr>
        <w:tabs>
          <w:tab w:pos="1320" w:val="left" w:leader="none"/>
        </w:tabs>
        <w:spacing w:before="0"/>
        <w:ind w:left="1320" w:right="0" w:hanging="360"/>
        <w:jc w:val="left"/>
        <w:rPr>
          <w:b/>
          <w:sz w:val="24"/>
        </w:rPr>
      </w:pPr>
      <w:r>
        <w:rPr>
          <w:b/>
          <w:sz w:val="24"/>
        </w:rPr>
        <w:t>PERFORMANCE,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ASSURANCE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RISK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SERVICES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line="276" w:lineRule="auto"/>
        <w:ind w:left="1319" w:right="957"/>
        <w:jc w:val="both"/>
      </w:pPr>
      <w:r>
        <w:rPr/>
        <w:t>The</w:t>
      </w:r>
      <w:r>
        <w:rPr>
          <w:spacing w:val="1"/>
        </w:rPr>
        <w:t> </w:t>
      </w:r>
      <w:r>
        <w:rPr/>
        <w:t>key</w:t>
      </w:r>
      <w:r>
        <w:rPr>
          <w:spacing w:val="1"/>
        </w:rPr>
        <w:t> </w:t>
      </w:r>
      <w:r>
        <w:rPr/>
        <w:t>risks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community</w:t>
      </w:r>
      <w:r>
        <w:rPr>
          <w:spacing w:val="1"/>
        </w:rPr>
        <w:t> </w:t>
      </w:r>
      <w:r>
        <w:rPr/>
        <w:t>services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assurances</w:t>
      </w:r>
      <w:r>
        <w:rPr>
          <w:spacing w:val="1"/>
        </w:rPr>
        <w:t> </w:t>
      </w:r>
      <w:r>
        <w:rPr/>
        <w:t>around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level</w:t>
      </w:r>
      <w:r>
        <w:rPr>
          <w:spacing w:val="66"/>
        </w:rPr>
        <w:t> </w:t>
      </w:r>
      <w:r>
        <w:rPr/>
        <w:t>of</w:t>
      </w:r>
      <w:r>
        <w:rPr>
          <w:spacing w:val="67"/>
        </w:rPr>
        <w:t> </w:t>
      </w:r>
      <w:r>
        <w:rPr/>
        <w:t>service</w:t>
      </w:r>
      <w:r>
        <w:rPr>
          <w:spacing w:val="1"/>
        </w:rPr>
        <w:t> </w:t>
      </w:r>
      <w:r>
        <w:rPr/>
        <w:t>provision are included in Appendix 1 and all relevant Board Committees have been</w:t>
      </w:r>
      <w:r>
        <w:rPr>
          <w:spacing w:val="1"/>
        </w:rPr>
        <w:t> </w:t>
      </w:r>
      <w:r>
        <w:rPr/>
        <w:t>briefed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these</w:t>
      </w:r>
      <w:r>
        <w:rPr>
          <w:spacing w:val="1"/>
        </w:rPr>
        <w:t> </w:t>
      </w:r>
      <w:r>
        <w:rPr/>
        <w:t>risks in</w:t>
      </w:r>
      <w:r>
        <w:rPr>
          <w:spacing w:val="1"/>
        </w:rPr>
        <w:t> </w:t>
      </w:r>
      <w:r>
        <w:rPr/>
        <w:t>May.</w:t>
      </w:r>
    </w:p>
    <w:p>
      <w:pPr>
        <w:pStyle w:val="BodyText"/>
        <w:spacing w:line="276" w:lineRule="auto" w:before="200"/>
        <w:ind w:left="1319" w:right="955"/>
        <w:jc w:val="both"/>
      </w:pPr>
      <w:r>
        <w:rPr/>
        <w:t>Appendix 1 incorporates the Community Services data in the context of Walsall Together</w:t>
      </w:r>
      <w:r>
        <w:rPr>
          <w:spacing w:val="1"/>
        </w:rPr>
        <w:t> </w:t>
      </w:r>
      <w:r>
        <w:rPr/>
        <w:t>services.</w:t>
      </w:r>
      <w:r>
        <w:rPr>
          <w:spacing w:val="1"/>
        </w:rPr>
        <w:t> </w:t>
      </w:r>
      <w:r>
        <w:rPr/>
        <w:t>The report is evolving towards greater focus on assurance around the Tiers of</w:t>
      </w:r>
      <w:r>
        <w:rPr>
          <w:spacing w:val="1"/>
        </w:rPr>
        <w:t> </w:t>
      </w:r>
      <w:r>
        <w:rPr/>
        <w:t>the Walsall Together clinical operating model.</w:t>
      </w:r>
      <w:r>
        <w:rPr>
          <w:spacing w:val="1"/>
        </w:rPr>
        <w:t> </w:t>
      </w:r>
      <w:r>
        <w:rPr/>
        <w:t>The emergent balanced score card has</w:t>
      </w:r>
      <w:r>
        <w:rPr>
          <w:spacing w:val="1"/>
        </w:rPr>
        <w:t> </w:t>
      </w:r>
      <w:r>
        <w:rPr/>
        <w:t>highlighted two areas requiring further assurance, which will be reported back to Walsall</w:t>
      </w:r>
      <w:r>
        <w:rPr>
          <w:spacing w:val="1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Partnership</w:t>
      </w:r>
      <w:r>
        <w:rPr>
          <w:spacing w:val="-1"/>
        </w:rPr>
        <w:t> </w:t>
      </w:r>
      <w:r>
        <w:rPr/>
        <w:t>Board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June:</w:t>
      </w:r>
    </w:p>
    <w:p>
      <w:pPr>
        <w:pStyle w:val="ListParagraph"/>
        <w:numPr>
          <w:ilvl w:val="0"/>
          <w:numId w:val="129"/>
        </w:numPr>
        <w:tabs>
          <w:tab w:pos="2040" w:val="left" w:leader="none"/>
        </w:tabs>
        <w:spacing w:line="240" w:lineRule="auto" w:before="199" w:after="0"/>
        <w:ind w:left="204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throughput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locality</w:t>
      </w:r>
      <w:r>
        <w:rPr>
          <w:spacing w:val="-4"/>
          <w:sz w:val="24"/>
        </w:rPr>
        <w:t> </w:t>
      </w:r>
      <w:r>
        <w:rPr>
          <w:sz w:val="24"/>
        </w:rPr>
        <w:t>Multidisciplinary</w:t>
      </w:r>
      <w:r>
        <w:rPr>
          <w:spacing w:val="-4"/>
          <w:sz w:val="24"/>
        </w:rPr>
        <w:t> </w:t>
      </w:r>
      <w:r>
        <w:rPr>
          <w:sz w:val="24"/>
        </w:rPr>
        <w:t>Teams;</w:t>
      </w:r>
    </w:p>
    <w:p>
      <w:pPr>
        <w:pStyle w:val="ListParagraph"/>
        <w:numPr>
          <w:ilvl w:val="0"/>
          <w:numId w:val="129"/>
        </w:numPr>
        <w:tabs>
          <w:tab w:pos="2040" w:val="left" w:leader="none"/>
        </w:tabs>
        <w:spacing w:line="278" w:lineRule="auto" w:before="41" w:after="0"/>
        <w:ind w:left="2039" w:right="957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20"/>
          <w:sz w:val="24"/>
        </w:rPr>
        <w:t> </w:t>
      </w:r>
      <w:r>
        <w:rPr>
          <w:sz w:val="24"/>
        </w:rPr>
        <w:t>use</w:t>
      </w:r>
      <w:r>
        <w:rPr>
          <w:spacing w:val="20"/>
          <w:sz w:val="24"/>
        </w:rPr>
        <w:t> </w:t>
      </w:r>
      <w:r>
        <w:rPr>
          <w:sz w:val="24"/>
        </w:rPr>
        <w:t>of</w:t>
      </w:r>
      <w:r>
        <w:rPr>
          <w:spacing w:val="20"/>
          <w:sz w:val="24"/>
        </w:rPr>
        <w:t> </w:t>
      </w:r>
      <w:r>
        <w:rPr>
          <w:sz w:val="24"/>
        </w:rPr>
        <w:t>community</w:t>
      </w:r>
      <w:r>
        <w:rPr>
          <w:spacing w:val="19"/>
          <w:sz w:val="24"/>
        </w:rPr>
        <w:t> </w:t>
      </w:r>
      <w:r>
        <w:rPr>
          <w:sz w:val="24"/>
        </w:rPr>
        <w:t>beds</w:t>
      </w:r>
      <w:r>
        <w:rPr>
          <w:spacing w:val="19"/>
          <w:sz w:val="24"/>
        </w:rPr>
        <w:t> </w:t>
      </w:r>
      <w:r>
        <w:rPr>
          <w:sz w:val="24"/>
        </w:rPr>
        <w:t>within</w:t>
      </w:r>
      <w:r>
        <w:rPr>
          <w:spacing w:val="18"/>
          <w:sz w:val="24"/>
        </w:rPr>
        <w:t> </w:t>
      </w:r>
      <w:r>
        <w:rPr>
          <w:sz w:val="24"/>
        </w:rPr>
        <w:t>both</w:t>
      </w:r>
      <w:r>
        <w:rPr>
          <w:spacing w:val="20"/>
          <w:sz w:val="24"/>
        </w:rPr>
        <w:t> </w:t>
      </w:r>
      <w:r>
        <w:rPr>
          <w:sz w:val="24"/>
        </w:rPr>
        <w:t>the</w:t>
      </w:r>
      <w:r>
        <w:rPr>
          <w:spacing w:val="18"/>
          <w:sz w:val="24"/>
        </w:rPr>
        <w:t> </w:t>
      </w:r>
      <w:r>
        <w:rPr>
          <w:sz w:val="24"/>
        </w:rPr>
        <w:t>Intermediate</w:t>
      </w:r>
      <w:r>
        <w:rPr>
          <w:spacing w:val="20"/>
          <w:sz w:val="24"/>
        </w:rPr>
        <w:t> </w:t>
      </w:r>
      <w:r>
        <w:rPr>
          <w:sz w:val="24"/>
        </w:rPr>
        <w:t>Care</w:t>
      </w:r>
      <w:r>
        <w:rPr>
          <w:spacing w:val="20"/>
          <w:sz w:val="24"/>
        </w:rPr>
        <w:t> </w:t>
      </w:r>
      <w:r>
        <w:rPr>
          <w:sz w:val="24"/>
        </w:rPr>
        <w:t>Services</w:t>
      </w:r>
      <w:r>
        <w:rPr>
          <w:spacing w:val="20"/>
          <w:sz w:val="24"/>
        </w:rPr>
        <w:t> </w:t>
      </w:r>
      <w:r>
        <w:rPr>
          <w:sz w:val="24"/>
        </w:rPr>
        <w:t>pathways</w:t>
      </w:r>
      <w:r>
        <w:rPr>
          <w:spacing w:val="-6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local authority</w:t>
      </w:r>
      <w:r>
        <w:rPr>
          <w:spacing w:val="-2"/>
          <w:sz w:val="24"/>
        </w:rPr>
        <w:t> </w:t>
      </w:r>
      <w:r>
        <w:rPr>
          <w:sz w:val="24"/>
        </w:rPr>
        <w:t>long</w:t>
      </w:r>
      <w:r>
        <w:rPr>
          <w:spacing w:val="1"/>
          <w:sz w:val="24"/>
        </w:rPr>
        <w:t> </w:t>
      </w:r>
      <w:r>
        <w:rPr>
          <w:sz w:val="24"/>
        </w:rPr>
        <w:t>term</w:t>
      </w:r>
      <w:r>
        <w:rPr>
          <w:spacing w:val="-1"/>
          <w:sz w:val="24"/>
        </w:rPr>
        <w:t> </w:t>
      </w:r>
      <w:r>
        <w:rPr>
          <w:sz w:val="24"/>
        </w:rPr>
        <w:t>bed</w:t>
      </w:r>
      <w:r>
        <w:rPr>
          <w:spacing w:val="-2"/>
          <w:sz w:val="24"/>
        </w:rPr>
        <w:t> </w:t>
      </w:r>
      <w:r>
        <w:rPr>
          <w:sz w:val="24"/>
        </w:rPr>
        <w:t>stock.</w:t>
      </w:r>
    </w:p>
    <w:p>
      <w:pPr>
        <w:pStyle w:val="BodyText"/>
        <w:spacing w:before="1"/>
        <w:rPr>
          <w:sz w:val="27"/>
        </w:rPr>
      </w:pPr>
    </w:p>
    <w:p>
      <w:pPr>
        <w:numPr>
          <w:ilvl w:val="1"/>
          <w:numId w:val="130"/>
        </w:numPr>
        <w:tabs>
          <w:tab w:pos="1752" w:val="left" w:leader="none"/>
        </w:tabs>
        <w:spacing w:before="1"/>
        <w:ind w:left="1752" w:right="0" w:hanging="433"/>
        <w:jc w:val="left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Activity</w:t>
      </w:r>
    </w:p>
    <w:p>
      <w:pPr>
        <w:pStyle w:val="BodyText"/>
        <w:spacing w:before="40"/>
        <w:ind w:left="1751"/>
        <w:jc w:val="both"/>
      </w:pPr>
      <w:r>
        <w:rPr/>
        <w:t>In</w:t>
      </w:r>
      <w:r>
        <w:rPr>
          <w:spacing w:val="-2"/>
        </w:rPr>
        <w:t> </w:t>
      </w:r>
      <w:r>
        <w:rPr/>
        <w:t>May,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issues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raise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Trust</w:t>
      </w:r>
      <w:r>
        <w:rPr>
          <w:spacing w:val="-1"/>
        </w:rPr>
        <w:t> </w:t>
      </w:r>
      <w:r>
        <w:rPr/>
        <w:t>Board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provide</w:t>
      </w:r>
      <w:r>
        <w:rPr>
          <w:spacing w:val="-1"/>
        </w:rPr>
        <w:t> </w:t>
      </w:r>
      <w:r>
        <w:rPr/>
        <w:t>assurance</w:t>
      </w:r>
      <w:r>
        <w:rPr>
          <w:spacing w:val="-3"/>
        </w:rPr>
        <w:t> </w:t>
      </w:r>
      <w:r>
        <w:rPr/>
        <w:t>over</w:t>
      </w:r>
      <w:r>
        <w:rPr>
          <w:spacing w:val="-4"/>
        </w:rPr>
        <w:t> </w:t>
      </w:r>
      <w:r>
        <w:rPr/>
        <w:t>involve:</w:t>
      </w:r>
    </w:p>
    <w:p>
      <w:pPr>
        <w:pStyle w:val="BodyText"/>
        <w:spacing w:before="8"/>
      </w:pPr>
    </w:p>
    <w:p>
      <w:pPr>
        <w:spacing w:line="276" w:lineRule="auto" w:before="0"/>
        <w:ind w:left="1679" w:right="958" w:firstLine="0"/>
        <w:jc w:val="both"/>
        <w:rPr>
          <w:sz w:val="24"/>
        </w:rPr>
      </w:pPr>
      <w:r>
        <w:rPr>
          <w:rFonts w:ascii="Arial-BoldItalicMT"/>
          <w:b/>
          <w:i/>
          <w:sz w:val="24"/>
        </w:rPr>
        <w:t>Maintaining essential planned activity: </w:t>
      </w:r>
      <w:r>
        <w:rPr>
          <w:sz w:val="24"/>
        </w:rPr>
        <w:t>the locality teams delivered more hours of</w:t>
      </w:r>
      <w:r>
        <w:rPr>
          <w:spacing w:val="1"/>
          <w:sz w:val="24"/>
        </w:rPr>
        <w:t> </w:t>
      </w:r>
      <w:r>
        <w:rPr>
          <w:sz w:val="24"/>
        </w:rPr>
        <w:t>care than in the same period for the previous 2 years and were able to meet 97% of</w:t>
      </w:r>
      <w:r>
        <w:rPr>
          <w:spacing w:val="1"/>
          <w:sz w:val="24"/>
        </w:rPr>
        <w:t> </w:t>
      </w:r>
      <w:r>
        <w:rPr>
          <w:sz w:val="24"/>
        </w:rPr>
        <w:t>demand.</w:t>
      </w:r>
    </w:p>
    <w:p>
      <w:pPr>
        <w:pStyle w:val="BodyText"/>
        <w:spacing w:line="278" w:lineRule="auto"/>
        <w:ind w:left="1679" w:right="958"/>
        <w:jc w:val="both"/>
      </w:pPr>
      <w:r>
        <w:rPr/>
        <w:t>The primary care MDT’s have recommenced but are slow to pick up volume and have</w:t>
      </w:r>
      <w:r>
        <w:rPr>
          <w:spacing w:val="-64"/>
        </w:rPr>
        <w:t> </w:t>
      </w:r>
      <w:r>
        <w:rPr/>
        <w:t>lots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spare capacity</w:t>
      </w:r>
      <w:r>
        <w:rPr>
          <w:spacing w:val="-2"/>
        </w:rPr>
        <w:t> </w:t>
      </w:r>
      <w:r>
        <w:rPr/>
        <w:t>currently. This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now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key</w:t>
      </w:r>
      <w:r>
        <w:rPr>
          <w:spacing w:val="-2"/>
        </w:rPr>
        <w:t> </w:t>
      </w:r>
      <w:r>
        <w:rPr/>
        <w:t>focus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operational</w:t>
      </w:r>
      <w:r>
        <w:rPr>
          <w:spacing w:val="-2"/>
        </w:rPr>
        <w:t> </w:t>
      </w:r>
      <w:r>
        <w:rPr/>
        <w:t>teams</w:t>
      </w:r>
    </w:p>
    <w:p>
      <w:pPr>
        <w:spacing w:after="0" w:line="278" w:lineRule="auto"/>
        <w:jc w:val="both"/>
        <w:sectPr>
          <w:headerReference w:type="even" r:id="rId580"/>
          <w:headerReference w:type="default" r:id="rId581"/>
          <w:footerReference w:type="even" r:id="rId582"/>
          <w:footerReference w:type="default" r:id="rId583"/>
          <w:pgSz w:w="11910" w:h="16840"/>
          <w:pgMar w:header="508" w:footer="1388" w:top="1360" w:bottom="1580" w:left="60" w:right="60"/>
          <w:pgNumType w:start="2"/>
        </w:sectPr>
      </w:pPr>
    </w:p>
    <w:p>
      <w:pPr>
        <w:pStyle w:val="BodyText"/>
        <w:spacing w:before="10"/>
        <w:rPr>
          <w:sz w:val="8"/>
        </w:rPr>
      </w:pPr>
    </w:p>
    <w:p>
      <w:pPr>
        <w:spacing w:before="92"/>
        <w:ind w:left="1680" w:right="0" w:firstLine="0"/>
        <w:jc w:val="both"/>
        <w:rPr>
          <w:rFonts w:ascii="Arial-BoldItalicMT"/>
          <w:b/>
          <w:i/>
          <w:sz w:val="24"/>
        </w:rPr>
      </w:pPr>
      <w:r>
        <w:rPr>
          <w:rFonts w:ascii="Arial-BoldItalicMT"/>
          <w:b/>
          <w:i/>
          <w:sz w:val="24"/>
        </w:rPr>
        <w:t>Avoiding</w:t>
      </w:r>
      <w:r>
        <w:rPr>
          <w:rFonts w:ascii="Arial-BoldItalicMT"/>
          <w:b/>
          <w:i/>
          <w:spacing w:val="-4"/>
          <w:sz w:val="24"/>
        </w:rPr>
        <w:t> </w:t>
      </w:r>
      <w:r>
        <w:rPr>
          <w:rFonts w:ascii="Arial-BoldItalicMT"/>
          <w:b/>
          <w:i/>
          <w:sz w:val="24"/>
        </w:rPr>
        <w:t>hospital</w:t>
      </w:r>
      <w:r>
        <w:rPr>
          <w:rFonts w:ascii="Arial-BoldItalicMT"/>
          <w:b/>
          <w:i/>
          <w:spacing w:val="-6"/>
          <w:sz w:val="24"/>
        </w:rPr>
        <w:t> </w:t>
      </w:r>
      <w:r>
        <w:rPr>
          <w:rFonts w:ascii="Arial-BoldItalicMT"/>
          <w:b/>
          <w:i/>
          <w:sz w:val="24"/>
        </w:rPr>
        <w:t>admission:</w:t>
      </w:r>
    </w:p>
    <w:p>
      <w:pPr>
        <w:pStyle w:val="BodyText"/>
        <w:spacing w:before="6"/>
        <w:rPr>
          <w:rFonts w:ascii="Arial-BoldItalicMT"/>
          <w:b/>
          <w:i/>
          <w:sz w:val="22"/>
        </w:rPr>
      </w:pPr>
    </w:p>
    <w:p>
      <w:pPr>
        <w:pStyle w:val="ListParagraph"/>
        <w:numPr>
          <w:ilvl w:val="2"/>
          <w:numId w:val="130"/>
        </w:numPr>
        <w:tabs>
          <w:tab w:pos="2400" w:val="left" w:leader="none"/>
        </w:tabs>
        <w:spacing w:line="276" w:lineRule="auto" w:before="1" w:after="0"/>
        <w:ind w:left="2400" w:right="955" w:hanging="360"/>
        <w:jc w:val="both"/>
        <w:rPr>
          <w:sz w:val="24"/>
        </w:rPr>
      </w:pPr>
      <w:r>
        <w:rPr>
          <w:sz w:val="24"/>
        </w:rPr>
        <w:t>The Care Navigation Centre continued to operate as an escalation point for</w:t>
      </w:r>
      <w:r>
        <w:rPr>
          <w:spacing w:val="1"/>
          <w:sz w:val="24"/>
        </w:rPr>
        <w:t> </w:t>
      </w:r>
      <w:r>
        <w:rPr>
          <w:sz w:val="24"/>
        </w:rPr>
        <w:t>clinical deterioration in the community and responded to over 580 calls during</w:t>
      </w:r>
      <w:r>
        <w:rPr>
          <w:spacing w:val="1"/>
          <w:sz w:val="24"/>
        </w:rPr>
        <w:t> </w:t>
      </w:r>
      <w:r>
        <w:rPr>
          <w:sz w:val="24"/>
        </w:rPr>
        <w:t>the month. The CNC has a range of disposal routes for referrals (advice &amp;</w:t>
      </w:r>
      <w:r>
        <w:rPr>
          <w:spacing w:val="1"/>
          <w:sz w:val="24"/>
        </w:rPr>
        <w:t> </w:t>
      </w:r>
      <w:r>
        <w:rPr>
          <w:sz w:val="24"/>
        </w:rPr>
        <w:t>guidance;</w:t>
      </w:r>
      <w:r>
        <w:rPr>
          <w:spacing w:val="1"/>
          <w:sz w:val="24"/>
        </w:rPr>
        <w:t> </w:t>
      </w:r>
      <w:r>
        <w:rPr>
          <w:sz w:val="24"/>
        </w:rPr>
        <w:t>referral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locality</w:t>
      </w:r>
      <w:r>
        <w:rPr>
          <w:spacing w:val="1"/>
          <w:sz w:val="24"/>
        </w:rPr>
        <w:t> </w:t>
      </w:r>
      <w:r>
        <w:rPr>
          <w:sz w:val="24"/>
        </w:rPr>
        <w:t>teams;</w:t>
      </w:r>
      <w:r>
        <w:rPr>
          <w:spacing w:val="1"/>
          <w:sz w:val="24"/>
        </w:rPr>
        <w:t> </w:t>
      </w:r>
      <w:r>
        <w:rPr>
          <w:sz w:val="24"/>
        </w:rPr>
        <w:t>referral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Rapid</w:t>
      </w:r>
      <w:r>
        <w:rPr>
          <w:spacing w:val="1"/>
          <w:sz w:val="24"/>
        </w:rPr>
        <w:t> </w:t>
      </w:r>
      <w:r>
        <w:rPr>
          <w:sz w:val="24"/>
        </w:rPr>
        <w:t>Response)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correlation between the growth of the CNC and the reduction in referrals to the</w:t>
      </w:r>
      <w:r>
        <w:rPr>
          <w:spacing w:val="1"/>
          <w:sz w:val="24"/>
        </w:rPr>
        <w:t> </w:t>
      </w:r>
      <w:r>
        <w:rPr>
          <w:sz w:val="24"/>
        </w:rPr>
        <w:t>Rapid Response Service continues.</w:t>
      </w:r>
      <w:r>
        <w:rPr>
          <w:spacing w:val="1"/>
          <w:sz w:val="24"/>
        </w:rPr>
        <w:t> </w:t>
      </w:r>
      <w:r>
        <w:rPr>
          <w:sz w:val="24"/>
        </w:rPr>
        <w:t>The focus on Rapid Response is on</w:t>
      </w:r>
      <w:r>
        <w:rPr>
          <w:spacing w:val="1"/>
          <w:sz w:val="24"/>
        </w:rPr>
        <w:t> </w:t>
      </w:r>
      <w:r>
        <w:rPr>
          <w:sz w:val="24"/>
        </w:rPr>
        <w:t>extending its</w:t>
      </w:r>
      <w:r>
        <w:rPr>
          <w:spacing w:val="-3"/>
          <w:sz w:val="24"/>
        </w:rPr>
        <w:t> </w:t>
      </w:r>
      <w:r>
        <w:rPr>
          <w:sz w:val="24"/>
        </w:rPr>
        <w:t>hours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availability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increase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of referrals.</w:t>
      </w:r>
    </w:p>
    <w:p>
      <w:pPr>
        <w:pStyle w:val="ListParagraph"/>
        <w:numPr>
          <w:ilvl w:val="2"/>
          <w:numId w:val="130"/>
        </w:numPr>
        <w:tabs>
          <w:tab w:pos="2400" w:val="left" w:leader="none"/>
        </w:tabs>
        <w:spacing w:line="276" w:lineRule="auto" w:before="15" w:after="0"/>
        <w:ind w:left="2400" w:right="956" w:hanging="360"/>
        <w:jc w:val="both"/>
        <w:rPr>
          <w:sz w:val="24"/>
        </w:rPr>
      </w:pPr>
      <w:r>
        <w:rPr>
          <w:sz w:val="24"/>
        </w:rPr>
        <w:t>The Integrated Assessment Hub maintained its approach to reducing pressure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Walsall</w:t>
      </w:r>
      <w:r>
        <w:rPr>
          <w:spacing w:val="1"/>
          <w:sz w:val="24"/>
        </w:rPr>
        <w:t> </w:t>
      </w:r>
      <w:r>
        <w:rPr>
          <w:sz w:val="24"/>
        </w:rPr>
        <w:t>Manor</w:t>
      </w:r>
      <w:r>
        <w:rPr>
          <w:spacing w:val="1"/>
          <w:sz w:val="24"/>
        </w:rPr>
        <w:t> </w:t>
      </w:r>
      <w:r>
        <w:rPr>
          <w:sz w:val="24"/>
        </w:rPr>
        <w:t>Hospital</w:t>
      </w:r>
      <w:r>
        <w:rPr>
          <w:spacing w:val="1"/>
          <w:sz w:val="24"/>
        </w:rPr>
        <w:t> </w:t>
      </w:r>
      <w:r>
        <w:rPr>
          <w:sz w:val="24"/>
        </w:rPr>
        <w:t>through</w:t>
      </w:r>
      <w:r>
        <w:rPr>
          <w:spacing w:val="1"/>
          <w:sz w:val="24"/>
        </w:rPr>
        <w:t> </w:t>
      </w:r>
      <w:r>
        <w:rPr>
          <w:sz w:val="24"/>
        </w:rPr>
        <w:t>its</w:t>
      </w:r>
      <w:r>
        <w:rPr>
          <w:spacing w:val="1"/>
          <w:sz w:val="24"/>
        </w:rPr>
        <w:t> </w:t>
      </w:r>
      <w:r>
        <w:rPr>
          <w:sz w:val="24"/>
        </w:rPr>
        <w:t>three</w:t>
      </w:r>
      <w:r>
        <w:rPr>
          <w:spacing w:val="1"/>
          <w:sz w:val="24"/>
        </w:rPr>
        <w:t> </w:t>
      </w:r>
      <w:r>
        <w:rPr>
          <w:sz w:val="24"/>
        </w:rPr>
        <w:t>pathways</w:t>
      </w:r>
      <w:r>
        <w:rPr>
          <w:spacing w:val="1"/>
          <w:sz w:val="24"/>
        </w:rPr>
        <w:t> </w:t>
      </w:r>
      <w:r>
        <w:rPr>
          <w:sz w:val="24"/>
        </w:rPr>
        <w:t>aimed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Hospital</w:t>
      </w:r>
      <w:r>
        <w:rPr>
          <w:spacing w:val="1"/>
          <w:sz w:val="24"/>
        </w:rPr>
        <w:t> </w:t>
      </w:r>
      <w:r>
        <w:rPr>
          <w:sz w:val="24"/>
        </w:rPr>
        <w:t>Avoidance (56 patients), Early Supported Discharge (51 patients) and Assisted</w:t>
      </w:r>
      <w:r>
        <w:rPr>
          <w:spacing w:val="1"/>
          <w:sz w:val="24"/>
        </w:rPr>
        <w:t> </w:t>
      </w:r>
      <w:r>
        <w:rPr>
          <w:sz w:val="24"/>
        </w:rPr>
        <w:t>Discharge (62). It is worth noting that as this service beds in the patterns are</w:t>
      </w:r>
      <w:r>
        <w:rPr>
          <w:spacing w:val="1"/>
          <w:sz w:val="24"/>
        </w:rPr>
        <w:t> </w:t>
      </w:r>
      <w:r>
        <w:rPr>
          <w:sz w:val="24"/>
        </w:rPr>
        <w:t>changing and patients are more attendance are being avoided which is the</w:t>
      </w:r>
      <w:r>
        <w:rPr>
          <w:spacing w:val="1"/>
          <w:sz w:val="24"/>
        </w:rPr>
        <w:t> </w:t>
      </w:r>
      <w:r>
        <w:rPr>
          <w:sz w:val="24"/>
        </w:rPr>
        <w:t>effect</w:t>
      </w:r>
      <w:r>
        <w:rPr>
          <w:spacing w:val="-3"/>
          <w:sz w:val="24"/>
        </w:rPr>
        <w:t> </w:t>
      </w:r>
      <w:r>
        <w:rPr>
          <w:sz w:val="24"/>
        </w:rPr>
        <w:t>we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hoping</w:t>
      </w:r>
      <w:r>
        <w:rPr>
          <w:spacing w:val="-1"/>
          <w:sz w:val="24"/>
        </w:rPr>
        <w:t> </w:t>
      </w:r>
      <w:r>
        <w:rPr>
          <w:sz w:val="24"/>
        </w:rPr>
        <w:t>for.</w:t>
      </w:r>
    </w:p>
    <w:p>
      <w:pPr>
        <w:pStyle w:val="ListParagraph"/>
        <w:numPr>
          <w:ilvl w:val="2"/>
          <w:numId w:val="130"/>
        </w:numPr>
        <w:tabs>
          <w:tab w:pos="2400" w:val="left" w:leader="none"/>
        </w:tabs>
        <w:spacing w:line="276" w:lineRule="auto" w:before="16" w:after="0"/>
        <w:ind w:left="2399" w:right="958" w:hanging="360"/>
        <w:jc w:val="both"/>
        <w:rPr>
          <w:sz w:val="24"/>
        </w:rPr>
      </w:pPr>
      <w:r>
        <w:rPr>
          <w:sz w:val="24"/>
        </w:rPr>
        <w:t>The long-COVID pathway received was opened up to GP referrals in-month</w:t>
      </w:r>
      <w:r>
        <w:rPr>
          <w:spacing w:val="1"/>
          <w:sz w:val="24"/>
        </w:rPr>
        <w:t> </w:t>
      </w:r>
      <w:r>
        <w:rPr>
          <w:sz w:val="24"/>
        </w:rPr>
        <w:t>thereby</w:t>
      </w:r>
      <w:r>
        <w:rPr>
          <w:spacing w:val="1"/>
          <w:sz w:val="24"/>
        </w:rPr>
        <w:t> </w:t>
      </w:r>
      <w:r>
        <w:rPr>
          <w:sz w:val="24"/>
        </w:rPr>
        <w:t>expanding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range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people</w:t>
      </w:r>
      <w:r>
        <w:rPr>
          <w:spacing w:val="1"/>
          <w:sz w:val="24"/>
        </w:rPr>
        <w:t> </w:t>
      </w:r>
      <w:r>
        <w:rPr>
          <w:sz w:val="24"/>
        </w:rPr>
        <w:t>being</w:t>
      </w:r>
      <w:r>
        <w:rPr>
          <w:spacing w:val="1"/>
          <w:sz w:val="24"/>
        </w:rPr>
        <w:t> </w:t>
      </w:r>
      <w:r>
        <w:rPr>
          <w:sz w:val="24"/>
        </w:rPr>
        <w:t>supported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long-term</w:t>
      </w:r>
      <w:r>
        <w:rPr>
          <w:spacing w:val="1"/>
          <w:sz w:val="24"/>
        </w:rPr>
        <w:t> </w:t>
      </w:r>
      <w:r>
        <w:rPr>
          <w:sz w:val="24"/>
        </w:rPr>
        <w:t>condition using</w:t>
      </w:r>
      <w:r>
        <w:rPr>
          <w:spacing w:val="1"/>
          <w:sz w:val="24"/>
        </w:rPr>
        <w:t> </w:t>
      </w:r>
      <w:r>
        <w:rPr>
          <w:sz w:val="24"/>
        </w:rPr>
        <w:t>the resources of Community</w:t>
      </w:r>
      <w:r>
        <w:rPr>
          <w:spacing w:val="-2"/>
          <w:sz w:val="24"/>
        </w:rPr>
        <w:t> </w:t>
      </w:r>
      <w:r>
        <w:rPr>
          <w:sz w:val="24"/>
        </w:rPr>
        <w:t>Services</w:t>
      </w:r>
    </w:p>
    <w:p>
      <w:pPr>
        <w:pStyle w:val="BodyText"/>
        <w:spacing w:line="276" w:lineRule="auto" w:before="199"/>
        <w:ind w:left="1679" w:right="955"/>
        <w:jc w:val="both"/>
      </w:pPr>
      <w:r>
        <w:rPr>
          <w:rFonts w:ascii="Arial-BoldItalicMT"/>
          <w:b/>
          <w:i/>
        </w:rPr>
        <w:t>Supporting hospital discharge: </w:t>
      </w:r>
      <w:r>
        <w:rPr/>
        <w:t>The numbers of patients who are medically stable</w:t>
      </w:r>
      <w:r>
        <w:rPr>
          <w:spacing w:val="1"/>
        </w:rPr>
        <w:t> </w:t>
      </w:r>
      <w:r>
        <w:rPr/>
        <w:t>for discharge remained low at an average of 32 patients. Performance remains strong</w:t>
      </w:r>
      <w:r>
        <w:rPr>
          <w:spacing w:val="1"/>
        </w:rPr>
        <w:t> </w:t>
      </w:r>
      <w:r>
        <w:rPr/>
        <w:t>in</w:t>
      </w:r>
      <w:r>
        <w:rPr>
          <w:spacing w:val="21"/>
        </w:rPr>
        <w:t> </w:t>
      </w:r>
      <w:r>
        <w:rPr/>
        <w:t>this</w:t>
      </w:r>
      <w:r>
        <w:rPr>
          <w:spacing w:val="20"/>
        </w:rPr>
        <w:t> </w:t>
      </w:r>
      <w:r>
        <w:rPr/>
        <w:t>area</w:t>
      </w:r>
      <w:r>
        <w:rPr>
          <w:spacing w:val="21"/>
        </w:rPr>
        <w:t> </w:t>
      </w:r>
      <w:r>
        <w:rPr/>
        <w:t>with</w:t>
      </w:r>
      <w:r>
        <w:rPr>
          <w:spacing w:val="22"/>
        </w:rPr>
        <w:t> </w:t>
      </w:r>
      <w:r>
        <w:rPr/>
        <w:t>LoS</w:t>
      </w:r>
      <w:r>
        <w:rPr>
          <w:spacing w:val="20"/>
        </w:rPr>
        <w:t> </w:t>
      </w:r>
      <w:r>
        <w:rPr/>
        <w:t>retaining</w:t>
      </w:r>
      <w:r>
        <w:rPr>
          <w:spacing w:val="21"/>
        </w:rPr>
        <w:t> </w:t>
      </w:r>
      <w:r>
        <w:rPr/>
        <w:t>consistency.</w:t>
      </w:r>
      <w:r>
        <w:rPr>
          <w:spacing w:val="19"/>
        </w:rPr>
        <w:t> </w:t>
      </w:r>
      <w:r>
        <w:rPr/>
        <w:t>Use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ICS</w:t>
      </w:r>
      <w:r>
        <w:rPr>
          <w:spacing w:val="21"/>
        </w:rPr>
        <w:t> </w:t>
      </w:r>
      <w:r>
        <w:rPr/>
        <w:t>beds</w:t>
      </w:r>
      <w:r>
        <w:rPr>
          <w:spacing w:val="20"/>
        </w:rPr>
        <w:t> </w:t>
      </w:r>
      <w:r>
        <w:rPr/>
        <w:t>continues</w:t>
      </w:r>
      <w:r>
        <w:rPr>
          <w:spacing w:val="20"/>
        </w:rPr>
        <w:t> </w:t>
      </w:r>
      <w:r>
        <w:rPr/>
        <w:t>to</w:t>
      </w:r>
      <w:r>
        <w:rPr>
          <w:spacing w:val="22"/>
        </w:rPr>
        <w:t> </w:t>
      </w:r>
      <w:r>
        <w:rPr/>
        <w:t>fall</w:t>
      </w:r>
      <w:r>
        <w:rPr>
          <w:spacing w:val="19"/>
        </w:rPr>
        <w:t> </w:t>
      </w:r>
      <w:r>
        <w:rPr/>
        <w:t>to</w:t>
      </w:r>
      <w:r>
        <w:rPr>
          <w:spacing w:val="21"/>
        </w:rPr>
        <w:t> </w:t>
      </w:r>
      <w:r>
        <w:rPr/>
        <w:t>c60</w:t>
      </w:r>
      <w:r>
        <w:rPr>
          <w:spacing w:val="-64"/>
        </w:rPr>
        <w:t> </w:t>
      </w:r>
      <w:r>
        <w:rPr/>
        <w:t>but remains a gap of the funded 33 predicted for this year. This is a risk in full sight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WTPB</w:t>
      </w:r>
    </w:p>
    <w:p>
      <w:pPr>
        <w:pStyle w:val="BodyText"/>
        <w:spacing w:before="10"/>
        <w:rPr>
          <w:sz w:val="20"/>
        </w:rPr>
      </w:pPr>
    </w:p>
    <w:p>
      <w:pPr>
        <w:numPr>
          <w:ilvl w:val="0"/>
          <w:numId w:val="128"/>
        </w:numPr>
        <w:tabs>
          <w:tab w:pos="1320" w:val="left" w:leader="none"/>
        </w:tabs>
        <w:spacing w:before="0"/>
        <w:ind w:left="1320" w:right="0" w:hanging="361"/>
        <w:jc w:val="left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ASSURANCE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FRAMEWORK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78" w:lineRule="auto"/>
        <w:ind w:left="959" w:right="1219"/>
      </w:pPr>
      <w:r>
        <w:rPr/>
        <w:t>The BAF was reviewed following the Walsall Together Partnership Board and remains at a</w:t>
      </w:r>
      <w:r>
        <w:rPr>
          <w:spacing w:val="-64"/>
        </w:rPr>
        <w:t> </w:t>
      </w:r>
      <w:r>
        <w:rPr/>
        <w:t>risk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12.</w:t>
      </w:r>
      <w:r>
        <w:rPr>
          <w:spacing w:val="66"/>
        </w:rPr>
        <w:t> </w:t>
      </w:r>
      <w:r>
        <w:rPr/>
        <w:t>The key</w:t>
      </w:r>
      <w:r>
        <w:rPr>
          <w:spacing w:val="-2"/>
        </w:rPr>
        <w:t> </w:t>
      </w:r>
      <w:r>
        <w:rPr/>
        <w:t>areas to</w:t>
      </w:r>
      <w:r>
        <w:rPr>
          <w:spacing w:val="-1"/>
        </w:rPr>
        <w:t> </w:t>
      </w:r>
      <w:r>
        <w:rPr/>
        <w:t>note</w:t>
      </w:r>
      <w:r>
        <w:rPr>
          <w:spacing w:val="1"/>
        </w:rPr>
        <w:t> </w:t>
      </w:r>
      <w:r>
        <w:rPr/>
        <w:t>are: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128"/>
        </w:numPr>
        <w:tabs>
          <w:tab w:pos="1680" w:val="left" w:leader="none"/>
        </w:tabs>
        <w:spacing w:line="276" w:lineRule="auto" w:before="0" w:after="0"/>
        <w:ind w:left="1679" w:right="1221" w:hanging="360"/>
        <w:jc w:val="both"/>
        <w:rPr>
          <w:sz w:val="24"/>
        </w:rPr>
      </w:pPr>
      <w:r>
        <w:rPr>
          <w:sz w:val="24"/>
        </w:rPr>
        <w:t>The increased operational pressures due to Covid wave 2 have continued to abate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business</w:t>
      </w:r>
      <w:r>
        <w:rPr>
          <w:spacing w:val="1"/>
          <w:sz w:val="24"/>
        </w:rPr>
        <w:t> </w:t>
      </w:r>
      <w:r>
        <w:rPr>
          <w:sz w:val="24"/>
        </w:rPr>
        <w:t>continuity</w:t>
      </w:r>
      <w:r>
        <w:rPr>
          <w:spacing w:val="1"/>
          <w:sz w:val="24"/>
        </w:rPr>
        <w:t> </w:t>
      </w:r>
      <w:r>
        <w:rPr>
          <w:sz w:val="24"/>
        </w:rPr>
        <w:t>measures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1"/>
          <w:sz w:val="24"/>
        </w:rPr>
        <w:t> </w:t>
      </w:r>
      <w:r>
        <w:rPr>
          <w:sz w:val="24"/>
        </w:rPr>
        <w:t>being</w:t>
      </w:r>
      <w:r>
        <w:rPr>
          <w:spacing w:val="1"/>
          <w:sz w:val="24"/>
        </w:rPr>
        <w:t> </w:t>
      </w:r>
      <w:r>
        <w:rPr>
          <w:sz w:val="24"/>
        </w:rPr>
        <w:t>stood</w:t>
      </w:r>
      <w:r>
        <w:rPr>
          <w:spacing w:val="1"/>
          <w:sz w:val="24"/>
        </w:rPr>
        <w:t> </w:t>
      </w:r>
      <w:r>
        <w:rPr>
          <w:sz w:val="24"/>
        </w:rPr>
        <w:t>down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many</w:t>
      </w:r>
      <w:r>
        <w:rPr>
          <w:spacing w:val="1"/>
          <w:sz w:val="24"/>
        </w:rPr>
        <w:t> </w:t>
      </w:r>
      <w:r>
        <w:rPr>
          <w:sz w:val="24"/>
        </w:rPr>
        <w:t>areas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Community</w:t>
      </w:r>
      <w:r>
        <w:rPr>
          <w:spacing w:val="-3"/>
          <w:sz w:val="24"/>
        </w:rPr>
        <w:t> </w:t>
      </w:r>
      <w:r>
        <w:rPr>
          <w:sz w:val="24"/>
        </w:rPr>
        <w:t>Services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capacity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better</w:t>
      </w:r>
      <w:r>
        <w:rPr>
          <w:spacing w:val="-1"/>
          <w:sz w:val="24"/>
        </w:rPr>
        <w:t> </w:t>
      </w:r>
      <w:r>
        <w:rPr>
          <w:sz w:val="24"/>
        </w:rPr>
        <w:t>able to</w:t>
      </w:r>
      <w:r>
        <w:rPr>
          <w:spacing w:val="-1"/>
          <w:sz w:val="24"/>
        </w:rPr>
        <w:t> </w:t>
      </w:r>
      <w:r>
        <w:rPr>
          <w:sz w:val="24"/>
        </w:rPr>
        <w:t>meet</w:t>
      </w:r>
      <w:r>
        <w:rPr>
          <w:spacing w:val="-3"/>
          <w:sz w:val="24"/>
        </w:rPr>
        <w:t> </w:t>
      </w:r>
      <w:r>
        <w:rPr>
          <w:sz w:val="24"/>
        </w:rPr>
        <w:t>demand.</w:t>
      </w:r>
    </w:p>
    <w:p>
      <w:pPr>
        <w:pStyle w:val="ListParagraph"/>
        <w:numPr>
          <w:ilvl w:val="1"/>
          <w:numId w:val="128"/>
        </w:numPr>
        <w:tabs>
          <w:tab w:pos="1680" w:val="left" w:leader="none"/>
        </w:tabs>
        <w:spacing w:line="276" w:lineRule="auto" w:before="15" w:after="0"/>
        <w:ind w:left="1679" w:right="1222" w:hanging="360"/>
        <w:jc w:val="both"/>
        <w:rPr>
          <w:sz w:val="24"/>
        </w:rPr>
      </w:pPr>
      <w:r>
        <w:rPr>
          <w:sz w:val="24"/>
        </w:rPr>
        <w:t>The transformation pace has now been addressed as Covid pressures reduce</w:t>
      </w:r>
      <w:r>
        <w:rPr>
          <w:spacing w:val="1"/>
          <w:sz w:val="24"/>
        </w:rPr>
        <w:t> </w:t>
      </w:r>
      <w:r>
        <w:rPr>
          <w:sz w:val="24"/>
        </w:rPr>
        <w:t>through the relaunch of both the Walsall Together Senior Management Team and</w:t>
      </w:r>
      <w:r>
        <w:rPr>
          <w:spacing w:val="1"/>
          <w:sz w:val="24"/>
        </w:rPr>
        <w:t> </w:t>
      </w:r>
      <w:r>
        <w:rPr>
          <w:sz w:val="24"/>
        </w:rPr>
        <w:t>the Clinical Professional</w:t>
      </w:r>
      <w:r>
        <w:rPr>
          <w:spacing w:val="-1"/>
          <w:sz w:val="24"/>
        </w:rPr>
        <w:t> </w:t>
      </w:r>
      <w:r>
        <w:rPr>
          <w:sz w:val="24"/>
        </w:rPr>
        <w:t>Leadership</w:t>
      </w:r>
      <w:r>
        <w:rPr>
          <w:spacing w:val="1"/>
          <w:sz w:val="24"/>
        </w:rPr>
        <w:t> </w:t>
      </w:r>
      <w:r>
        <w:rPr>
          <w:sz w:val="24"/>
        </w:rPr>
        <w:t>Group</w:t>
      </w:r>
      <w:r>
        <w:rPr>
          <w:spacing w:val="-2"/>
          <w:sz w:val="24"/>
        </w:rPr>
        <w:t> </w:t>
      </w:r>
      <w:r>
        <w:rPr>
          <w:sz w:val="24"/>
        </w:rPr>
        <w:t>meetings.</w:t>
      </w:r>
    </w:p>
    <w:p>
      <w:pPr>
        <w:pStyle w:val="ListParagraph"/>
        <w:numPr>
          <w:ilvl w:val="1"/>
          <w:numId w:val="128"/>
        </w:numPr>
        <w:tabs>
          <w:tab w:pos="1680" w:val="left" w:leader="none"/>
        </w:tabs>
        <w:spacing w:line="276" w:lineRule="auto" w:before="17" w:after="0"/>
        <w:ind w:left="1679" w:right="1222" w:hanging="360"/>
        <w:jc w:val="both"/>
        <w:rPr>
          <w:sz w:val="24"/>
        </w:rPr>
      </w:pPr>
      <w:r>
        <w:rPr>
          <w:sz w:val="24"/>
        </w:rPr>
        <w:t>Vaccine delivery with operational teams mainly in primary care and latterly around</w:t>
      </w:r>
      <w:r>
        <w:rPr>
          <w:spacing w:val="1"/>
          <w:sz w:val="24"/>
        </w:rPr>
        <w:t> </w:t>
      </w:r>
      <w:r>
        <w:rPr>
          <w:sz w:val="24"/>
        </w:rPr>
        <w:t>the Saddlers Centre, retains the potential to dilute focus on core delivery items and</w:t>
      </w:r>
      <w:r>
        <w:rPr>
          <w:spacing w:val="1"/>
          <w:sz w:val="24"/>
        </w:rPr>
        <w:t> </w:t>
      </w:r>
      <w:r>
        <w:rPr>
          <w:sz w:val="24"/>
        </w:rPr>
        <w:t>to increase</w:t>
      </w:r>
      <w:r>
        <w:rPr>
          <w:spacing w:val="1"/>
          <w:sz w:val="24"/>
        </w:rPr>
        <w:t> </w:t>
      </w:r>
      <w:r>
        <w:rPr>
          <w:sz w:val="24"/>
        </w:rPr>
        <w:t>system</w:t>
      </w:r>
      <w:r>
        <w:rPr>
          <w:spacing w:val="-1"/>
          <w:sz w:val="24"/>
        </w:rPr>
        <w:t> </w:t>
      </w:r>
      <w:r>
        <w:rPr>
          <w:sz w:val="24"/>
        </w:rPr>
        <w:t>pressure.</w:t>
      </w:r>
    </w:p>
    <w:p>
      <w:pPr>
        <w:pStyle w:val="ListParagraph"/>
        <w:numPr>
          <w:ilvl w:val="1"/>
          <w:numId w:val="128"/>
        </w:numPr>
        <w:tabs>
          <w:tab w:pos="1680" w:val="left" w:leader="none"/>
        </w:tabs>
        <w:spacing w:line="276" w:lineRule="auto" w:before="16" w:after="0"/>
        <w:ind w:left="1679" w:right="1220" w:hanging="360"/>
        <w:jc w:val="both"/>
        <w:rPr>
          <w:sz w:val="24"/>
        </w:rPr>
      </w:pPr>
      <w:r>
        <w:rPr>
          <w:sz w:val="24"/>
        </w:rPr>
        <w:t>Maturing place-based teams in all areas of Walsall on physical health and Social</w:t>
      </w:r>
      <w:r>
        <w:rPr>
          <w:spacing w:val="1"/>
          <w:sz w:val="24"/>
        </w:rPr>
        <w:t> </w:t>
      </w:r>
      <w:r>
        <w:rPr>
          <w:sz w:val="24"/>
        </w:rPr>
        <w:t>Care. Additional integration required for Mental Health with IAPT and primary care</w:t>
      </w:r>
      <w:r>
        <w:rPr>
          <w:spacing w:val="1"/>
          <w:sz w:val="24"/>
        </w:rPr>
        <w:t> </w:t>
      </w:r>
      <w:r>
        <w:rPr>
          <w:sz w:val="24"/>
        </w:rPr>
        <w:t>but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established</w:t>
      </w:r>
      <w:r>
        <w:rPr>
          <w:spacing w:val="-1"/>
          <w:sz w:val="24"/>
        </w:rPr>
        <w:t> </w:t>
      </w:r>
      <w:r>
        <w:rPr>
          <w:sz w:val="24"/>
        </w:rPr>
        <w:t>yet.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508" w:footer="1388" w:top="1360" w:bottom="1580" w:left="60" w:right="60"/>
        </w:sectPr>
      </w:pPr>
    </w:p>
    <w:p>
      <w:pPr>
        <w:pStyle w:val="ListParagraph"/>
        <w:numPr>
          <w:ilvl w:val="1"/>
          <w:numId w:val="128"/>
        </w:numPr>
        <w:tabs>
          <w:tab w:pos="1679" w:val="left" w:leader="none"/>
          <w:tab w:pos="1680" w:val="left" w:leader="none"/>
        </w:tabs>
        <w:spacing w:line="276" w:lineRule="auto" w:before="211" w:after="0"/>
        <w:ind w:left="1680" w:right="1221" w:hanging="360"/>
        <w:jc w:val="left"/>
        <w:rPr>
          <w:sz w:val="24"/>
        </w:rPr>
      </w:pPr>
      <w:r>
        <w:rPr>
          <w:sz w:val="24"/>
        </w:rPr>
        <w:t>Significant maturity in communications and confidence in Walsall Together however</w:t>
      </w:r>
      <w:r>
        <w:rPr>
          <w:spacing w:val="-64"/>
          <w:sz w:val="24"/>
        </w:rPr>
        <w:t> </w:t>
      </w:r>
      <w:r>
        <w:rPr>
          <w:sz w:val="24"/>
        </w:rPr>
        <w:t>public</w:t>
      </w:r>
      <w:r>
        <w:rPr>
          <w:spacing w:val="-1"/>
          <w:sz w:val="24"/>
        </w:rPr>
        <w:t> </w:t>
      </w:r>
      <w:r>
        <w:rPr>
          <w:sz w:val="24"/>
        </w:rPr>
        <w:t>profile</w:t>
      </w:r>
      <w:r>
        <w:rPr>
          <w:spacing w:val="1"/>
          <w:sz w:val="24"/>
        </w:rPr>
        <w:t> </w:t>
      </w:r>
      <w:r>
        <w:rPr>
          <w:sz w:val="24"/>
        </w:rPr>
        <w:t>now needs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established.</w:t>
      </w:r>
    </w:p>
    <w:p>
      <w:pPr>
        <w:pStyle w:val="ListParagraph"/>
        <w:numPr>
          <w:ilvl w:val="1"/>
          <w:numId w:val="128"/>
        </w:numPr>
        <w:tabs>
          <w:tab w:pos="1679" w:val="left" w:leader="none"/>
          <w:tab w:pos="1680" w:val="left" w:leader="none"/>
        </w:tabs>
        <w:spacing w:line="276" w:lineRule="auto" w:before="16" w:after="0"/>
        <w:ind w:left="1680" w:right="1219" w:hanging="360"/>
        <w:jc w:val="left"/>
        <w:rPr>
          <w:sz w:val="24"/>
        </w:rPr>
      </w:pPr>
      <w:r>
        <w:rPr>
          <w:sz w:val="24"/>
        </w:rPr>
        <w:t>Advancing</w:t>
      </w:r>
      <w:r>
        <w:rPr>
          <w:spacing w:val="46"/>
          <w:sz w:val="24"/>
        </w:rPr>
        <w:t> </w:t>
      </w:r>
      <w:r>
        <w:rPr>
          <w:sz w:val="24"/>
        </w:rPr>
        <w:t>maturity</w:t>
      </w:r>
      <w:r>
        <w:rPr>
          <w:spacing w:val="48"/>
          <w:sz w:val="24"/>
        </w:rPr>
        <w:t> </w:t>
      </w:r>
      <w:r>
        <w:rPr>
          <w:sz w:val="24"/>
        </w:rPr>
        <w:t>of</w:t>
      </w:r>
      <w:r>
        <w:rPr>
          <w:spacing w:val="46"/>
          <w:sz w:val="24"/>
        </w:rPr>
        <w:t> </w:t>
      </w:r>
      <w:r>
        <w:rPr>
          <w:sz w:val="24"/>
        </w:rPr>
        <w:t>integrated</w:t>
      </w:r>
      <w:r>
        <w:rPr>
          <w:spacing w:val="46"/>
          <w:sz w:val="24"/>
        </w:rPr>
        <w:t> </w:t>
      </w:r>
      <w:r>
        <w:rPr>
          <w:sz w:val="24"/>
        </w:rPr>
        <w:t>performance</w:t>
      </w:r>
      <w:r>
        <w:rPr>
          <w:spacing w:val="49"/>
          <w:sz w:val="24"/>
        </w:rPr>
        <w:t> </w:t>
      </w:r>
      <w:r>
        <w:rPr>
          <w:sz w:val="24"/>
        </w:rPr>
        <w:t>data</w:t>
      </w:r>
      <w:r>
        <w:rPr>
          <w:spacing w:val="46"/>
          <w:sz w:val="24"/>
        </w:rPr>
        <w:t> </w:t>
      </w:r>
      <w:r>
        <w:rPr>
          <w:sz w:val="24"/>
        </w:rPr>
        <w:t>–</w:t>
      </w:r>
      <w:r>
        <w:rPr>
          <w:spacing w:val="50"/>
          <w:sz w:val="24"/>
        </w:rPr>
        <w:t> </w:t>
      </w:r>
      <w:r>
        <w:rPr>
          <w:sz w:val="24"/>
        </w:rPr>
        <w:t>work</w:t>
      </w:r>
      <w:r>
        <w:rPr>
          <w:spacing w:val="48"/>
          <w:sz w:val="24"/>
        </w:rPr>
        <w:t> </w:t>
      </w:r>
      <w:r>
        <w:rPr>
          <w:sz w:val="24"/>
        </w:rPr>
        <w:t>now</w:t>
      </w:r>
      <w:r>
        <w:rPr>
          <w:spacing w:val="45"/>
          <w:sz w:val="24"/>
        </w:rPr>
        <w:t> </w:t>
      </w:r>
      <w:r>
        <w:rPr>
          <w:sz w:val="24"/>
        </w:rPr>
        <w:t>commenced</w:t>
      </w:r>
      <w:r>
        <w:rPr>
          <w:spacing w:val="46"/>
          <w:sz w:val="24"/>
        </w:rPr>
        <w:t> </w:t>
      </w:r>
      <w:r>
        <w:rPr>
          <w:sz w:val="24"/>
        </w:rPr>
        <w:t>on</w:t>
      </w:r>
      <w:r>
        <w:rPr>
          <w:spacing w:val="-64"/>
          <w:sz w:val="24"/>
        </w:rPr>
        <w:t> </w:t>
      </w:r>
      <w:r>
        <w:rPr>
          <w:sz w:val="24"/>
        </w:rPr>
        <w:t>aligned</w:t>
      </w:r>
      <w:r>
        <w:rPr>
          <w:spacing w:val="-2"/>
          <w:sz w:val="24"/>
        </w:rPr>
        <w:t> </w:t>
      </w:r>
      <w:r>
        <w:rPr>
          <w:sz w:val="24"/>
        </w:rPr>
        <w:t>quality governance.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numPr>
          <w:ilvl w:val="0"/>
          <w:numId w:val="128"/>
        </w:numPr>
        <w:tabs>
          <w:tab w:pos="1320" w:val="left" w:leader="none"/>
        </w:tabs>
        <w:spacing w:before="200"/>
        <w:ind w:left="1320" w:right="0" w:hanging="360"/>
        <w:jc w:val="left"/>
        <w:rPr>
          <w:b/>
          <w:sz w:val="24"/>
        </w:rPr>
      </w:pPr>
      <w:r>
        <w:rPr>
          <w:b/>
          <w:sz w:val="24"/>
        </w:rPr>
        <w:t>ICP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ROADMAP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76" w:lineRule="auto"/>
        <w:ind w:left="1320" w:right="1222"/>
        <w:jc w:val="both"/>
      </w:pPr>
      <w:r>
        <w:rPr/>
        <w:t>The</w:t>
      </w:r>
      <w:r>
        <w:rPr>
          <w:spacing w:val="36"/>
        </w:rPr>
        <w:t> </w:t>
      </w:r>
      <w:r>
        <w:rPr/>
        <w:t>transition</w:t>
      </w:r>
      <w:r>
        <w:rPr>
          <w:spacing w:val="36"/>
        </w:rPr>
        <w:t> </w:t>
      </w:r>
      <w:r>
        <w:rPr/>
        <w:t>to</w:t>
      </w:r>
      <w:r>
        <w:rPr>
          <w:spacing w:val="37"/>
        </w:rPr>
        <w:t> </w:t>
      </w:r>
      <w:r>
        <w:rPr/>
        <w:t>delivery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an</w:t>
      </w:r>
      <w:r>
        <w:rPr>
          <w:spacing w:val="37"/>
        </w:rPr>
        <w:t> </w:t>
      </w:r>
      <w:r>
        <w:rPr/>
        <w:t>Integrated</w:t>
      </w:r>
      <w:r>
        <w:rPr>
          <w:spacing w:val="33"/>
        </w:rPr>
        <w:t> </w:t>
      </w:r>
      <w:r>
        <w:rPr/>
        <w:t>Care</w:t>
      </w:r>
      <w:r>
        <w:rPr>
          <w:spacing w:val="36"/>
        </w:rPr>
        <w:t> </w:t>
      </w:r>
      <w:r>
        <w:rPr/>
        <w:t>Provider</w:t>
      </w:r>
      <w:r>
        <w:rPr>
          <w:spacing w:val="35"/>
        </w:rPr>
        <w:t> </w:t>
      </w:r>
      <w:r>
        <w:rPr/>
        <w:t>(ICP)</w:t>
      </w:r>
      <w:r>
        <w:rPr>
          <w:spacing w:val="34"/>
        </w:rPr>
        <w:t> </w:t>
      </w:r>
      <w:r>
        <w:rPr/>
        <w:t>remains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/>
        <w:t>progress.</w:t>
      </w:r>
      <w:r>
        <w:rPr>
          <w:spacing w:val="-64"/>
        </w:rPr>
        <w:t> </w:t>
      </w:r>
      <w:r>
        <w:rPr/>
        <w:t>The key</w:t>
      </w:r>
      <w:r>
        <w:rPr>
          <w:spacing w:val="-2"/>
        </w:rPr>
        <w:t> </w:t>
      </w:r>
      <w:r>
        <w:rPr/>
        <w:t>points of</w:t>
      </w:r>
      <w:r>
        <w:rPr>
          <w:spacing w:val="-2"/>
        </w:rPr>
        <w:t> </w:t>
      </w:r>
      <w:r>
        <w:rPr/>
        <w:t>assurance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May include: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1"/>
          <w:numId w:val="128"/>
        </w:numPr>
        <w:tabs>
          <w:tab w:pos="1679" w:val="left" w:leader="none"/>
          <w:tab w:pos="1680" w:val="left" w:leader="none"/>
        </w:tabs>
        <w:spacing w:line="276" w:lineRule="auto" w:before="0" w:after="0"/>
        <w:ind w:left="1680" w:right="1378" w:hanging="360"/>
        <w:jc w:val="left"/>
        <w:rPr>
          <w:sz w:val="24"/>
        </w:rPr>
      </w:pPr>
      <w:r>
        <w:rPr>
          <w:sz w:val="24"/>
        </w:rPr>
        <w:t>Work to review the Alliance Agreement, as reported last month, to strengthen the</w:t>
      </w:r>
      <w:r>
        <w:rPr>
          <w:spacing w:val="1"/>
          <w:sz w:val="24"/>
        </w:rPr>
        <w:t> </w:t>
      </w:r>
      <w:r>
        <w:rPr>
          <w:sz w:val="24"/>
        </w:rPr>
        <w:t>primacy of place versus system and to reflect areas of increased appetite for</w:t>
      </w:r>
      <w:r>
        <w:rPr>
          <w:spacing w:val="1"/>
          <w:sz w:val="24"/>
        </w:rPr>
        <w:t> </w:t>
      </w:r>
      <w:r>
        <w:rPr>
          <w:sz w:val="24"/>
        </w:rPr>
        <w:t>integration, such as a shared approach to risk management, has now commenced</w:t>
      </w:r>
      <w:r>
        <w:rPr>
          <w:spacing w:val="-64"/>
          <w:sz w:val="24"/>
        </w:rPr>
        <w:t> </w:t>
      </w:r>
      <w:r>
        <w:rPr>
          <w:sz w:val="24"/>
        </w:rPr>
        <w:t>and all partners are engaged. Any changes to the Alliance Agreement will be</w:t>
      </w:r>
      <w:r>
        <w:rPr>
          <w:spacing w:val="1"/>
          <w:sz w:val="24"/>
        </w:rPr>
        <w:t> </w:t>
      </w:r>
      <w:r>
        <w:rPr>
          <w:sz w:val="24"/>
        </w:rPr>
        <w:t>presented for approval at partner governing bodies, as per the current schemes of</w:t>
      </w:r>
      <w:r>
        <w:rPr>
          <w:spacing w:val="-64"/>
          <w:sz w:val="24"/>
        </w:rPr>
        <w:t> </w:t>
      </w:r>
      <w:r>
        <w:rPr>
          <w:sz w:val="24"/>
        </w:rPr>
        <w:t>delegation.</w:t>
      </w:r>
    </w:p>
    <w:p>
      <w:pPr>
        <w:pStyle w:val="ListParagraph"/>
        <w:numPr>
          <w:ilvl w:val="1"/>
          <w:numId w:val="128"/>
        </w:numPr>
        <w:tabs>
          <w:tab w:pos="1679" w:val="left" w:leader="none"/>
          <w:tab w:pos="1680" w:val="left" w:leader="none"/>
        </w:tabs>
        <w:spacing w:line="276" w:lineRule="auto" w:before="19" w:after="0"/>
        <w:ind w:left="1680" w:right="1134" w:hanging="360"/>
        <w:jc w:val="left"/>
        <w:rPr>
          <w:sz w:val="24"/>
        </w:rPr>
      </w:pPr>
      <w:r>
        <w:rPr>
          <w:sz w:val="24"/>
        </w:rPr>
        <w:t>Additional funding from the STP has been secured to provide support across several</w:t>
      </w:r>
      <w:r>
        <w:rPr>
          <w:spacing w:val="-64"/>
          <w:sz w:val="24"/>
        </w:rPr>
        <w:t> </w:t>
      </w:r>
      <w:r>
        <w:rPr>
          <w:sz w:val="24"/>
        </w:rPr>
        <w:t>areas including GP clinical leadership, financial due diligence, integrated outcomes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performance</w:t>
      </w:r>
      <w:r>
        <w:rPr>
          <w:spacing w:val="1"/>
          <w:sz w:val="24"/>
        </w:rPr>
        <w:t> </w:t>
      </w:r>
      <w:r>
        <w:rPr>
          <w:sz w:val="24"/>
        </w:rPr>
        <w:t>reporting,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workforce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OD.</w:t>
      </w:r>
    </w:p>
    <w:p>
      <w:pPr>
        <w:pStyle w:val="ListParagraph"/>
        <w:numPr>
          <w:ilvl w:val="1"/>
          <w:numId w:val="128"/>
        </w:numPr>
        <w:tabs>
          <w:tab w:pos="1680" w:val="left" w:leader="none"/>
        </w:tabs>
        <w:spacing w:line="276" w:lineRule="auto" w:before="15" w:after="0"/>
        <w:ind w:left="1680" w:right="1002" w:hanging="360"/>
        <w:jc w:val="both"/>
        <w:rPr>
          <w:sz w:val="24"/>
        </w:rPr>
      </w:pPr>
      <w:r>
        <w:rPr>
          <w:sz w:val="24"/>
        </w:rPr>
        <w:t>An initial cut of data for the Outcomes Framework, population health profiles and local</w:t>
      </w:r>
      <w:r>
        <w:rPr>
          <w:spacing w:val="-64"/>
          <w:sz w:val="24"/>
        </w:rPr>
        <w:t> </w:t>
      </w:r>
      <w:r>
        <w:rPr>
          <w:sz w:val="24"/>
        </w:rPr>
        <w:t>quality standards is on track to be presented to the Clinical &amp; Professional Leadership</w:t>
      </w:r>
      <w:r>
        <w:rPr>
          <w:spacing w:val="-64"/>
          <w:sz w:val="24"/>
        </w:rPr>
        <w:t> </w:t>
      </w:r>
      <w:r>
        <w:rPr>
          <w:sz w:val="24"/>
        </w:rPr>
        <w:t>Group in May. It is scheduled to be presented to the WTP Board before September to</w:t>
      </w:r>
      <w:r>
        <w:rPr>
          <w:spacing w:val="-64"/>
          <w:sz w:val="24"/>
        </w:rPr>
        <w:t> </w:t>
      </w:r>
      <w:r>
        <w:rPr>
          <w:sz w:val="24"/>
        </w:rPr>
        <w:t>ensure it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available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2022/23 contracting</w:t>
      </w:r>
      <w:r>
        <w:rPr>
          <w:spacing w:val="1"/>
          <w:sz w:val="24"/>
        </w:rPr>
        <w:t> </w:t>
      </w:r>
      <w:r>
        <w:rPr>
          <w:sz w:val="24"/>
        </w:rPr>
        <w:t>round.</w:t>
      </w:r>
    </w:p>
    <w:p>
      <w:pPr>
        <w:pStyle w:val="ListParagraph"/>
        <w:numPr>
          <w:ilvl w:val="1"/>
          <w:numId w:val="128"/>
        </w:numPr>
        <w:tabs>
          <w:tab w:pos="1680" w:val="left" w:leader="none"/>
        </w:tabs>
        <w:spacing w:line="240" w:lineRule="auto" w:before="17" w:after="0"/>
        <w:ind w:left="1680" w:right="0" w:hanging="360"/>
        <w:jc w:val="both"/>
        <w:rPr>
          <w:sz w:val="24"/>
        </w:rPr>
      </w:pPr>
      <w:r>
        <w:rPr>
          <w:sz w:val="24"/>
        </w:rPr>
        <w:t>Transfer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-3"/>
          <w:sz w:val="24"/>
        </w:rPr>
        <w:t> </w:t>
      </w:r>
      <w:r>
        <w:rPr>
          <w:sz w:val="24"/>
        </w:rPr>
        <w:t>from the</w:t>
      </w:r>
      <w:r>
        <w:rPr>
          <w:spacing w:val="-2"/>
          <w:sz w:val="24"/>
        </w:rPr>
        <w:t> </w:t>
      </w:r>
      <w:r>
        <w:rPr>
          <w:sz w:val="24"/>
        </w:rPr>
        <w:t>CCG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discussion</w:t>
      </w:r>
    </w:p>
    <w:p>
      <w:pPr>
        <w:pStyle w:val="ListParagraph"/>
        <w:numPr>
          <w:ilvl w:val="2"/>
          <w:numId w:val="128"/>
        </w:numPr>
        <w:tabs>
          <w:tab w:pos="2400" w:val="left" w:leader="none"/>
        </w:tabs>
        <w:spacing w:line="240" w:lineRule="auto" w:before="40" w:after="0"/>
        <w:ind w:left="2400" w:right="0" w:hanging="360"/>
        <w:jc w:val="left"/>
        <w:rPr>
          <w:sz w:val="24"/>
        </w:rPr>
      </w:pPr>
      <w:r>
        <w:rPr>
          <w:sz w:val="24"/>
        </w:rPr>
        <w:t>Primary</w:t>
      </w:r>
      <w:r>
        <w:rPr>
          <w:spacing w:val="-4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Pharmacy</w:t>
      </w:r>
      <w:r>
        <w:rPr>
          <w:spacing w:val="-4"/>
          <w:sz w:val="24"/>
        </w:rPr>
        <w:t> </w:t>
      </w:r>
      <w:r>
        <w:rPr>
          <w:sz w:val="24"/>
        </w:rPr>
        <w:t>team</w:t>
      </w:r>
    </w:p>
    <w:p>
      <w:pPr>
        <w:pStyle w:val="ListParagraph"/>
        <w:numPr>
          <w:ilvl w:val="2"/>
          <w:numId w:val="128"/>
        </w:numPr>
        <w:tabs>
          <w:tab w:pos="2400" w:val="left" w:leader="none"/>
        </w:tabs>
        <w:spacing w:line="240" w:lineRule="auto" w:before="20" w:after="0"/>
        <w:ind w:left="2400" w:right="0" w:hanging="360"/>
        <w:jc w:val="left"/>
        <w:rPr>
          <w:sz w:val="24"/>
        </w:rPr>
      </w:pPr>
      <w:r>
        <w:rPr>
          <w:sz w:val="24"/>
        </w:rPr>
        <w:t>Continuing</w:t>
      </w:r>
      <w:r>
        <w:rPr>
          <w:spacing w:val="-3"/>
          <w:sz w:val="24"/>
        </w:rPr>
        <w:t> </w:t>
      </w:r>
      <w:r>
        <w:rPr>
          <w:sz w:val="24"/>
        </w:rPr>
        <w:t>Healthcare</w:t>
      </w:r>
      <w:r>
        <w:rPr>
          <w:spacing w:val="-8"/>
          <w:sz w:val="24"/>
        </w:rPr>
        <w:t> </w:t>
      </w:r>
      <w:r>
        <w:rPr>
          <w:sz w:val="24"/>
        </w:rPr>
        <w:t>Team</w:t>
      </w:r>
    </w:p>
    <w:p>
      <w:pPr>
        <w:pStyle w:val="ListParagraph"/>
        <w:numPr>
          <w:ilvl w:val="2"/>
          <w:numId w:val="128"/>
        </w:numPr>
        <w:tabs>
          <w:tab w:pos="2400" w:val="left" w:leader="none"/>
        </w:tabs>
        <w:spacing w:line="240" w:lineRule="auto" w:before="20" w:after="0"/>
        <w:ind w:left="2400" w:right="0" w:hanging="360"/>
        <w:jc w:val="left"/>
        <w:rPr>
          <w:sz w:val="24"/>
        </w:rPr>
      </w:pPr>
      <w:r>
        <w:rPr>
          <w:sz w:val="24"/>
        </w:rPr>
        <w:t>Early</w:t>
      </w:r>
      <w:r>
        <w:rPr>
          <w:spacing w:val="-3"/>
          <w:sz w:val="24"/>
        </w:rPr>
        <w:t> </w:t>
      </w:r>
      <w:r>
        <w:rPr>
          <w:sz w:val="24"/>
        </w:rPr>
        <w:t>view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place</w:t>
      </w:r>
      <w:r>
        <w:rPr>
          <w:spacing w:val="-3"/>
          <w:sz w:val="24"/>
        </w:rPr>
        <w:t> </w:t>
      </w:r>
      <w:r>
        <w:rPr>
          <w:sz w:val="24"/>
        </w:rPr>
        <w:t>based</w:t>
      </w:r>
      <w:r>
        <w:rPr>
          <w:spacing w:val="-2"/>
          <w:sz w:val="24"/>
        </w:rPr>
        <w:t> </w:t>
      </w:r>
      <w:r>
        <w:rPr>
          <w:sz w:val="24"/>
        </w:rPr>
        <w:t>commissioning.</w:t>
      </w:r>
    </w:p>
    <w:p>
      <w:pPr>
        <w:pStyle w:val="ListParagraph"/>
        <w:numPr>
          <w:ilvl w:val="1"/>
          <w:numId w:val="128"/>
        </w:numPr>
        <w:tabs>
          <w:tab w:pos="1679" w:val="left" w:leader="none"/>
          <w:tab w:pos="1680" w:val="left" w:leader="none"/>
        </w:tabs>
        <w:spacing w:line="276" w:lineRule="auto" w:before="36" w:after="0"/>
        <w:ind w:left="1680" w:right="1870" w:hanging="360"/>
        <w:jc w:val="left"/>
        <w:rPr>
          <w:sz w:val="24"/>
        </w:rPr>
      </w:pPr>
      <w:r>
        <w:rPr>
          <w:sz w:val="24"/>
        </w:rPr>
        <w:t>Other ICP’s across the system are increasingly coming to Walsall Together to</w:t>
      </w:r>
      <w:r>
        <w:rPr>
          <w:spacing w:val="-64"/>
          <w:sz w:val="24"/>
        </w:rPr>
        <w:t> </w:t>
      </w:r>
      <w:r>
        <w:rPr>
          <w:sz w:val="24"/>
        </w:rPr>
        <w:t>replicate the</w:t>
      </w:r>
      <w:r>
        <w:rPr>
          <w:spacing w:val="-1"/>
          <w:sz w:val="24"/>
        </w:rPr>
        <w:t> </w:t>
      </w:r>
      <w:r>
        <w:rPr>
          <w:sz w:val="24"/>
        </w:rPr>
        <w:t>blueprint</w:t>
      </w:r>
      <w:r>
        <w:rPr>
          <w:spacing w:val="-2"/>
          <w:sz w:val="24"/>
        </w:rPr>
        <w:t> </w:t>
      </w:r>
      <w:r>
        <w:rPr>
          <w:sz w:val="24"/>
        </w:rPr>
        <w:t>we have</w:t>
      </w:r>
      <w:r>
        <w:rPr>
          <w:spacing w:val="1"/>
          <w:sz w:val="24"/>
        </w:rPr>
        <w:t> </w:t>
      </w:r>
      <w:r>
        <w:rPr>
          <w:sz w:val="24"/>
        </w:rPr>
        <w:t>followed.</w:t>
      </w:r>
    </w:p>
    <w:p>
      <w:pPr>
        <w:pStyle w:val="BodyText"/>
        <w:rPr>
          <w:sz w:val="21"/>
        </w:rPr>
      </w:pPr>
    </w:p>
    <w:p>
      <w:pPr>
        <w:pStyle w:val="BodyText"/>
        <w:spacing w:line="276" w:lineRule="auto"/>
        <w:ind w:left="1320" w:right="1222"/>
        <w:jc w:val="both"/>
      </w:pPr>
      <w:r>
        <w:rPr/>
        <w:t>The key risks remain in respect of the release of information to support financial due</w:t>
      </w:r>
      <w:r>
        <w:rPr>
          <w:spacing w:val="1"/>
        </w:rPr>
        <w:t> </w:t>
      </w:r>
      <w:r>
        <w:rPr/>
        <w:t>diligence, and to finalise the scope of services to be included in the full ICP contract.</w:t>
      </w:r>
      <w:r>
        <w:rPr>
          <w:spacing w:val="1"/>
        </w:rPr>
        <w:t> </w:t>
      </w:r>
      <w:r>
        <w:rPr/>
        <w:t>Work is continuing in parallel whilst these risks have been escalated to system level.</w:t>
      </w:r>
      <w:r>
        <w:rPr>
          <w:spacing w:val="1"/>
        </w:rPr>
        <w:t> </w:t>
      </w:r>
      <w:r>
        <w:rPr/>
        <w:t>Directors</w:t>
      </w:r>
      <w:r>
        <w:rPr>
          <w:spacing w:val="-2"/>
        </w:rPr>
        <w:t> </w:t>
      </w:r>
      <w:r>
        <w:rPr/>
        <w:t>of Finance</w:t>
      </w:r>
      <w:r>
        <w:rPr>
          <w:spacing w:val="-3"/>
        </w:rPr>
        <w:t> </w:t>
      </w:r>
      <w:r>
        <w:rPr/>
        <w:t>are fully</w:t>
      </w:r>
      <w:r>
        <w:rPr>
          <w:spacing w:val="-2"/>
        </w:rPr>
        <w:t> </w:t>
      </w:r>
      <w:r>
        <w:rPr/>
        <w:t>sighted</w:t>
      </w:r>
      <w:r>
        <w:rPr>
          <w:spacing w:val="-2"/>
        </w:rPr>
        <w:t> </w:t>
      </w:r>
      <w:r>
        <w:rPr/>
        <w:t>and leading</w:t>
      </w:r>
      <w:r>
        <w:rPr>
          <w:spacing w:val="-1"/>
        </w:rPr>
        <w:t> </w:t>
      </w:r>
      <w:r>
        <w:rPr/>
        <w:t>on the</w:t>
      </w:r>
      <w:r>
        <w:rPr>
          <w:spacing w:val="-3"/>
        </w:rPr>
        <w:t> </w:t>
      </w:r>
      <w:r>
        <w:rPr/>
        <w:t>mitigations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1"/>
        </w:rPr>
        <w:t> </w:t>
      </w:r>
      <w:r>
        <w:rPr/>
        <w:t>risk.</w:t>
      </w:r>
    </w:p>
    <w:p>
      <w:pPr>
        <w:pStyle w:val="BodyText"/>
        <w:spacing w:before="10"/>
        <w:rPr>
          <w:sz w:val="20"/>
        </w:rPr>
      </w:pPr>
    </w:p>
    <w:p>
      <w:pPr>
        <w:numPr>
          <w:ilvl w:val="0"/>
          <w:numId w:val="128"/>
        </w:numPr>
        <w:tabs>
          <w:tab w:pos="1320" w:val="left" w:leader="none"/>
        </w:tabs>
        <w:spacing w:before="0"/>
        <w:ind w:left="1320" w:right="0" w:hanging="360"/>
        <w:jc w:val="left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PROGRAMME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76" w:lineRule="auto"/>
        <w:ind w:left="1320" w:right="1221"/>
        <w:jc w:val="both"/>
      </w:pPr>
      <w:r>
        <w:rPr/>
        <w:t>The</w:t>
      </w:r>
      <w:r>
        <w:rPr>
          <w:spacing w:val="1"/>
        </w:rPr>
        <w:t> </w:t>
      </w:r>
      <w:r>
        <w:rPr/>
        <w:t>focus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robust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outpatient transformation which considers how to re-engineer pathways rather than</w:t>
      </w:r>
      <w:r>
        <w:rPr>
          <w:spacing w:val="1"/>
        </w:rPr>
        <w:t> </w:t>
      </w:r>
      <w:r>
        <w:rPr/>
        <w:t>seeking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‘lift</w:t>
      </w:r>
      <w:r>
        <w:rPr>
          <w:spacing w:val="-2"/>
        </w:rPr>
        <w:t> </w:t>
      </w:r>
      <w:r>
        <w:rPr/>
        <w:t>&amp;</w:t>
      </w:r>
      <w:r>
        <w:rPr>
          <w:spacing w:val="1"/>
        </w:rPr>
        <w:t> </w:t>
      </w:r>
      <w:r>
        <w:rPr/>
        <w:t>shift’</w:t>
      </w:r>
      <w:r>
        <w:rPr>
          <w:spacing w:val="-3"/>
        </w:rPr>
        <w:t> </w:t>
      </w:r>
      <w:r>
        <w:rPr/>
        <w:t>existent</w:t>
      </w:r>
      <w:r>
        <w:rPr>
          <w:spacing w:val="-3"/>
        </w:rPr>
        <w:t> </w:t>
      </w:r>
      <w:r>
        <w:rPr/>
        <w:t>models of</w:t>
      </w:r>
      <w:r>
        <w:rPr>
          <w:spacing w:val="1"/>
        </w:rPr>
        <w:t> </w:t>
      </w:r>
      <w:r>
        <w:rPr/>
        <w:t>care.</w:t>
      </w:r>
    </w:p>
    <w:p>
      <w:pPr>
        <w:spacing w:after="0" w:line="276" w:lineRule="auto"/>
        <w:jc w:val="both"/>
        <w:sectPr>
          <w:pgSz w:w="11910" w:h="16840"/>
          <w:pgMar w:header="508" w:footer="1388" w:top="1360" w:bottom="1580" w:left="60" w:right="60"/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before="92"/>
        <w:ind w:left="1320"/>
      </w:pPr>
      <w:r>
        <w:rPr/>
        <w:t>Key</w:t>
      </w:r>
      <w:r>
        <w:rPr>
          <w:spacing w:val="-3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focus: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1"/>
          <w:numId w:val="128"/>
        </w:numPr>
        <w:tabs>
          <w:tab w:pos="2040" w:val="left" w:leader="none"/>
        </w:tabs>
        <w:spacing w:line="276" w:lineRule="auto" w:before="0" w:after="0"/>
        <w:ind w:left="2040" w:right="961" w:hanging="360"/>
        <w:jc w:val="both"/>
        <w:rPr>
          <w:sz w:val="24"/>
        </w:rPr>
      </w:pPr>
      <w:r>
        <w:rPr>
          <w:sz w:val="24"/>
        </w:rPr>
        <w:t>Creating</w:t>
      </w:r>
      <w:r>
        <w:rPr>
          <w:spacing w:val="29"/>
          <w:sz w:val="24"/>
        </w:rPr>
        <w:t> </w:t>
      </w:r>
      <w:r>
        <w:rPr>
          <w:sz w:val="24"/>
        </w:rPr>
        <w:t>new</w:t>
      </w:r>
      <w:r>
        <w:rPr>
          <w:spacing w:val="28"/>
          <w:sz w:val="24"/>
        </w:rPr>
        <w:t> </w:t>
      </w:r>
      <w:r>
        <w:rPr>
          <w:sz w:val="24"/>
        </w:rPr>
        <w:t>pathways</w:t>
      </w:r>
      <w:r>
        <w:rPr>
          <w:spacing w:val="28"/>
          <w:sz w:val="24"/>
        </w:rPr>
        <w:t> </w:t>
      </w:r>
      <w:r>
        <w:rPr>
          <w:sz w:val="24"/>
        </w:rPr>
        <w:t>for</w:t>
      </w:r>
      <w:r>
        <w:rPr>
          <w:spacing w:val="28"/>
          <w:sz w:val="24"/>
        </w:rPr>
        <w:t> </w:t>
      </w:r>
      <w:r>
        <w:rPr>
          <w:sz w:val="24"/>
        </w:rPr>
        <w:t>T&amp;O</w:t>
      </w:r>
      <w:r>
        <w:rPr>
          <w:spacing w:val="29"/>
          <w:sz w:val="24"/>
        </w:rPr>
        <w:t> </w:t>
      </w:r>
      <w:r>
        <w:rPr>
          <w:sz w:val="24"/>
        </w:rPr>
        <w:t>using</w:t>
      </w:r>
      <w:r>
        <w:rPr>
          <w:spacing w:val="29"/>
          <w:sz w:val="24"/>
        </w:rPr>
        <w:t> </w:t>
      </w:r>
      <w:r>
        <w:rPr>
          <w:sz w:val="24"/>
        </w:rPr>
        <w:t>the</w:t>
      </w:r>
      <w:r>
        <w:rPr>
          <w:spacing w:val="29"/>
          <w:sz w:val="24"/>
        </w:rPr>
        <w:t> </w:t>
      </w:r>
      <w:r>
        <w:rPr>
          <w:sz w:val="24"/>
        </w:rPr>
        <w:t>First</w:t>
      </w:r>
      <w:r>
        <w:rPr>
          <w:spacing w:val="29"/>
          <w:sz w:val="24"/>
        </w:rPr>
        <w:t> </w:t>
      </w:r>
      <w:r>
        <w:rPr>
          <w:sz w:val="24"/>
        </w:rPr>
        <w:t>Contact</w:t>
      </w:r>
      <w:r>
        <w:rPr>
          <w:spacing w:val="29"/>
          <w:sz w:val="24"/>
        </w:rPr>
        <w:t> </w:t>
      </w:r>
      <w:r>
        <w:rPr>
          <w:sz w:val="24"/>
        </w:rPr>
        <w:t>Practitioners,</w:t>
      </w:r>
      <w:r>
        <w:rPr>
          <w:spacing w:val="29"/>
          <w:sz w:val="24"/>
        </w:rPr>
        <w:t> </w:t>
      </w:r>
      <w:r>
        <w:rPr>
          <w:sz w:val="24"/>
        </w:rPr>
        <w:t>who</w:t>
      </w:r>
      <w:r>
        <w:rPr>
          <w:spacing w:val="29"/>
          <w:sz w:val="24"/>
        </w:rPr>
        <w:t> </w:t>
      </w:r>
      <w:r>
        <w:rPr>
          <w:sz w:val="24"/>
        </w:rPr>
        <w:t>have</w:t>
      </w:r>
      <w:r>
        <w:rPr>
          <w:spacing w:val="-6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ability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initiate</w:t>
      </w:r>
      <w:r>
        <w:rPr>
          <w:spacing w:val="-2"/>
          <w:sz w:val="24"/>
        </w:rPr>
        <w:t> </w:t>
      </w:r>
      <w:r>
        <w:rPr>
          <w:sz w:val="24"/>
        </w:rPr>
        <w:t>treatment</w:t>
      </w:r>
      <w:r>
        <w:rPr>
          <w:spacing w:val="-3"/>
          <w:sz w:val="24"/>
        </w:rPr>
        <w:t> </w:t>
      </w:r>
      <w:r>
        <w:rPr>
          <w:sz w:val="24"/>
        </w:rPr>
        <w:t>plans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first presentation</w:t>
      </w:r>
      <w:r>
        <w:rPr>
          <w:spacing w:val="-2"/>
          <w:sz w:val="24"/>
        </w:rPr>
        <w:t> </w:t>
      </w:r>
      <w:r>
        <w:rPr>
          <w:sz w:val="24"/>
        </w:rPr>
        <w:t>in primary</w:t>
      </w:r>
      <w:r>
        <w:rPr>
          <w:spacing w:val="-1"/>
          <w:sz w:val="24"/>
        </w:rPr>
        <w:t> </w:t>
      </w:r>
      <w:r>
        <w:rPr>
          <w:sz w:val="24"/>
        </w:rPr>
        <w:t>care</w:t>
      </w:r>
    </w:p>
    <w:p>
      <w:pPr>
        <w:pStyle w:val="ListParagraph"/>
        <w:numPr>
          <w:ilvl w:val="1"/>
          <w:numId w:val="128"/>
        </w:numPr>
        <w:tabs>
          <w:tab w:pos="2040" w:val="left" w:leader="none"/>
        </w:tabs>
        <w:spacing w:line="276" w:lineRule="auto" w:before="16" w:after="0"/>
        <w:ind w:left="2040" w:right="957" w:hanging="360"/>
        <w:jc w:val="both"/>
        <w:rPr>
          <w:sz w:val="24"/>
        </w:rPr>
      </w:pPr>
      <w:r>
        <w:rPr>
          <w:sz w:val="24"/>
        </w:rPr>
        <w:t>Agreeing the use of Renal Physician sessions in primary care focusing on Chronic</w:t>
      </w:r>
      <w:r>
        <w:rPr>
          <w:spacing w:val="1"/>
          <w:sz w:val="24"/>
        </w:rPr>
        <w:t> </w:t>
      </w:r>
      <w:r>
        <w:rPr>
          <w:sz w:val="24"/>
        </w:rPr>
        <w:t>Kidney</w:t>
      </w:r>
      <w:r>
        <w:rPr>
          <w:spacing w:val="-1"/>
          <w:sz w:val="24"/>
        </w:rPr>
        <w:t> </w:t>
      </w:r>
      <w:r>
        <w:rPr>
          <w:sz w:val="24"/>
        </w:rPr>
        <w:t>Disease</w:t>
      </w:r>
    </w:p>
    <w:p>
      <w:pPr>
        <w:pStyle w:val="ListParagraph"/>
        <w:numPr>
          <w:ilvl w:val="1"/>
          <w:numId w:val="128"/>
        </w:numPr>
        <w:tabs>
          <w:tab w:pos="2040" w:val="left" w:leader="none"/>
        </w:tabs>
        <w:spacing w:line="276" w:lineRule="auto" w:before="18" w:after="0"/>
        <w:ind w:left="2040" w:right="958" w:hanging="360"/>
        <w:jc w:val="both"/>
        <w:rPr>
          <w:sz w:val="24"/>
        </w:rPr>
      </w:pPr>
      <w:r>
        <w:rPr>
          <w:sz w:val="24"/>
        </w:rPr>
        <w:t>Establishing speciality MDTs, with an initial focus on Frailty, Chronic Heart Failure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Long</w:t>
      </w:r>
      <w:r>
        <w:rPr>
          <w:spacing w:val="1"/>
          <w:sz w:val="24"/>
        </w:rPr>
        <w:t> </w:t>
      </w:r>
      <w:r>
        <w:rPr>
          <w:sz w:val="24"/>
        </w:rPr>
        <w:t>Covid</w:t>
      </w:r>
    </w:p>
    <w:p>
      <w:pPr>
        <w:pStyle w:val="ListParagraph"/>
        <w:numPr>
          <w:ilvl w:val="1"/>
          <w:numId w:val="128"/>
        </w:numPr>
        <w:tabs>
          <w:tab w:pos="2040" w:val="left" w:leader="none"/>
        </w:tabs>
        <w:spacing w:line="276" w:lineRule="auto" w:before="16" w:after="0"/>
        <w:ind w:left="2040" w:right="957" w:hanging="360"/>
        <w:jc w:val="both"/>
        <w:rPr>
          <w:sz w:val="24"/>
        </w:rPr>
      </w:pPr>
      <w:r>
        <w:rPr>
          <w:sz w:val="24"/>
        </w:rPr>
        <w:t>Development of community models for the management of chronic respiratory</w:t>
      </w:r>
      <w:r>
        <w:rPr>
          <w:spacing w:val="1"/>
          <w:sz w:val="24"/>
        </w:rPr>
        <w:t> </w:t>
      </w:r>
      <w:r>
        <w:rPr>
          <w:sz w:val="24"/>
        </w:rPr>
        <w:t>conditions</w:t>
      </w:r>
    </w:p>
    <w:p>
      <w:pPr>
        <w:pStyle w:val="ListParagraph"/>
        <w:numPr>
          <w:ilvl w:val="1"/>
          <w:numId w:val="128"/>
        </w:numPr>
        <w:tabs>
          <w:tab w:pos="2040" w:val="left" w:leader="none"/>
        </w:tabs>
        <w:spacing w:line="276" w:lineRule="auto" w:before="15" w:after="0"/>
        <w:ind w:left="2040" w:right="957" w:hanging="360"/>
        <w:jc w:val="both"/>
        <w:rPr>
          <w:sz w:val="24"/>
        </w:rPr>
      </w:pPr>
      <w:r>
        <w:rPr>
          <w:sz w:val="24"/>
        </w:rPr>
        <w:t>Scoping the model and potential impacts of population health management (pilot)</w:t>
      </w:r>
      <w:r>
        <w:rPr>
          <w:spacing w:val="1"/>
          <w:sz w:val="24"/>
        </w:rPr>
        <w:t> </w:t>
      </w:r>
      <w:r>
        <w:rPr>
          <w:sz w:val="24"/>
        </w:rPr>
        <w:t>approaches for Diabetes and Frailty, working in conjunction with individual Primary</w:t>
      </w:r>
      <w:r>
        <w:rPr>
          <w:spacing w:val="-64"/>
          <w:sz w:val="24"/>
        </w:rPr>
        <w:t> </w:t>
      </w:r>
      <w:r>
        <w:rPr>
          <w:sz w:val="24"/>
        </w:rPr>
        <w:t>Care Networks</w:t>
      </w:r>
    </w:p>
    <w:p>
      <w:pPr>
        <w:pStyle w:val="ListParagraph"/>
        <w:numPr>
          <w:ilvl w:val="1"/>
          <w:numId w:val="128"/>
        </w:numPr>
        <w:tabs>
          <w:tab w:pos="2040" w:val="left" w:leader="none"/>
        </w:tabs>
        <w:spacing w:line="276" w:lineRule="auto" w:before="18" w:after="0"/>
        <w:ind w:left="2040" w:right="958" w:hanging="360"/>
        <w:jc w:val="both"/>
        <w:rPr>
          <w:sz w:val="24"/>
        </w:rPr>
      </w:pPr>
      <w:r>
        <w:rPr>
          <w:sz w:val="24"/>
        </w:rPr>
        <w:t>Continued work on the Therapies service review, the Integrated Assessment Hub</w:t>
      </w:r>
      <w:r>
        <w:rPr>
          <w:spacing w:val="1"/>
          <w:sz w:val="24"/>
        </w:rPr>
        <w:t> </w:t>
      </w:r>
      <w:r>
        <w:rPr>
          <w:sz w:val="24"/>
        </w:rPr>
        <w:t>and the transition of the Safe @ Home scheme over to general patients requiring</w:t>
      </w:r>
      <w:r>
        <w:rPr>
          <w:spacing w:val="1"/>
          <w:sz w:val="24"/>
        </w:rPr>
        <w:t> </w:t>
      </w:r>
      <w:r>
        <w:rPr>
          <w:sz w:val="24"/>
        </w:rPr>
        <w:t>domiciliary</w:t>
      </w:r>
      <w:r>
        <w:rPr>
          <w:spacing w:val="-1"/>
          <w:sz w:val="24"/>
        </w:rPr>
        <w:t> </w:t>
      </w:r>
      <w:r>
        <w:rPr>
          <w:sz w:val="24"/>
        </w:rPr>
        <w:t>pulse</w:t>
      </w:r>
      <w:r>
        <w:rPr>
          <w:spacing w:val="1"/>
          <w:sz w:val="24"/>
        </w:rPr>
        <w:t> </w:t>
      </w:r>
      <w:r>
        <w:rPr>
          <w:sz w:val="24"/>
        </w:rPr>
        <w:t>oximetry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not just</w:t>
      </w:r>
      <w:r>
        <w:rPr>
          <w:spacing w:val="-2"/>
          <w:sz w:val="24"/>
        </w:rPr>
        <w:t> </w:t>
      </w:r>
      <w:r>
        <w:rPr>
          <w:sz w:val="24"/>
        </w:rPr>
        <w:t>Covid</w:t>
      </w:r>
      <w:r>
        <w:rPr>
          <w:spacing w:val="-1"/>
          <w:sz w:val="24"/>
        </w:rPr>
        <w:t> </w:t>
      </w:r>
      <w:r>
        <w:rPr>
          <w:sz w:val="24"/>
        </w:rPr>
        <w:t>patients</w:t>
      </w:r>
    </w:p>
    <w:p>
      <w:pPr>
        <w:pStyle w:val="BodyText"/>
        <w:spacing w:before="4"/>
        <w:rPr>
          <w:sz w:val="27"/>
        </w:rPr>
      </w:pPr>
    </w:p>
    <w:p>
      <w:pPr>
        <w:numPr>
          <w:ilvl w:val="0"/>
          <w:numId w:val="128"/>
        </w:numPr>
        <w:tabs>
          <w:tab w:pos="1320" w:val="left" w:leader="none"/>
        </w:tabs>
        <w:spacing w:before="1"/>
        <w:ind w:left="1320" w:right="0" w:hanging="360"/>
        <w:jc w:val="left"/>
        <w:rPr>
          <w:b/>
          <w:sz w:val="24"/>
        </w:rPr>
      </w:pPr>
      <w:r>
        <w:rPr>
          <w:b/>
          <w:sz w:val="24"/>
        </w:rPr>
        <w:t>RECOMMENDATIONS</w:t>
      </w:r>
    </w:p>
    <w:p>
      <w:pPr>
        <w:pStyle w:val="BodyText"/>
        <w:spacing w:before="4"/>
        <w:rPr>
          <w:b/>
        </w:rPr>
      </w:pPr>
    </w:p>
    <w:p>
      <w:pPr>
        <w:pStyle w:val="BodyText"/>
        <w:ind w:left="1319"/>
      </w:pPr>
      <w:r>
        <w:rPr/>
        <w:t>Members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Trust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asked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note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contents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report.</w:t>
      </w:r>
    </w:p>
    <w:p>
      <w:pPr>
        <w:spacing w:after="0"/>
        <w:sectPr>
          <w:pgSz w:w="11910" w:h="16840"/>
          <w:pgMar w:header="508" w:footer="1388" w:top="1360" w:bottom="1580" w:left="60" w:right="60"/>
        </w:sectPr>
      </w:pPr>
    </w:p>
    <w:p>
      <w:pPr>
        <w:tabs>
          <w:tab w:pos="10825" w:val="left" w:leader="none"/>
        </w:tabs>
        <w:spacing w:line="240" w:lineRule="auto"/>
        <w:ind w:left="145" w:right="0" w:firstLine="0"/>
        <w:rPr>
          <w:sz w:val="20"/>
        </w:rPr>
      </w:pPr>
      <w:r>
        <w:rPr>
          <w:position w:val="14"/>
          <w:sz w:val="20"/>
        </w:rPr>
        <w:pict>
          <v:shape style="width:267pt;height:29pt;mso-position-horizontal-relative:char;mso-position-vertical-relative:line" type="#_x0000_t202" id="docshape778" filled="false" stroked="true" strokeweight=".5pt" strokecolor="#000000">
            <w10:anchorlock/>
            <v:textbox inset="0,0,0,0">
              <w:txbxContent>
                <w:p>
                  <w:pPr>
                    <w:spacing w:before="71"/>
                    <w:ind w:left="144" w:right="1832" w:firstLine="0"/>
                    <w:jc w:val="left"/>
                    <w:rPr>
                      <w:sz w:val="18"/>
                    </w:rPr>
                  </w:pPr>
                  <w:bookmarkStart w:name="25.Appendix 1  BAF SO 02 - Care at Home " w:id="174"/>
                  <w:bookmarkEnd w:id="174"/>
                  <w:r>
                    <w:rPr/>
                  </w:r>
                  <w:r>
                    <w:rPr>
                      <w:sz w:val="18"/>
                    </w:rPr>
                    <w:t>Latest</w:t>
                  </w:r>
                  <w:r>
                    <w:rPr>
                      <w:spacing w:val="-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Board/Committee/Group</w:t>
                  </w:r>
                  <w:r>
                    <w:rPr>
                      <w:spacing w:val="-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-</w:t>
                  </w:r>
                  <w:r>
                    <w:rPr>
                      <w:spacing w:val="-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17/05/21</w:t>
                  </w:r>
                  <w:r>
                    <w:rPr>
                      <w:spacing w:val="-4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Version V1.05</w:t>
                  </w:r>
                </w:p>
              </w:txbxContent>
            </v:textbox>
            <v:stroke dashstyle="solid"/>
          </v:shape>
        </w:pict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sz w:val="20"/>
        </w:rPr>
        <w:drawing>
          <wp:inline distT="0" distB="0" distL="0" distR="0">
            <wp:extent cx="3267253" cy="549021"/>
            <wp:effectExtent l="0" t="0" r="0" b="0"/>
            <wp:docPr id="635" name="image2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6" name="image205.png"/>
                    <pic:cNvPicPr/>
                  </pic:nvPicPr>
                  <pic:blipFill>
                    <a:blip r:embed="rId5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3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122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1"/>
        <w:gridCol w:w="993"/>
        <w:gridCol w:w="993"/>
        <w:gridCol w:w="991"/>
        <w:gridCol w:w="4961"/>
        <w:gridCol w:w="1560"/>
        <w:gridCol w:w="1133"/>
        <w:gridCol w:w="1899"/>
      </w:tblGrid>
      <w:tr>
        <w:trPr>
          <w:trHeight w:val="438" w:hRule="atLeast"/>
        </w:trPr>
        <w:tc>
          <w:tcPr>
            <w:tcW w:w="15614" w:type="dxa"/>
            <w:gridSpan w:val="9"/>
            <w:shd w:val="clear" w:color="auto" w:fill="1F497D"/>
          </w:tcPr>
          <w:p>
            <w:pPr>
              <w:pStyle w:val="TableParagraph"/>
              <w:spacing w:before="84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>
        <w:trPr>
          <w:trHeight w:val="690" w:hRule="atLeast"/>
        </w:trPr>
        <w:tc>
          <w:tcPr>
            <w:tcW w:w="2093" w:type="dxa"/>
            <w:shd w:val="clear" w:color="auto" w:fill="548DD4"/>
          </w:tcPr>
          <w:p>
            <w:pPr>
              <w:pStyle w:val="TableParagraph"/>
              <w:spacing w:before="1"/>
              <w:ind w:left="107" w:right="142"/>
              <w:rPr>
                <w:sz w:val="20"/>
              </w:rPr>
            </w:pPr>
            <w:r>
              <w:rPr>
                <w:color w:val="FFFFFF"/>
                <w:sz w:val="20"/>
              </w:rPr>
              <w:t>BAF Strategic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Objective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z w:val="20"/>
              </w:rPr>
              <w:t>Reference</w:t>
            </w:r>
          </w:p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21" w:type="dxa"/>
            <w:gridSpan w:val="8"/>
            <w:shd w:val="clear" w:color="auto" w:fill="DDD9C3"/>
          </w:tcPr>
          <w:p>
            <w:pPr>
              <w:pStyle w:val="TableParagraph"/>
              <w:spacing w:before="72"/>
              <w:ind w:left="10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BAF SO 02 - Care at Home; We will work with partners in addressing health inequalities and delivering care closer to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home through integration as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host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Walsall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together.</w:t>
            </w:r>
          </w:p>
        </w:tc>
      </w:tr>
      <w:tr>
        <w:trPr>
          <w:trHeight w:val="460" w:hRule="atLeast"/>
        </w:trPr>
        <w:tc>
          <w:tcPr>
            <w:tcW w:w="2093" w:type="dxa"/>
            <w:shd w:val="clear" w:color="auto" w:fill="548DD4"/>
          </w:tcPr>
          <w:p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21" w:type="dxa"/>
            <w:gridSpan w:val="8"/>
            <w:shd w:val="clear" w:color="auto" w:fill="DDD9C3"/>
          </w:tcPr>
          <w:p>
            <w:pPr>
              <w:pStyle w:val="TableParagraph"/>
              <w:spacing w:line="230" w:lineRule="exact"/>
              <w:ind w:left="107" w:right="290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partners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communities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inequalities,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integrate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place-based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whole population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approach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would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result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 continuation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poor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wellbeing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widening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 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inequalities.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548DD4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21" w:type="dxa"/>
            <w:gridSpan w:val="8"/>
            <w:shd w:val="clear" w:color="auto" w:fill="DDD9C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Integration.</w:t>
            </w:r>
          </w:p>
        </w:tc>
      </w:tr>
      <w:tr>
        <w:trPr>
          <w:trHeight w:val="232" w:hRule="atLeast"/>
        </w:trPr>
        <w:tc>
          <w:tcPr>
            <w:tcW w:w="2093" w:type="dxa"/>
            <w:shd w:val="clear" w:color="auto" w:fill="548DD4"/>
          </w:tcPr>
          <w:p>
            <w:pPr>
              <w:pStyle w:val="TableParagraph"/>
              <w:spacing w:line="210" w:lineRule="exact" w:before="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21" w:type="dxa"/>
            <w:gridSpan w:val="8"/>
            <w:shd w:val="clear" w:color="auto" w:fill="DDD9C3"/>
          </w:tcPr>
          <w:p>
            <w:pPr>
              <w:pStyle w:val="TableParagraph"/>
              <w:spacing w:line="210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Walsall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Together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Partnership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Board.</w:t>
            </w:r>
          </w:p>
        </w:tc>
      </w:tr>
      <w:tr>
        <w:trPr>
          <w:trHeight w:val="459" w:hRule="atLeast"/>
        </w:trPr>
        <w:tc>
          <w:tcPr>
            <w:tcW w:w="2093" w:type="dxa"/>
            <w:vMerge w:val="restart"/>
            <w:shd w:val="clear" w:color="auto" w:fill="548D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9"/>
              </w:rPr>
            </w:pPr>
          </w:p>
          <w:p>
            <w:pPr>
              <w:pStyle w:val="TableParagraph"/>
              <w:spacing w:before="1"/>
              <w:ind w:left="107" w:right="322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22" w:type="dxa"/>
            <w:gridSpan w:val="7"/>
            <w:shd w:val="clear" w:color="auto" w:fill="548DD4"/>
          </w:tcPr>
          <w:p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9" w:type="dxa"/>
            <w:shd w:val="clear" w:color="auto" w:fill="548DD4"/>
          </w:tcPr>
          <w:p>
            <w:pPr>
              <w:pStyle w:val="TableParagraph"/>
              <w:spacing w:line="230" w:lineRule="exact"/>
              <w:ind w:left="108" w:right="199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pacing w:val="-1"/>
                <w:sz w:val="20"/>
              </w:rPr>
              <w:t>Score</w:t>
            </w:r>
            <w:r>
              <w:rPr>
                <w:color w:val="FFFFFF"/>
                <w:spacing w:val="-11"/>
                <w:sz w:val="20"/>
              </w:rPr>
              <w:t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>
        <w:trPr>
          <w:trHeight w:val="1676" w:hRule="atLeast"/>
        </w:trPr>
        <w:tc>
          <w:tcPr>
            <w:tcW w:w="2093" w:type="dxa"/>
            <w:vMerge/>
            <w:tcBorders>
              <w:top w:val="nil"/>
            </w:tcBorders>
            <w:shd w:val="clear" w:color="auto" w:fill="548D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2" w:type="dxa"/>
            <w:gridSpan w:val="7"/>
            <w:shd w:val="clear" w:color="auto" w:fill="DDD9C3"/>
          </w:tcPr>
          <w:p>
            <w:pPr>
              <w:pStyle w:val="TableParagraph"/>
              <w:numPr>
                <w:ilvl w:val="0"/>
                <w:numId w:val="131"/>
              </w:numPr>
              <w:tabs>
                <w:tab w:pos="425" w:val="left" w:leader="none"/>
              </w:tabs>
              <w:spacing w:line="240" w:lineRule="auto" w:before="13" w:after="0"/>
              <w:ind w:left="424" w:right="372" w:hanging="284"/>
              <w:jc w:val="left"/>
              <w:rPr>
                <w:sz w:val="20"/>
              </w:rPr>
            </w:pPr>
            <w:r>
              <w:rPr>
                <w:sz w:val="20"/>
              </w:rPr>
              <w:t>Risks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Together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risks.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biggest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ones 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associated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limited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investment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size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complexity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population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challenges.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425" w:val="left" w:leader="none"/>
              </w:tabs>
              <w:spacing w:line="240" w:lineRule="auto" w:before="13" w:after="0"/>
              <w:ind w:left="424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Non-programme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risks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relating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current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time.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updated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through 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divisional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structure.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425" w:val="left" w:leader="none"/>
              </w:tabs>
              <w:spacing w:line="240" w:lineRule="auto" w:before="15" w:after="0"/>
              <w:ind w:left="424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organisation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retains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own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log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although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section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presents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opportunity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bring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logs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together.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425" w:val="left" w:leader="none"/>
              </w:tabs>
              <w:spacing w:line="240" w:lineRule="auto" w:before="12" w:after="0"/>
              <w:ind w:left="424" w:right="652" w:hanging="284"/>
              <w:jc w:val="left"/>
              <w:rPr>
                <w:sz w:val="20"/>
              </w:rPr>
            </w:pPr>
            <w:r>
              <w:rPr>
                <w:sz w:val="20"/>
              </w:rPr>
              <w:t>Risks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associated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creating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ICP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considered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diligence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process,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supported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NHSE/E.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425" w:val="left" w:leader="none"/>
              </w:tabs>
              <w:spacing w:line="210" w:lineRule="exact" w:before="13" w:after="0"/>
              <w:ind w:left="424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Operational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increase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community prevalence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December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2020.</w:t>
            </w:r>
          </w:p>
        </w:tc>
        <w:tc>
          <w:tcPr>
            <w:tcW w:w="1899" w:type="dxa"/>
            <w:shd w:val="clear" w:color="auto" w:fill="FFC000"/>
          </w:tcPr>
          <w:p>
            <w:pPr>
              <w:pStyle w:val="TableParagraph"/>
              <w:spacing w:before="101"/>
              <w:ind w:left="270" w:right="2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  <w:p>
            <w:pPr>
              <w:pStyle w:val="TableParagraph"/>
              <w:spacing w:before="1"/>
              <w:ind w:left="270" w:right="2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4</w:t>
            </w:r>
          </w:p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267" w:right="2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>
            <w:pPr>
              <w:pStyle w:val="TableParagraph"/>
              <w:spacing w:before="1"/>
              <w:ind w:left="270" w:right="2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>
        <w:trPr>
          <w:trHeight w:val="435" w:hRule="atLeast"/>
        </w:trPr>
        <w:tc>
          <w:tcPr>
            <w:tcW w:w="15614" w:type="dxa"/>
            <w:gridSpan w:val="9"/>
            <w:shd w:val="clear" w:color="auto" w:fill="1F497D"/>
          </w:tcPr>
          <w:p>
            <w:pPr>
              <w:pStyle w:val="TableParagraph"/>
              <w:spacing w:before="8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>
        <w:trPr>
          <w:trHeight w:val="460" w:hRule="atLeast"/>
        </w:trPr>
        <w:tc>
          <w:tcPr>
            <w:tcW w:w="2093" w:type="dxa"/>
            <w:shd w:val="clear" w:color="auto" w:fill="548DD4"/>
          </w:tcPr>
          <w:p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91" w:type="dxa"/>
            <w:shd w:val="clear" w:color="auto" w:fill="548DD4"/>
          </w:tcPr>
          <w:p>
            <w:pPr>
              <w:pStyle w:val="TableParagraph"/>
              <w:spacing w:line="230" w:lineRule="exact"/>
              <w:ind w:left="133" w:right="102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pacing w:val="-1"/>
                <w:sz w:val="20"/>
              </w:rPr>
              <w:t>2021/22</w:t>
            </w:r>
          </w:p>
        </w:tc>
        <w:tc>
          <w:tcPr>
            <w:tcW w:w="993" w:type="dxa"/>
            <w:shd w:val="clear" w:color="auto" w:fill="548DD4"/>
          </w:tcPr>
          <w:p>
            <w:pPr>
              <w:pStyle w:val="TableParagraph"/>
              <w:spacing w:before="114"/>
              <w:ind w:left="341" w:right="323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3" w:type="dxa"/>
            <w:shd w:val="clear" w:color="auto" w:fill="548DD4"/>
          </w:tcPr>
          <w:p>
            <w:pPr>
              <w:pStyle w:val="TableParagraph"/>
              <w:spacing w:before="114"/>
              <w:ind w:left="342" w:right="323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1" w:type="dxa"/>
            <w:shd w:val="clear" w:color="auto" w:fill="548DD4"/>
          </w:tcPr>
          <w:p>
            <w:pPr>
              <w:pStyle w:val="TableParagraph"/>
              <w:spacing w:line="230" w:lineRule="exact"/>
              <w:ind w:left="135" w:right="100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pacing w:val="-1"/>
                <w:sz w:val="20"/>
              </w:rPr>
              <w:t>2020/21</w:t>
            </w:r>
          </w:p>
        </w:tc>
        <w:tc>
          <w:tcPr>
            <w:tcW w:w="4961" w:type="dxa"/>
            <w:shd w:val="clear" w:color="auto" w:fill="548DD4"/>
          </w:tcPr>
          <w:p>
            <w:pPr>
              <w:pStyle w:val="TableParagraph"/>
              <w:spacing w:before="114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Level:</w:t>
            </w:r>
          </w:p>
        </w:tc>
        <w:tc>
          <w:tcPr>
            <w:tcW w:w="2693" w:type="dxa"/>
            <w:gridSpan w:val="2"/>
            <w:shd w:val="clear" w:color="auto" w:fill="548DD4"/>
          </w:tcPr>
          <w:p>
            <w:pPr>
              <w:pStyle w:val="TableParagraph"/>
              <w:spacing w:line="230" w:lineRule="exact"/>
              <w:ind w:left="108" w:right="999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9" w:type="dxa"/>
            <w:shd w:val="clear" w:color="auto" w:fill="548DD4"/>
          </w:tcPr>
          <w:p>
            <w:pPr>
              <w:pStyle w:val="TableParagraph"/>
              <w:spacing w:before="114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Date: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C6D9F1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spacing w:before="24"/>
              <w:ind w:right="42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4961" w:type="dxa"/>
            <w:vMerge w:val="restart"/>
          </w:tcPr>
          <w:p>
            <w:pPr>
              <w:pStyle w:val="TableParagraph"/>
              <w:numPr>
                <w:ilvl w:val="0"/>
                <w:numId w:val="132"/>
              </w:numPr>
              <w:tabs>
                <w:tab w:pos="426" w:val="left" w:leader="none"/>
              </w:tabs>
              <w:spacing w:line="240" w:lineRule="auto" w:before="13" w:after="0"/>
              <w:ind w:left="425" w:right="90" w:hanging="284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increased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operational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pressures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wave 2 have continued to abate and business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continuity measures are being stood down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many areas of Community Services as capacity is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better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meet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demand.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426" w:val="left" w:leader="none"/>
              </w:tabs>
              <w:spacing w:line="240" w:lineRule="auto" w:before="14" w:after="0"/>
              <w:ind w:left="425" w:right="202" w:hanging="284"/>
              <w:jc w:val="left"/>
              <w:rPr>
                <w:sz w:val="20"/>
              </w:rPr>
            </w:pPr>
            <w:r>
              <w:rPr>
                <w:sz w:val="20"/>
              </w:rPr>
              <w:t>The transformation pace has now been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addressed as Covid pressures reduce through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relaunch of both the Walsall Together Senior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Leadership Group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meetings.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427" w:val="left" w:leader="none"/>
              </w:tabs>
              <w:spacing w:line="240" w:lineRule="auto" w:before="15" w:after="0"/>
              <w:ind w:left="426" w:right="546" w:hanging="284"/>
              <w:jc w:val="left"/>
              <w:rPr>
                <w:sz w:val="20"/>
              </w:rPr>
            </w:pPr>
            <w:r>
              <w:rPr>
                <w:sz w:val="20"/>
              </w:rPr>
              <w:t>Strongly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established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relationship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50%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General Practice on robust vaccine delivery.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Other practices chose not to connect with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partnership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 deploy alone.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427" w:val="left" w:leader="none"/>
              </w:tabs>
              <w:spacing w:line="240" w:lineRule="auto" w:before="14" w:after="0"/>
              <w:ind w:left="426" w:right="99" w:hanging="284"/>
              <w:jc w:val="left"/>
              <w:rPr>
                <w:sz w:val="20"/>
              </w:rPr>
            </w:pPr>
            <w:r>
              <w:rPr>
                <w:sz w:val="20"/>
              </w:rPr>
              <w:t>Vaccine delivery with operational teams mainly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primary care and latterly around the Saddlers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Centre retains the potential to dilute focus on core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delivery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items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increase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system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pressure.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426" w:val="left" w:leader="none"/>
              </w:tabs>
              <w:spacing w:line="210" w:lineRule="exact" w:before="13" w:after="0"/>
              <w:ind w:left="425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Maturing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place-based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teams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areas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</w:p>
        </w:tc>
        <w:tc>
          <w:tcPr>
            <w:tcW w:w="1560" w:type="dxa"/>
            <w:shd w:val="clear" w:color="auto" w:fill="C6D9F1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33" w:type="dxa"/>
            <w:shd w:val="clear" w:color="auto" w:fill="DDD9C3"/>
          </w:tcPr>
          <w:p>
            <w:pPr>
              <w:pStyle w:val="TableParagraph"/>
              <w:spacing w:before="24"/>
              <w:ind w:left="1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18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June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C6D9F1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spacing w:before="24"/>
              <w:ind w:right="42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6D9F1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33" w:type="dxa"/>
            <w:shd w:val="clear" w:color="auto" w:fill="DDD9C3"/>
          </w:tcPr>
          <w:p>
            <w:pPr>
              <w:pStyle w:val="TableParagraph"/>
              <w:spacing w:before="24"/>
              <w:ind w:left="1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9" w:hRule="atLeast"/>
        </w:trPr>
        <w:tc>
          <w:tcPr>
            <w:tcW w:w="2093" w:type="dxa"/>
            <w:shd w:val="clear" w:color="auto" w:fill="C6D9F1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Level: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C000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0"/>
              <w:ind w:left="117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>
            <w:pPr>
              <w:pStyle w:val="TableParagraph"/>
              <w:spacing w:before="1"/>
              <w:ind w:left="120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6D9F1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Level:</w:t>
            </w:r>
          </w:p>
        </w:tc>
        <w:tc>
          <w:tcPr>
            <w:tcW w:w="1133" w:type="dxa"/>
            <w:shd w:val="clear" w:color="auto" w:fill="FFC000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0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8</w:t>
            </w:r>
          </w:p>
          <w:p>
            <w:pPr>
              <w:pStyle w:val="TableParagraph"/>
              <w:spacing w:before="1"/>
              <w:ind w:left="189" w:right="1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even" r:id="rId584"/>
          <w:footerReference w:type="even" r:id="rId585"/>
          <w:footerReference w:type="default" r:id="rId586"/>
          <w:pgSz w:w="16840" w:h="11910" w:orient="landscape"/>
          <w:pgMar w:header="0" w:footer="211" w:top="420" w:bottom="40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1"/>
        <w:gridCol w:w="993"/>
        <w:gridCol w:w="993"/>
        <w:gridCol w:w="991"/>
        <w:gridCol w:w="4961"/>
        <w:gridCol w:w="1560"/>
        <w:gridCol w:w="1133"/>
        <w:gridCol w:w="1899"/>
      </w:tblGrid>
      <w:tr>
        <w:trPr>
          <w:trHeight w:val="6546" w:hRule="atLeast"/>
        </w:trPr>
        <w:tc>
          <w:tcPr>
            <w:tcW w:w="2093" w:type="dxa"/>
            <w:shd w:val="clear" w:color="auto" w:fill="C6D9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>
            <w:pPr>
              <w:pStyle w:val="TableParagraph"/>
              <w:ind w:left="425" w:right="262"/>
              <w:rPr>
                <w:sz w:val="20"/>
              </w:rPr>
            </w:pPr>
            <w:r>
              <w:rPr>
                <w:sz w:val="20"/>
              </w:rPr>
              <w:t>Walsall on physical health and Social Care.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Additional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integration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required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Mental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with IAPT and primary care but not established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yet.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426" w:val="left" w:leader="none"/>
              </w:tabs>
              <w:spacing w:line="240" w:lineRule="auto" w:before="9" w:after="0"/>
              <w:ind w:left="425" w:right="391" w:hanging="284"/>
              <w:jc w:val="left"/>
              <w:rPr>
                <w:sz w:val="20"/>
              </w:rPr>
            </w:pPr>
            <w:r>
              <w:rPr>
                <w:sz w:val="20"/>
              </w:rPr>
              <w:t>Significant maturity in communications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confidence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Together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however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profile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now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needs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established.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426" w:val="left" w:leader="none"/>
              </w:tabs>
              <w:spacing w:line="240" w:lineRule="auto" w:before="13" w:after="0"/>
              <w:ind w:left="425" w:right="303" w:hanging="284"/>
              <w:jc w:val="left"/>
              <w:rPr>
                <w:sz w:val="20"/>
              </w:rPr>
            </w:pPr>
            <w:r>
              <w:rPr>
                <w:sz w:val="20"/>
              </w:rPr>
              <w:t>Advancing maturity of integrated performance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commenced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aligned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governance.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426" w:val="left" w:leader="none"/>
              </w:tabs>
              <w:spacing w:line="240" w:lineRule="auto" w:before="13" w:after="0"/>
              <w:ind w:left="425" w:right="258" w:hanging="284"/>
              <w:jc w:val="left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Stratification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process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developed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with partners which demonstrates the evolving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maturity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partnership.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427" w:val="left" w:leader="none"/>
              </w:tabs>
              <w:spacing w:line="240" w:lineRule="auto" w:before="14" w:after="0"/>
              <w:ind w:left="426" w:right="235" w:hanging="284"/>
              <w:jc w:val="left"/>
              <w:rPr>
                <w:sz w:val="20"/>
              </w:rPr>
            </w:pPr>
            <w:r>
              <w:rPr>
                <w:sz w:val="20"/>
              </w:rPr>
              <w:t>Substantial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improvements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medically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discharge before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 during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427" w:val="left" w:leader="none"/>
              </w:tabs>
              <w:spacing w:line="240" w:lineRule="auto" w:before="13" w:after="0"/>
              <w:ind w:left="426" w:right="99" w:hanging="284"/>
              <w:jc w:val="left"/>
              <w:rPr>
                <w:sz w:val="20"/>
              </w:rPr>
            </w:pPr>
            <w:r>
              <w:rPr>
                <w:sz w:val="20"/>
              </w:rPr>
              <w:t>Virtual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clinics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outpatients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maturing and triage and referral services now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long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term.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427" w:val="left" w:leader="none"/>
              </w:tabs>
              <w:spacing w:line="240" w:lineRule="auto" w:before="14" w:after="0"/>
              <w:ind w:left="426" w:right="445" w:hanging="284"/>
              <w:jc w:val="both"/>
              <w:rPr>
                <w:sz w:val="20"/>
              </w:rPr>
            </w:pPr>
            <w:r>
              <w:rPr>
                <w:sz w:val="20"/>
              </w:rPr>
              <w:t>Partnership approach to managing care home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support and intervention being embedded into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business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 usual.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427" w:val="left" w:leader="none"/>
              </w:tabs>
              <w:spacing w:line="240" w:lineRule="auto" w:before="13" w:after="0"/>
              <w:ind w:left="426" w:right="124" w:hanging="284"/>
              <w:jc w:val="left"/>
              <w:rPr>
                <w:sz w:val="20"/>
              </w:rPr>
            </w:pPr>
            <w:r>
              <w:rPr>
                <w:sz w:val="20"/>
              </w:rPr>
              <w:t>Strong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establish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ICP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diligence and work now progressing at pace with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ICS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NHSI/E.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426" w:val="left" w:leader="none"/>
              </w:tabs>
              <w:spacing w:line="240" w:lineRule="auto" w:before="12" w:after="0"/>
              <w:ind w:left="425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up 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Q3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20/21 has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been</w:t>
            </w:r>
          </w:p>
          <w:p>
            <w:pPr>
              <w:pStyle w:val="TableParagraph"/>
              <w:spacing w:line="228" w:lineRule="exact"/>
              <w:ind w:left="425"/>
              <w:rPr>
                <w:sz w:val="20"/>
              </w:rPr>
            </w:pPr>
            <w:r>
              <w:rPr>
                <w:sz w:val="20"/>
              </w:rPr>
              <w:t>de-escalated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predicted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fall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Q1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21/22.</w:t>
            </w:r>
          </w:p>
        </w:tc>
        <w:tc>
          <w:tcPr>
            <w:tcW w:w="1560" w:type="dxa"/>
            <w:shd w:val="clear" w:color="auto" w:fill="C6D9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8" w:hRule="atLeast"/>
        </w:trPr>
        <w:tc>
          <w:tcPr>
            <w:tcW w:w="15614" w:type="dxa"/>
            <w:gridSpan w:val="9"/>
            <w:shd w:val="clear" w:color="auto" w:fill="1F497D"/>
          </w:tcPr>
          <w:p>
            <w:pPr>
              <w:pStyle w:val="TableParagraph"/>
              <w:spacing w:before="75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5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DADAD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8" w:type="dxa"/>
            <w:gridSpan w:val="4"/>
            <w:shd w:val="clear" w:color="auto" w:fill="548DD4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position w:val="6"/>
                <w:sz w:val="13"/>
              </w:rPr>
              <w:t>st</w:t>
            </w:r>
            <w:r>
              <w:rPr>
                <w:color w:val="FFFFFF"/>
                <w:spacing w:val="15"/>
                <w:position w:val="6"/>
                <w:sz w:val="13"/>
              </w:rPr>
              <w:t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961" w:type="dxa"/>
            <w:shd w:val="clear" w:color="auto" w:fill="548DD4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position w:val="6"/>
                <w:sz w:val="13"/>
              </w:rPr>
              <w:t>nd</w:t>
            </w:r>
            <w:r>
              <w:rPr>
                <w:color w:val="FFFFFF"/>
                <w:spacing w:val="16"/>
                <w:position w:val="6"/>
                <w:sz w:val="13"/>
              </w:rPr>
              <w:t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592" w:type="dxa"/>
            <w:gridSpan w:val="3"/>
            <w:shd w:val="clear" w:color="auto" w:fill="548DD4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position w:val="6"/>
                <w:sz w:val="13"/>
              </w:rPr>
              <w:t>rd</w:t>
            </w:r>
            <w:r>
              <w:rPr>
                <w:color w:val="FFFFFF"/>
                <w:spacing w:val="15"/>
                <w:position w:val="6"/>
                <w:sz w:val="13"/>
              </w:rPr>
              <w:t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Defence</w:t>
            </w:r>
          </w:p>
        </w:tc>
      </w:tr>
      <w:tr>
        <w:trPr>
          <w:trHeight w:val="2394" w:hRule="atLeast"/>
        </w:trPr>
        <w:tc>
          <w:tcPr>
            <w:tcW w:w="2093" w:type="dxa"/>
            <w:shd w:val="clear" w:color="auto" w:fill="548D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8" w:type="dxa"/>
            <w:gridSpan w:val="4"/>
          </w:tcPr>
          <w:p>
            <w:pPr>
              <w:pStyle w:val="TableParagraph"/>
              <w:numPr>
                <w:ilvl w:val="0"/>
                <w:numId w:val="134"/>
              </w:numPr>
              <w:tabs>
                <w:tab w:pos="425" w:val="left" w:leader="none"/>
              </w:tabs>
              <w:spacing w:line="240" w:lineRule="auto" w:before="7" w:after="0"/>
              <w:ind w:left="424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Executive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appointed.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425" w:val="left" w:leader="none"/>
              </w:tabs>
              <w:spacing w:line="240" w:lineRule="auto" w:before="15" w:after="0"/>
              <w:ind w:left="424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Non-Executive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appointed.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425" w:val="left" w:leader="none"/>
              </w:tabs>
              <w:spacing w:line="240" w:lineRule="auto" w:before="12" w:after="0"/>
              <w:ind w:left="424" w:right="812" w:hanging="284"/>
              <w:jc w:val="left"/>
              <w:rPr>
                <w:sz w:val="20"/>
              </w:rPr>
            </w:pPr>
            <w:r>
              <w:rPr>
                <w:sz w:val="20"/>
              </w:rPr>
              <w:t>Partnership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Board/Groups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meetings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 place.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425" w:val="left" w:leader="none"/>
              </w:tabs>
              <w:spacing w:line="240" w:lineRule="auto" w:before="13" w:after="0"/>
              <w:ind w:left="424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developed.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425" w:val="left" w:leader="none"/>
              </w:tabs>
              <w:spacing w:line="240" w:lineRule="auto" w:before="1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PMO/Project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reporting.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425" w:val="left" w:leader="none"/>
              </w:tabs>
              <w:spacing w:line="240" w:lineRule="auto" w:before="12" w:after="0"/>
              <w:ind w:left="424" w:right="301" w:hanging="284"/>
              <w:jc w:val="left"/>
              <w:rPr>
                <w:sz w:val="20"/>
              </w:rPr>
            </w:pPr>
            <w:r>
              <w:rPr>
                <w:sz w:val="20"/>
              </w:rPr>
              <w:t>Daily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operational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coordination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taking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place.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425" w:val="left" w:leader="none"/>
              </w:tabs>
              <w:spacing w:line="228" w:lineRule="exact" w:before="4" w:after="0"/>
              <w:ind w:left="424" w:right="322" w:hanging="284"/>
              <w:jc w:val="left"/>
              <w:rPr>
                <w:sz w:val="20"/>
              </w:rPr>
            </w:pPr>
            <w:r>
              <w:rPr>
                <w:sz w:val="20"/>
              </w:rPr>
              <w:t>Covid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Vaccine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delivery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and operational.</w:t>
            </w: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135"/>
              </w:numPr>
              <w:tabs>
                <w:tab w:pos="426" w:val="left" w:leader="none"/>
              </w:tabs>
              <w:spacing w:line="240" w:lineRule="auto" w:before="7" w:after="0"/>
              <w:ind w:left="425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Alliance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signed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Partners.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426" w:val="left" w:leader="none"/>
              </w:tabs>
              <w:spacing w:line="240" w:lineRule="auto" w:before="15" w:after="0"/>
              <w:ind w:left="425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Governance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structure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working.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426" w:val="left" w:leader="none"/>
              </w:tabs>
              <w:spacing w:line="240" w:lineRule="auto" w:before="12" w:after="0"/>
              <w:ind w:left="425" w:right="700" w:hanging="284"/>
              <w:jc w:val="left"/>
              <w:rPr>
                <w:sz w:val="20"/>
              </w:rPr>
            </w:pPr>
            <w:r>
              <w:rPr>
                <w:sz w:val="20"/>
              </w:rPr>
              <w:t>S75 in place and operational practices now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maturing.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427" w:val="left" w:leader="none"/>
              </w:tabs>
              <w:spacing w:line="240" w:lineRule="auto" w:before="13" w:after="0"/>
              <w:ind w:left="426" w:right="303" w:hanging="284"/>
              <w:jc w:val="left"/>
              <w:rPr>
                <w:sz w:val="20"/>
              </w:rPr>
            </w:pPr>
            <w:r>
              <w:rPr>
                <w:sz w:val="20"/>
              </w:rPr>
              <w:t>Integration of performance data across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partnership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progressed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reported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the Walsall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Together Committee.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427" w:val="left" w:leader="none"/>
              </w:tabs>
              <w:spacing w:line="240" w:lineRule="auto" w:before="16" w:after="0"/>
              <w:ind w:left="426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approved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partners.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426" w:val="left" w:leader="none"/>
              </w:tabs>
              <w:spacing w:line="240" w:lineRule="auto" w:before="11" w:after="0"/>
              <w:ind w:left="425" w:right="1346" w:hanging="284"/>
              <w:jc w:val="left"/>
              <w:rPr>
                <w:sz w:val="20"/>
              </w:rPr>
            </w:pPr>
            <w:r>
              <w:rPr>
                <w:sz w:val="20"/>
              </w:rPr>
              <w:t>Monthly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partner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organisations.</w:t>
            </w:r>
          </w:p>
        </w:tc>
        <w:tc>
          <w:tcPr>
            <w:tcW w:w="4592" w:type="dxa"/>
            <w:gridSpan w:val="3"/>
          </w:tcPr>
          <w:p>
            <w:pPr>
              <w:pStyle w:val="TableParagraph"/>
              <w:numPr>
                <w:ilvl w:val="0"/>
                <w:numId w:val="136"/>
              </w:numPr>
              <w:tabs>
                <w:tab w:pos="426" w:val="left" w:leader="none"/>
              </w:tabs>
              <w:spacing w:line="240" w:lineRule="auto" w:before="7" w:after="0"/>
              <w:ind w:left="425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assessment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CQC/Audit.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426" w:val="left" w:leader="none"/>
              </w:tabs>
              <w:spacing w:line="240" w:lineRule="auto" w:before="15" w:after="0"/>
              <w:ind w:left="425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Scrutiny.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426" w:val="left" w:leader="none"/>
              </w:tabs>
              <w:spacing w:line="240" w:lineRule="auto" w:before="12" w:after="0"/>
              <w:ind w:left="425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Wellbeing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Reporting.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426" w:val="left" w:leader="none"/>
              </w:tabs>
              <w:spacing w:line="240" w:lineRule="auto" w:before="15" w:after="0"/>
              <w:ind w:left="425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Overview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Scrutiny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Committee.</w:t>
            </w:r>
          </w:p>
        </w:tc>
      </w:tr>
      <w:tr>
        <w:trPr>
          <w:trHeight w:val="704" w:hRule="atLeast"/>
        </w:trPr>
        <w:tc>
          <w:tcPr>
            <w:tcW w:w="2093" w:type="dxa"/>
            <w:shd w:val="clear" w:color="auto" w:fill="548DD4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21" w:type="dxa"/>
            <w:gridSpan w:val="8"/>
            <w:shd w:val="clear" w:color="auto" w:fill="C6D9F1"/>
          </w:tcPr>
          <w:p>
            <w:pPr>
              <w:pStyle w:val="TableParagraph"/>
              <w:numPr>
                <w:ilvl w:val="0"/>
                <w:numId w:val="137"/>
              </w:numPr>
              <w:tabs>
                <w:tab w:pos="425" w:val="left" w:leader="none"/>
              </w:tabs>
              <w:spacing w:line="240" w:lineRule="auto" w:before="7" w:after="0"/>
              <w:ind w:left="424" w:right="306" w:hanging="284"/>
              <w:jc w:val="left"/>
              <w:rPr>
                <w:sz w:val="20"/>
              </w:rPr>
            </w:pPr>
            <w:r>
              <w:rPr>
                <w:sz w:val="20"/>
              </w:rPr>
              <w:t>No strategic finance plan for investment across the partnership which potentially impacts on the delivery notwithstanding the recent investment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Trust.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mitigated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short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term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funding,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but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required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establish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ongoing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formal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mechanisms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through</w:t>
            </w:r>
          </w:p>
          <w:p>
            <w:pPr>
              <w:pStyle w:val="TableParagraph"/>
              <w:spacing w:line="218" w:lineRule="exact"/>
              <w:ind w:left="424"/>
              <w:rPr>
                <w:sz w:val="20"/>
              </w:rPr>
            </w:pPr>
            <w:r>
              <w:rPr>
                <w:sz w:val="20"/>
              </w:rPr>
              <w:t>ICP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contracts.</w:t>
            </w:r>
          </w:p>
        </w:tc>
      </w:tr>
    </w:tbl>
    <w:p>
      <w:pPr>
        <w:pStyle w:val="BodyText"/>
        <w:spacing w:before="5"/>
        <w:rPr>
          <w:sz w:val="11"/>
        </w:rPr>
      </w:pPr>
      <w:r>
        <w:rPr/>
        <w:pict>
          <v:rect style="position:absolute;margin-left:34.560001pt;margin-top:7.774463pt;width:772.8pt;height:.48pt;mso-position-horizontal-relative:page;mso-position-vertical-relative:paragraph;z-index:-15596032;mso-wrap-distance-left:0;mso-wrap-distance-right:0" id="docshape779" filled="true" fillcolor="#dadada" stroked="false">
            <v:fill type="solid"/>
            <w10:wrap type="topAndBottom"/>
          </v:rect>
        </w:pict>
      </w:r>
    </w:p>
    <w:p>
      <w:pPr>
        <w:spacing w:after="0"/>
        <w:rPr>
          <w:sz w:val="11"/>
        </w:rPr>
        <w:sectPr>
          <w:headerReference w:type="default" r:id="rId588"/>
          <w:pgSz w:w="16840" w:h="11910" w:orient="landscape"/>
          <w:pgMar w:header="0" w:footer="277" w:top="720" w:bottom="46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3970"/>
        <w:gridCol w:w="4961"/>
        <w:gridCol w:w="4591"/>
      </w:tblGrid>
      <w:tr>
        <w:trPr>
          <w:trHeight w:val="1218" w:hRule="atLeast"/>
        </w:trPr>
        <w:tc>
          <w:tcPr>
            <w:tcW w:w="2093" w:type="dxa"/>
            <w:shd w:val="clear" w:color="auto" w:fill="548D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2" w:type="dxa"/>
            <w:gridSpan w:val="3"/>
            <w:shd w:val="clear" w:color="auto" w:fill="C6D9F1"/>
          </w:tcPr>
          <w:p>
            <w:pPr>
              <w:pStyle w:val="TableParagraph"/>
              <w:numPr>
                <w:ilvl w:val="0"/>
                <w:numId w:val="138"/>
              </w:numPr>
              <w:tabs>
                <w:tab w:pos="425" w:val="left" w:leader="none"/>
              </w:tabs>
              <w:spacing w:line="240" w:lineRule="auto" w:before="7" w:after="0"/>
              <w:ind w:left="424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Commissioner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contracts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aligned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Together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although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ICP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resolve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issue.</w:t>
            </w:r>
          </w:p>
          <w:p>
            <w:pPr>
              <w:pStyle w:val="TableParagraph"/>
              <w:numPr>
                <w:ilvl w:val="0"/>
                <w:numId w:val="138"/>
              </w:numPr>
              <w:tabs>
                <w:tab w:pos="425" w:val="left" w:leader="none"/>
              </w:tabs>
              <w:spacing w:line="240" w:lineRule="auto" w:before="15" w:after="0"/>
              <w:ind w:left="424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needs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aligning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picture.</w:t>
            </w:r>
          </w:p>
          <w:p>
            <w:pPr>
              <w:pStyle w:val="TableParagraph"/>
              <w:numPr>
                <w:ilvl w:val="0"/>
                <w:numId w:val="138"/>
              </w:numPr>
              <w:tabs>
                <w:tab w:pos="425" w:val="left" w:leader="none"/>
              </w:tabs>
              <w:spacing w:line="240" w:lineRule="auto" w:before="12" w:after="0"/>
              <w:ind w:left="424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Effective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engagement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 community 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groups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limited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restrictions.</w:t>
            </w:r>
          </w:p>
          <w:p>
            <w:pPr>
              <w:pStyle w:val="TableParagraph"/>
              <w:numPr>
                <w:ilvl w:val="0"/>
                <w:numId w:val="138"/>
              </w:numPr>
              <w:tabs>
                <w:tab w:pos="425" w:val="left" w:leader="none"/>
              </w:tabs>
              <w:spacing w:line="240" w:lineRule="auto" w:before="15" w:after="0"/>
              <w:ind w:left="424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Organisational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wider integrated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yet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outlined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agreed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delayed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Covid.</w:t>
            </w:r>
          </w:p>
          <w:p>
            <w:pPr>
              <w:pStyle w:val="TableParagraph"/>
              <w:numPr>
                <w:ilvl w:val="0"/>
                <w:numId w:val="138"/>
              </w:numPr>
              <w:tabs>
                <w:tab w:pos="425" w:val="left" w:leader="none"/>
              </w:tabs>
              <w:spacing w:line="217" w:lineRule="exact" w:before="12" w:after="0"/>
              <w:ind w:left="424" w:right="0" w:hanging="285"/>
              <w:jc w:val="left"/>
              <w:rPr>
                <w:sz w:val="20"/>
              </w:rPr>
            </w:pPr>
            <w:r>
              <w:rPr>
                <w:sz w:val="20"/>
              </w:rPr>
              <w:t>Enactment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section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75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monitoring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meetings.</w:t>
            </w:r>
          </w:p>
        </w:tc>
      </w:tr>
      <w:tr>
        <w:trPr>
          <w:trHeight w:val="2149" w:hRule="atLeast"/>
        </w:trPr>
        <w:tc>
          <w:tcPr>
            <w:tcW w:w="2093" w:type="dxa"/>
            <w:shd w:val="clear" w:color="auto" w:fill="548DD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70" w:type="dxa"/>
          </w:tcPr>
          <w:p>
            <w:pPr>
              <w:pStyle w:val="TableParagraph"/>
              <w:numPr>
                <w:ilvl w:val="0"/>
                <w:numId w:val="139"/>
              </w:numPr>
              <w:tabs>
                <w:tab w:pos="425" w:val="left" w:leader="none"/>
              </w:tabs>
              <w:spacing w:line="240" w:lineRule="auto" w:before="7" w:after="0"/>
              <w:ind w:left="424" w:right="113" w:hanging="284"/>
              <w:jc w:val="left"/>
              <w:rPr>
                <w:sz w:val="20"/>
              </w:rPr>
            </w:pPr>
            <w:r>
              <w:rPr>
                <w:sz w:val="20"/>
              </w:rPr>
              <w:t>Divisional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starting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look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integrated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team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response.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425" w:val="left" w:leader="none"/>
              </w:tabs>
              <w:spacing w:line="240" w:lineRule="auto" w:before="13" w:after="0"/>
              <w:ind w:left="424" w:right="324" w:hanging="284"/>
              <w:jc w:val="left"/>
              <w:rPr>
                <w:sz w:val="20"/>
              </w:rPr>
            </w:pPr>
            <w:r>
              <w:rPr>
                <w:sz w:val="20"/>
              </w:rPr>
              <w:t>Risk management established at 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level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level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integrating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risks.</w:t>
            </w: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140"/>
              </w:numPr>
              <w:tabs>
                <w:tab w:pos="424" w:val="left" w:leader="none"/>
              </w:tabs>
              <w:spacing w:line="240" w:lineRule="auto" w:before="7" w:after="0"/>
              <w:ind w:left="423" w:right="704" w:hanging="284"/>
              <w:jc w:val="left"/>
              <w:rPr>
                <w:sz w:val="20"/>
              </w:rPr>
            </w:pPr>
            <w:r>
              <w:rPr>
                <w:sz w:val="20"/>
              </w:rPr>
              <w:t>Walsall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Together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included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Internal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Programme.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424" w:val="left" w:leader="none"/>
              </w:tabs>
              <w:spacing w:line="240" w:lineRule="auto" w:before="13" w:after="0"/>
              <w:ind w:left="423" w:right="214" w:hanging="284"/>
              <w:jc w:val="left"/>
              <w:rPr>
                <w:sz w:val="20"/>
              </w:rPr>
            </w:pPr>
            <w:r>
              <w:rPr>
                <w:sz w:val="20"/>
              </w:rPr>
              <w:t>Walsall Together Committee in place overseeing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partnership.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424" w:val="left" w:leader="none"/>
              </w:tabs>
              <w:spacing w:line="240" w:lineRule="auto" w:before="13" w:after="0"/>
              <w:ind w:left="423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oversight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‘PLACE’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based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model.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424" w:val="left" w:leader="none"/>
              </w:tabs>
              <w:spacing w:line="240" w:lineRule="auto" w:before="15" w:after="0"/>
              <w:ind w:left="423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Reporting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Partners.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424" w:val="left" w:leader="none"/>
              </w:tabs>
              <w:spacing w:line="240" w:lineRule="auto" w:before="12" w:after="0"/>
              <w:ind w:left="423" w:right="1015" w:hanging="284"/>
              <w:jc w:val="left"/>
              <w:rPr>
                <w:sz w:val="20"/>
              </w:rPr>
            </w:pPr>
            <w:r>
              <w:rPr>
                <w:sz w:val="20"/>
              </w:rPr>
              <w:t>Oversight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committees.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424" w:val="left" w:leader="none"/>
              </w:tabs>
              <w:spacing w:line="214" w:lineRule="exact" w:before="15" w:after="0"/>
              <w:ind w:left="423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ICP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diligence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underway.</w:t>
            </w:r>
          </w:p>
        </w:tc>
        <w:tc>
          <w:tcPr>
            <w:tcW w:w="4591" w:type="dxa"/>
          </w:tcPr>
          <w:p>
            <w:pPr>
              <w:pStyle w:val="TableParagraph"/>
              <w:numPr>
                <w:ilvl w:val="0"/>
                <w:numId w:val="141"/>
              </w:numPr>
              <w:tabs>
                <w:tab w:pos="424" w:val="left" w:leader="none"/>
              </w:tabs>
              <w:spacing w:line="240" w:lineRule="auto" w:before="7" w:after="0"/>
              <w:ind w:left="423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NHSE/I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Together.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424" w:val="left" w:leader="none"/>
              </w:tabs>
              <w:spacing w:line="240" w:lineRule="auto" w:before="12" w:after="0"/>
              <w:ind w:left="423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support.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424" w:val="left" w:leader="none"/>
              </w:tabs>
              <w:spacing w:line="240" w:lineRule="auto" w:before="15" w:after="0"/>
              <w:ind w:left="423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NHSE/I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validation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ICP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diligence.</w:t>
            </w:r>
          </w:p>
        </w:tc>
      </w:tr>
      <w:tr>
        <w:trPr>
          <w:trHeight w:val="947" w:hRule="atLeast"/>
        </w:trPr>
        <w:tc>
          <w:tcPr>
            <w:tcW w:w="2093" w:type="dxa"/>
            <w:shd w:val="clear" w:color="auto" w:fill="548DD4"/>
          </w:tcPr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22" w:type="dxa"/>
            <w:gridSpan w:val="3"/>
            <w:shd w:val="clear" w:color="auto" w:fill="C6D9F1"/>
          </w:tcPr>
          <w:p>
            <w:pPr>
              <w:pStyle w:val="TableParagraph"/>
              <w:numPr>
                <w:ilvl w:val="0"/>
                <w:numId w:val="142"/>
              </w:numPr>
              <w:tabs>
                <w:tab w:pos="425" w:val="left" w:leader="none"/>
              </w:tabs>
              <w:spacing w:line="240" w:lineRule="auto" w:before="7" w:after="0"/>
              <w:ind w:left="424" w:right="561" w:hanging="284"/>
              <w:jc w:val="left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overall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external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regulators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inspect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individual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organisations 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developed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‘PLACE’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inspections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although Walsall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Together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put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forward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part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ICP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development.</w:t>
            </w:r>
          </w:p>
          <w:p>
            <w:pPr>
              <w:pStyle w:val="TableParagraph"/>
              <w:numPr>
                <w:ilvl w:val="0"/>
                <w:numId w:val="142"/>
              </w:numPr>
              <w:tabs>
                <w:tab w:pos="425" w:val="left" w:leader="none"/>
              </w:tabs>
              <w:spacing w:line="228" w:lineRule="exact" w:before="4" w:after="0"/>
              <w:ind w:left="424" w:right="261" w:hanging="284"/>
              <w:jc w:val="left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Section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direct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accountability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WHT;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formal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 not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partners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hence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limited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accountability for delivery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Together strategic aims.</w:t>
            </w:r>
          </w:p>
        </w:tc>
      </w:tr>
      <w:tr>
        <w:trPr>
          <w:trHeight w:val="436" w:hRule="atLeast"/>
        </w:trPr>
        <w:tc>
          <w:tcPr>
            <w:tcW w:w="15615" w:type="dxa"/>
            <w:gridSpan w:val="4"/>
            <w:shd w:val="clear" w:color="auto" w:fill="1F497D"/>
          </w:tcPr>
          <w:p>
            <w:pPr>
              <w:pStyle w:val="TableParagraph"/>
              <w:spacing w:before="75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>
        <w:trPr>
          <w:trHeight w:val="1948" w:hRule="atLeast"/>
        </w:trPr>
        <w:tc>
          <w:tcPr>
            <w:tcW w:w="15615" w:type="dxa"/>
            <w:gridSpan w:val="4"/>
          </w:tcPr>
          <w:p>
            <w:pPr>
              <w:pStyle w:val="TableParagraph"/>
              <w:numPr>
                <w:ilvl w:val="0"/>
                <w:numId w:val="143"/>
              </w:numPr>
              <w:tabs>
                <w:tab w:pos="425" w:val="left" w:leader="none"/>
              </w:tabs>
              <w:spacing w:line="240" w:lineRule="auto" w:before="9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Further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around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sharing.</w:t>
            </w: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425" w:val="left" w:leader="none"/>
              </w:tabs>
              <w:spacing w:line="240" w:lineRule="auto" w:before="13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S75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Deployment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prevention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commissions.</w:t>
            </w: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425" w:val="left" w:leader="none"/>
              </w:tabs>
              <w:spacing w:line="240" w:lineRule="auto" w:before="12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PCN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partnership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alignment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share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building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confidence.</w:t>
            </w: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425" w:val="left" w:leader="none"/>
              </w:tabs>
              <w:spacing w:line="240" w:lineRule="auto" w:before="1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Covid-19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offers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opportunity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increase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delivery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importantly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stress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benefits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before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substantive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deployment.</w:t>
            </w: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425" w:val="left" w:leader="none"/>
              </w:tabs>
              <w:spacing w:line="240" w:lineRule="auto" w:before="12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Strategic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partnership(s)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major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organisations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accelerate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vertical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horizontal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integration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borough.</w:t>
            </w: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425" w:val="left" w:leader="none"/>
              </w:tabs>
              <w:spacing w:line="240" w:lineRule="auto" w:before="1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Formal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ICP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mechanism.</w:t>
            </w: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425" w:val="left" w:leader="none"/>
              </w:tabs>
              <w:spacing w:line="240" w:lineRule="auto" w:before="13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Formal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partners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achieve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additional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partnership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approach.</w:t>
            </w: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425" w:val="left" w:leader="none"/>
              </w:tabs>
              <w:spacing w:line="214" w:lineRule="exact" w:before="14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oversight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group.</w:t>
            </w:r>
          </w:p>
        </w:tc>
      </w:tr>
      <w:tr>
        <w:trPr>
          <w:trHeight w:val="438" w:hRule="atLeast"/>
        </w:trPr>
        <w:tc>
          <w:tcPr>
            <w:tcW w:w="15615" w:type="dxa"/>
            <w:gridSpan w:val="4"/>
            <w:shd w:val="clear" w:color="auto" w:fill="1F497D"/>
          </w:tcPr>
          <w:p>
            <w:pPr>
              <w:pStyle w:val="TableParagraph"/>
              <w:spacing w:before="75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>
        <w:trPr>
          <w:trHeight w:val="2907" w:hRule="atLeast"/>
        </w:trPr>
        <w:tc>
          <w:tcPr>
            <w:tcW w:w="15615" w:type="dxa"/>
            <w:gridSpan w:val="4"/>
          </w:tcPr>
          <w:p>
            <w:pPr>
              <w:pStyle w:val="TableParagraph"/>
              <w:numPr>
                <w:ilvl w:val="0"/>
                <w:numId w:val="144"/>
              </w:numPr>
              <w:tabs>
                <w:tab w:pos="425" w:val="left" w:leader="none"/>
              </w:tabs>
              <w:spacing w:line="240" w:lineRule="auto" w:before="7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Insufficient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promotion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success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narrative.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425" w:val="left" w:leader="none"/>
              </w:tabs>
              <w:spacing w:line="240" w:lineRule="auto" w:before="12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Inability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enough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investment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front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demand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flows 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system.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425" w:val="left" w:leader="none"/>
              </w:tabs>
              <w:spacing w:line="240" w:lineRule="auto" w:before="1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Changes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commissioner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environment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landscape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Black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Country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mechanisms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resourcing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resolution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issues.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425" w:val="left" w:leader="none"/>
              </w:tabs>
              <w:spacing w:line="240" w:lineRule="auto" w:before="13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mechanism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gaining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sustaining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strategic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aims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2021/22+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unclear.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425" w:val="left" w:leader="none"/>
              </w:tabs>
              <w:spacing w:line="240" w:lineRule="auto" w:before="14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influences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constitutional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targets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moves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focus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ICS.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425" w:val="left" w:leader="none"/>
              </w:tabs>
              <w:spacing w:line="240" w:lineRule="auto" w:before="13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Retention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inspirational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committed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leadership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across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partners.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425" w:val="left" w:leader="none"/>
              </w:tabs>
              <w:spacing w:line="240" w:lineRule="auto" w:before="1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Estates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ability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full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offering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Wellbeing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Centres).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425" w:val="left" w:leader="none"/>
              </w:tabs>
              <w:spacing w:line="240" w:lineRule="auto" w:before="12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Misalignment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strategies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created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mergers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changes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senior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personnel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turnover.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425" w:val="left" w:leader="none"/>
              </w:tabs>
              <w:spacing w:line="240" w:lineRule="auto" w:before="13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uninterrupted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clinic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space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Covid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Restrictions.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425" w:val="left" w:leader="none"/>
              </w:tabs>
              <w:spacing w:line="240" w:lineRule="auto" w:before="14" w:after="0"/>
              <w:ind w:left="423" w:right="362" w:hanging="283"/>
              <w:jc w:val="left"/>
              <w:rPr>
                <w:sz w:val="20"/>
              </w:rPr>
            </w:pPr>
            <w:r>
              <w:rPr>
                <w:sz w:val="20"/>
              </w:rPr>
              <w:t>Programme Resource - Capacity to deliver the WT programme will become more difficult as the same resource will be required to support the delivery of Covid-19 work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streams,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e.g.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swabbing,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flu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vaccination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programme,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vaccination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programme,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outbreak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 Covid-19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(CMS).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425" w:val="left" w:leader="none"/>
              </w:tabs>
              <w:spacing w:line="217" w:lineRule="exact" w:before="13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Maintenance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ICP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agenda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ICS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system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partners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objectives.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  <w:r>
        <w:rPr/>
        <w:pict>
          <v:rect style="position:absolute;margin-left:34.560001pt;margin-top:7.674463pt;width:772.8pt;height:.48pt;mso-position-horizontal-relative:page;mso-position-vertical-relative:paragraph;z-index:-15595520;mso-wrap-distance-left:0;mso-wrap-distance-right:0" id="docshape783" filled="true" fillcolor="#dadada" stroked="false">
            <v:fill type="solid"/>
            <w10:wrap type="topAndBottom"/>
          </v:rect>
        </w:pict>
      </w:r>
    </w:p>
    <w:p>
      <w:pPr>
        <w:spacing w:after="0"/>
        <w:rPr>
          <w:sz w:val="11"/>
        </w:rPr>
        <w:sectPr>
          <w:headerReference w:type="even" r:id="rId589"/>
          <w:footerReference w:type="even" r:id="rId590"/>
          <w:footerReference w:type="default" r:id="rId591"/>
          <w:pgSz w:w="16840" w:h="11910" w:orient="landscape"/>
          <w:pgMar w:header="0" w:footer="277" w:top="720" w:bottom="46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5810"/>
        <w:gridCol w:w="1701"/>
        <w:gridCol w:w="1132"/>
        <w:gridCol w:w="5529"/>
        <w:gridCol w:w="904"/>
      </w:tblGrid>
      <w:tr>
        <w:trPr>
          <w:trHeight w:val="436" w:hRule="atLeast"/>
        </w:trPr>
        <w:tc>
          <w:tcPr>
            <w:tcW w:w="15611" w:type="dxa"/>
            <w:gridSpan w:val="6"/>
            <w:shd w:val="clear" w:color="auto" w:fill="1F497D"/>
          </w:tcPr>
          <w:p>
            <w:pPr>
              <w:pStyle w:val="TableParagraph"/>
              <w:spacing w:before="75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Actions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Likelihood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achieve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>
        <w:trPr>
          <w:trHeight w:val="231" w:hRule="atLeast"/>
        </w:trPr>
        <w:tc>
          <w:tcPr>
            <w:tcW w:w="535" w:type="dxa"/>
            <w:shd w:val="clear" w:color="auto" w:fill="548DD4"/>
          </w:tcPr>
          <w:p>
            <w:pPr>
              <w:pStyle w:val="TableParagraph"/>
              <w:spacing w:line="212" w:lineRule="exact"/>
              <w:ind w:left="85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810" w:type="dxa"/>
            <w:shd w:val="clear" w:color="auto" w:fill="548DD4"/>
          </w:tcPr>
          <w:p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701" w:type="dxa"/>
            <w:shd w:val="clear" w:color="auto" w:fill="548DD4"/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132" w:type="dxa"/>
            <w:shd w:val="clear" w:color="auto" w:fill="548DD4"/>
          </w:tcPr>
          <w:p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529" w:type="dxa"/>
            <w:shd w:val="clear" w:color="auto" w:fill="548DD4"/>
          </w:tcPr>
          <w:p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904" w:type="dxa"/>
            <w:shd w:val="clear" w:color="auto" w:fill="548DD4"/>
          </w:tcPr>
          <w:p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>
        <w:trPr>
          <w:trHeight w:val="1148" w:hRule="atLeast"/>
        </w:trPr>
        <w:tc>
          <w:tcPr>
            <w:tcW w:w="5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810" w:type="dxa"/>
          </w:tcPr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105" w:right="225"/>
              <w:jc w:val="both"/>
              <w:rPr>
                <w:sz w:val="20"/>
              </w:rPr>
            </w:pPr>
            <w:r>
              <w:rPr>
                <w:sz w:val="20"/>
              </w:rPr>
              <w:t>Agree an investment plan initially with commissioners through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2021/22 funding round to address the current gaps in funding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provision.</w:t>
            </w:r>
          </w:p>
        </w:tc>
        <w:tc>
          <w:tcPr>
            <w:tcW w:w="1701" w:type="dxa"/>
          </w:tcPr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before="1"/>
              <w:ind w:left="107" w:right="619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21</w:t>
            </w:r>
          </w:p>
        </w:tc>
        <w:tc>
          <w:tcPr>
            <w:tcW w:w="552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underway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confirm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maintenance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transformation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funding for the diabetes and care home services into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established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baselines.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longer-term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conversation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then</w:t>
            </w:r>
          </w:p>
          <w:p>
            <w:pPr>
              <w:pStyle w:val="TableParagraph"/>
              <w:spacing w:line="230" w:lineRule="exact"/>
              <w:ind w:left="109" w:right="421"/>
              <w:rPr>
                <w:sz w:val="20"/>
              </w:rPr>
            </w:pPr>
            <w:r>
              <w:rPr>
                <w:sz w:val="20"/>
              </w:rPr>
              <w:t>need to be coordinated with other ICP’s through the ICS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 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Commissioning.</w:t>
            </w:r>
          </w:p>
        </w:tc>
        <w:tc>
          <w:tcPr>
            <w:tcW w:w="904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89" w:hRule="atLeast"/>
        </w:trPr>
        <w:tc>
          <w:tcPr>
            <w:tcW w:w="535" w:type="dxa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81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Agree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implement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joint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opportunities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between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Together 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PCNs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foster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improved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delivery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integrated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working.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07"/>
              <w:ind w:left="108" w:right="61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1132" w:type="dxa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21</w:t>
            </w:r>
          </w:p>
        </w:tc>
        <w:tc>
          <w:tcPr>
            <w:tcW w:w="552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started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revised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recruitment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roles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First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Contact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Practitioners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Pharmacists.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opportunities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identified.</w:t>
            </w:r>
          </w:p>
        </w:tc>
        <w:tc>
          <w:tcPr>
            <w:tcW w:w="904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63" w:hRule="atLeast"/>
        </w:trPr>
        <w:tc>
          <w:tcPr>
            <w:tcW w:w="5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8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105" w:right="145"/>
              <w:rPr>
                <w:sz w:val="20"/>
              </w:rPr>
            </w:pPr>
            <w:r>
              <w:rPr>
                <w:sz w:val="20"/>
              </w:rPr>
              <w:t>Refresh strategic case for Resilient Comm1unities, ensuring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appropriate focus on reducing health inequalities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alignment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strategic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objectives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across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partner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organisations.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108" w:right="61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21</w:t>
            </w:r>
          </w:p>
        </w:tc>
        <w:tc>
          <w:tcPr>
            <w:tcW w:w="552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Resilient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Communities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stream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held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three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sessions.</w:t>
            </w: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stream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has presented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WTPB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(March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2021)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following next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steps: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426" w:val="left" w:leader="none"/>
                <w:tab w:pos="427" w:val="left" w:leader="none"/>
              </w:tabs>
              <w:spacing w:line="240" w:lineRule="auto" w:before="15" w:after="0"/>
              <w:ind w:left="426" w:right="244" w:hanging="317"/>
              <w:jc w:val="left"/>
              <w:rPr>
                <w:sz w:val="20"/>
              </w:rPr>
            </w:pPr>
            <w:r>
              <w:rPr>
                <w:sz w:val="20"/>
              </w:rPr>
              <w:t>Discussion at the CPLG to confirm the local population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challenges that we want to address, aligning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population health management and inequalities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priorities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for the partnership.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426" w:val="left" w:leader="none"/>
                <w:tab w:pos="427" w:val="left" w:leader="none"/>
              </w:tabs>
              <w:spacing w:line="240" w:lineRule="auto" w:before="14" w:after="0"/>
              <w:ind w:left="426" w:right="347" w:hanging="317"/>
              <w:jc w:val="left"/>
              <w:rPr>
                <w:sz w:val="20"/>
              </w:rPr>
            </w:pPr>
            <w:r>
              <w:rPr>
                <w:sz w:val="20"/>
              </w:rPr>
              <w:t>Establishment of the Steering group including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confirmation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membership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Reference.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426" w:val="left" w:leader="none"/>
                <w:tab w:pos="427" w:val="left" w:leader="none"/>
              </w:tabs>
              <w:spacing w:line="240" w:lineRule="auto" w:before="13" w:after="0"/>
              <w:ind w:left="426" w:right="146" w:hanging="317"/>
              <w:jc w:val="left"/>
              <w:rPr>
                <w:sz w:val="20"/>
              </w:rPr>
            </w:pPr>
            <w:r>
              <w:rPr>
                <w:sz w:val="20"/>
              </w:rPr>
              <w:t>Review of the multiple strands of work pertaining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citizen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communities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engagement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single,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defined approach.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426" w:val="left" w:leader="none"/>
                <w:tab w:pos="427" w:val="left" w:leader="none"/>
              </w:tabs>
              <w:spacing w:line="240" w:lineRule="auto" w:before="15" w:after="0"/>
              <w:ind w:left="426" w:right="479" w:hanging="317"/>
              <w:jc w:val="left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full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proposal 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Changing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Futures 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proposal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elements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</w:t>
            </w:r>
          </w:p>
          <w:p>
            <w:pPr>
              <w:pStyle w:val="TableParagraph"/>
              <w:spacing w:line="215" w:lineRule="exact"/>
              <w:ind w:left="426"/>
              <w:rPr>
                <w:sz w:val="20"/>
              </w:rPr>
            </w:pPr>
            <w:r>
              <w:rPr>
                <w:sz w:val="20"/>
              </w:rPr>
              <w:t>taken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forward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without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external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investment.</w:t>
            </w:r>
          </w:p>
        </w:tc>
        <w:tc>
          <w:tcPr>
            <w:tcW w:w="904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79" w:hRule="atLeast"/>
        </w:trPr>
        <w:tc>
          <w:tcPr>
            <w:tcW w:w="5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810" w:type="dxa"/>
          </w:tcPr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before="1"/>
              <w:ind w:left="105" w:right="373"/>
              <w:rPr>
                <w:sz w:val="20"/>
              </w:rPr>
            </w:pPr>
            <w:r>
              <w:rPr>
                <w:sz w:val="20"/>
              </w:rPr>
              <w:t>Develop population health management strategy across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Walsall Together and PCNs including the deployment of the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module (Digital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stream).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spacing w:before="1"/>
              <w:ind w:left="108" w:right="61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21</w:t>
            </w:r>
          </w:p>
        </w:tc>
        <w:tc>
          <w:tcPr>
            <w:tcW w:w="5529" w:type="dxa"/>
          </w:tcPr>
          <w:p>
            <w:pPr>
              <w:pStyle w:val="TableParagraph"/>
              <w:ind w:left="109" w:right="139"/>
              <w:rPr>
                <w:sz w:val="20"/>
              </w:rPr>
            </w:pPr>
            <w:r>
              <w:rPr>
                <w:sz w:val="20"/>
              </w:rPr>
              <w:t>This work is underway with the support of the STP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Academy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Population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module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as part of the Medway deployment is also in our test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environment.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strategy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interdependent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</w:p>
          <w:p>
            <w:pPr>
              <w:pStyle w:val="TableParagraph"/>
              <w:spacing w:line="230" w:lineRule="exact"/>
              <w:ind w:left="109" w:right="522"/>
              <w:rPr>
                <w:sz w:val="20"/>
              </w:rPr>
            </w:pPr>
            <w:r>
              <w:rPr>
                <w:sz w:val="20"/>
              </w:rPr>
              <w:t>production of the Health &amp; Well Being strategy which is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focused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Q2.</w:t>
            </w:r>
          </w:p>
        </w:tc>
        <w:tc>
          <w:tcPr>
            <w:tcW w:w="904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47" w:hRule="atLeast"/>
        </w:trPr>
        <w:tc>
          <w:tcPr>
            <w:tcW w:w="5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81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Develop robust governance and legal frameworks for Walsall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Together with devolved responsibility within the host (WHT)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structure.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include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outline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structure</w:t>
            </w:r>
          </w:p>
          <w:p>
            <w:pPr>
              <w:pStyle w:val="TableParagraph"/>
              <w:spacing w:line="228" w:lineRule="exact"/>
              <w:ind w:left="105" w:right="145"/>
              <w:rPr>
                <w:sz w:val="20"/>
              </w:rPr>
            </w:pPr>
            <w:r>
              <w:rPr>
                <w:sz w:val="20"/>
              </w:rPr>
              <w:t>that shows the links to other WHT committees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acknowledge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transition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holding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ICP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contract.</w:t>
            </w:r>
          </w:p>
        </w:tc>
        <w:tc>
          <w:tcPr>
            <w:tcW w:w="1701" w:type="dxa"/>
          </w:tcPr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ind w:left="108" w:right="473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Governance</w:t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21</w:t>
            </w:r>
          </w:p>
        </w:tc>
        <w:tc>
          <w:tcPr>
            <w:tcW w:w="552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track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ICP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programme.</w:t>
            </w:r>
          </w:p>
        </w:tc>
        <w:tc>
          <w:tcPr>
            <w:tcW w:w="904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51" w:hRule="atLeast"/>
        </w:trPr>
        <w:tc>
          <w:tcPr>
            <w:tcW w:w="5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810" w:type="dxa"/>
          </w:tcPr>
          <w:p>
            <w:pPr>
              <w:pStyle w:val="TableParagraph"/>
              <w:ind w:left="105" w:right="145"/>
              <w:rPr>
                <w:sz w:val="20"/>
              </w:rPr>
            </w:pPr>
            <w:r>
              <w:rPr>
                <w:sz w:val="20"/>
              </w:rPr>
              <w:t>Prepare for implementation of a formal ICP contract under 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Lead Provider model with WHT as Lead Provider. This will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include confirmation of all services in scope and a clear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rationale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context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improving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outcomes</w:t>
            </w:r>
          </w:p>
          <w:p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population.</w:t>
            </w:r>
          </w:p>
        </w:tc>
        <w:tc>
          <w:tcPr>
            <w:tcW w:w="1701" w:type="dxa"/>
          </w:tcPr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before="1"/>
              <w:ind w:left="108" w:right="61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21</w:t>
            </w:r>
          </w:p>
        </w:tc>
        <w:tc>
          <w:tcPr>
            <w:tcW w:w="552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track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formally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reported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WTPB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monthly</w:t>
            </w:r>
          </w:p>
        </w:tc>
        <w:tc>
          <w:tcPr>
            <w:tcW w:w="904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592"/>
          <w:pgSz w:w="16840" w:h="11910" w:orient="landscape"/>
          <w:pgMar w:header="0" w:footer="277" w:top="720" w:bottom="460" w:left="500" w:right="300"/>
        </w:sectPr>
      </w:pPr>
    </w:p>
    <w:p>
      <w:pPr>
        <w:pStyle w:val="BodyText"/>
        <w:ind w:left="6783"/>
        <w:rPr>
          <w:sz w:val="20"/>
        </w:rPr>
      </w:pPr>
      <w:r>
        <w:rPr>
          <w:sz w:val="20"/>
        </w:rPr>
        <w:drawing>
          <wp:inline distT="0" distB="0" distL="0" distR="0">
            <wp:extent cx="3508090" cy="1208722"/>
            <wp:effectExtent l="0" t="0" r="0" b="0"/>
            <wp:docPr id="637" name="image206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8" name="image206.png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090" cy="120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25" w:lineRule="auto" w:before="124"/>
        <w:ind w:left="3893" w:right="3881" w:firstLine="1"/>
        <w:jc w:val="center"/>
        <w:rPr>
          <w:sz w:val="76"/>
        </w:rPr>
      </w:pPr>
      <w:bookmarkStart w:name="25.Appendix 2 - WT Operational Update 10" w:id="175"/>
      <w:bookmarkEnd w:id="175"/>
      <w:r>
        <w:rPr/>
      </w:r>
      <w:r>
        <w:rPr>
          <w:color w:val="38ADE2"/>
          <w:w w:val="105"/>
          <w:sz w:val="76"/>
        </w:rPr>
        <w:t>Walsall Together Partnership</w:t>
      </w:r>
      <w:r>
        <w:rPr>
          <w:color w:val="38ADE2"/>
          <w:spacing w:val="1"/>
          <w:w w:val="105"/>
          <w:sz w:val="76"/>
        </w:rPr>
        <w:t> </w:t>
      </w:r>
      <w:r>
        <w:rPr>
          <w:color w:val="38ADE2"/>
          <w:w w:val="105"/>
          <w:sz w:val="76"/>
        </w:rPr>
        <w:t>Operational</w:t>
      </w:r>
      <w:r>
        <w:rPr>
          <w:color w:val="38ADE2"/>
          <w:spacing w:val="173"/>
          <w:w w:val="105"/>
          <w:sz w:val="76"/>
        </w:rPr>
        <w:t> </w:t>
      </w:r>
      <w:r>
        <w:rPr>
          <w:color w:val="38ADE2"/>
          <w:w w:val="105"/>
          <w:sz w:val="76"/>
        </w:rPr>
        <w:t>Update:</w:t>
      </w:r>
      <w:r>
        <w:rPr>
          <w:color w:val="38ADE2"/>
          <w:spacing w:val="178"/>
          <w:w w:val="105"/>
          <w:sz w:val="76"/>
        </w:rPr>
        <w:t> </w:t>
      </w:r>
      <w:r>
        <w:rPr>
          <w:color w:val="38ADE2"/>
          <w:w w:val="105"/>
          <w:sz w:val="76"/>
        </w:rPr>
        <w:t>May</w:t>
      </w:r>
      <w:r>
        <w:rPr>
          <w:color w:val="38ADE2"/>
          <w:spacing w:val="175"/>
          <w:w w:val="105"/>
          <w:sz w:val="76"/>
        </w:rPr>
        <w:t> </w:t>
      </w:r>
      <w:r>
        <w:rPr>
          <w:color w:val="38ADE2"/>
          <w:w w:val="105"/>
          <w:sz w:val="76"/>
        </w:rPr>
        <w:t>2021</w:t>
      </w:r>
    </w:p>
    <w:p>
      <w:pPr>
        <w:spacing w:line="491" w:lineRule="exact" w:before="441"/>
        <w:ind w:left="5707" w:right="5695" w:firstLine="0"/>
        <w:jc w:val="center"/>
        <w:rPr>
          <w:sz w:val="44"/>
        </w:rPr>
      </w:pPr>
      <w:r>
        <w:rPr>
          <w:color w:val="526B7A"/>
          <w:spacing w:val="-1"/>
          <w:w w:val="110"/>
          <w:sz w:val="44"/>
        </w:rPr>
        <w:t>Daren</w:t>
      </w:r>
      <w:r>
        <w:rPr>
          <w:color w:val="526B7A"/>
          <w:spacing w:val="-33"/>
          <w:w w:val="110"/>
          <w:sz w:val="44"/>
        </w:rPr>
        <w:t> </w:t>
      </w:r>
      <w:r>
        <w:rPr>
          <w:color w:val="526B7A"/>
          <w:w w:val="110"/>
          <w:sz w:val="44"/>
        </w:rPr>
        <w:t>Fradgley</w:t>
      </w:r>
    </w:p>
    <w:p>
      <w:pPr>
        <w:spacing w:line="491" w:lineRule="exact" w:before="0"/>
        <w:ind w:left="5707" w:right="5701" w:firstLine="0"/>
        <w:jc w:val="center"/>
        <w:rPr>
          <w:sz w:val="44"/>
        </w:rPr>
      </w:pPr>
      <w:r>
        <w:rPr/>
        <w:drawing>
          <wp:anchor distT="0" distB="0" distL="0" distR="0" allowOverlap="1" layoutInCell="1" locked="0" behindDoc="0" simplePos="0" relativeHeight="15862784">
            <wp:simplePos x="0" y="0"/>
            <wp:positionH relativeFrom="page">
              <wp:posOffset>0</wp:posOffset>
            </wp:positionH>
            <wp:positionV relativeFrom="paragraph">
              <wp:posOffset>540344</wp:posOffset>
            </wp:positionV>
            <wp:extent cx="12192000" cy="2019300"/>
            <wp:effectExtent l="0" t="0" r="0" b="0"/>
            <wp:wrapNone/>
            <wp:docPr id="639" name="image207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0" name="image207.png"/>
                    <pic:cNvPicPr/>
                  </pic:nvPicPr>
                  <pic:blipFill>
                    <a:blip r:embed="rId5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26B7A"/>
          <w:w w:val="110"/>
          <w:sz w:val="44"/>
        </w:rPr>
        <w:t>Director</w:t>
      </w:r>
      <w:r>
        <w:rPr>
          <w:color w:val="526B7A"/>
          <w:spacing w:val="-6"/>
          <w:w w:val="110"/>
          <w:sz w:val="44"/>
        </w:rPr>
        <w:t> </w:t>
      </w:r>
      <w:r>
        <w:rPr>
          <w:color w:val="526B7A"/>
          <w:w w:val="110"/>
          <w:sz w:val="44"/>
        </w:rPr>
        <w:t>of</w:t>
      </w:r>
      <w:r>
        <w:rPr>
          <w:color w:val="526B7A"/>
          <w:spacing w:val="-3"/>
          <w:w w:val="110"/>
          <w:sz w:val="44"/>
        </w:rPr>
        <w:t> </w:t>
      </w:r>
      <w:r>
        <w:rPr>
          <w:color w:val="526B7A"/>
          <w:w w:val="110"/>
          <w:sz w:val="44"/>
        </w:rPr>
        <w:t>Integration</w:t>
      </w:r>
      <w:r>
        <w:rPr>
          <w:color w:val="526B7A"/>
          <w:spacing w:val="-9"/>
          <w:w w:val="110"/>
          <w:sz w:val="44"/>
        </w:rPr>
        <w:t> </w:t>
      </w:r>
      <w:r>
        <w:rPr>
          <w:color w:val="526B7A"/>
          <w:w w:val="110"/>
          <w:sz w:val="44"/>
        </w:rPr>
        <w:t>/</w:t>
      </w:r>
      <w:r>
        <w:rPr>
          <w:color w:val="526B7A"/>
          <w:spacing w:val="-3"/>
          <w:w w:val="110"/>
          <w:sz w:val="44"/>
        </w:rPr>
        <w:t> </w:t>
      </w:r>
      <w:r>
        <w:rPr>
          <w:color w:val="526B7A"/>
          <w:w w:val="110"/>
          <w:sz w:val="44"/>
        </w:rPr>
        <w:t>Deputy</w:t>
      </w:r>
      <w:r>
        <w:rPr>
          <w:color w:val="526B7A"/>
          <w:spacing w:val="-3"/>
          <w:w w:val="110"/>
          <w:sz w:val="44"/>
        </w:rPr>
        <w:t> </w:t>
      </w:r>
      <w:r>
        <w:rPr>
          <w:color w:val="526B7A"/>
          <w:w w:val="110"/>
          <w:sz w:val="44"/>
        </w:rPr>
        <w:t>CEO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261">
            <wp:simplePos x="0" y="0"/>
            <wp:positionH relativeFrom="page">
              <wp:posOffset>3491376</wp:posOffset>
            </wp:positionH>
            <wp:positionV relativeFrom="paragraph">
              <wp:posOffset>124535</wp:posOffset>
            </wp:positionV>
            <wp:extent cx="5164774" cy="256032"/>
            <wp:effectExtent l="0" t="0" r="0" b="0"/>
            <wp:wrapTopAndBottom/>
            <wp:docPr id="641" name="image2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2" name="image208.png"/>
                    <pic:cNvPicPr/>
                  </pic:nvPicPr>
                  <pic:blipFill>
                    <a:blip r:embed="rId5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4774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headerReference w:type="even" r:id="rId593"/>
          <w:footerReference w:type="even" r:id="rId594"/>
          <w:pgSz w:w="19200" w:h="10800" w:orient="landscape"/>
          <w:pgMar w:header="0" w:footer="0" w:top="74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2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7"/>
        <w:gridCol w:w="4647"/>
        <w:gridCol w:w="828"/>
        <w:gridCol w:w="353"/>
        <w:gridCol w:w="859"/>
        <w:gridCol w:w="445"/>
        <w:gridCol w:w="736"/>
        <w:gridCol w:w="890"/>
        <w:gridCol w:w="890"/>
        <w:gridCol w:w="737"/>
      </w:tblGrid>
      <w:tr>
        <w:trPr>
          <w:trHeight w:val="268" w:hRule="atLeast"/>
        </w:trPr>
        <w:tc>
          <w:tcPr>
            <w:tcW w:w="26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line="234" w:lineRule="exact" w:before="15"/>
              <w:ind w:left="1114" w:right="110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Tier</w:t>
            </w:r>
          </w:p>
        </w:tc>
        <w:tc>
          <w:tcPr>
            <w:tcW w:w="4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line="234" w:lineRule="exact" w:before="15"/>
              <w:ind w:left="37" w:right="1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Activity</w:t>
            </w:r>
            <w:r>
              <w:rPr>
                <w:rFonts w:ascii="Calibri"/>
                <w:b/>
                <w:spacing w:val="-1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in-month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line="234" w:lineRule="exact" w:before="15"/>
              <w:ind w:left="127" w:right="10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Mar-21</w:t>
            </w:r>
          </w:p>
        </w:tc>
        <w:tc>
          <w:tcPr>
            <w:tcW w:w="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line="234" w:lineRule="exact" w:before="15"/>
              <w:ind w:left="160" w:right="14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Apr-21</w:t>
            </w:r>
          </w:p>
        </w:tc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line="234" w:lineRule="exact" w:before="15"/>
              <w:ind w:left="90" w:right="6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Scoring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09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34" w:lineRule="exact" w:before="1"/>
              <w:ind w:left="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Tier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0:</w:t>
            </w:r>
            <w:r>
              <w:rPr>
                <w:rFonts w:ascii="Calibri"/>
                <w:b/>
                <w:spacing w:val="-5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Resilient</w:t>
            </w:r>
            <w:r>
              <w:rPr>
                <w:rFonts w:ascii="Calibri"/>
                <w:b/>
                <w:spacing w:val="3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Communities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0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797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Social</w:t>
            </w:r>
            <w:r>
              <w:rPr>
                <w:rFonts w:ascii="Calibri"/>
                <w:b/>
                <w:spacing w:val="-3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Prescribing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37" w:right="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No.</w:t>
            </w:r>
            <w:r>
              <w:rPr>
                <w:rFonts w:ascii="Calibri"/>
                <w:spacing w:val="-3"/>
                <w:sz w:val="14"/>
              </w:rPr>
              <w:t> </w:t>
            </w:r>
            <w:r>
              <w:rPr>
                <w:rFonts w:ascii="Calibri"/>
                <w:sz w:val="14"/>
              </w:rPr>
              <w:t>referrrals</w:t>
            </w:r>
            <w:r>
              <w:rPr>
                <w:rFonts w:ascii="Calibri"/>
                <w:spacing w:val="4"/>
                <w:sz w:val="14"/>
              </w:rPr>
              <w:t> </w:t>
            </w:r>
            <w:r>
              <w:rPr>
                <w:rFonts w:ascii="Calibri"/>
                <w:sz w:val="14"/>
              </w:rPr>
              <w:t>received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1115" w:right="110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MDTs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37" w:right="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No.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MDTs</w:t>
            </w:r>
            <w:r>
              <w:rPr>
                <w:rFonts w:ascii="Calibri"/>
                <w:spacing w:val="-3"/>
                <w:sz w:val="14"/>
              </w:rPr>
              <w:t> </w:t>
            </w:r>
            <w:r>
              <w:rPr>
                <w:rFonts w:ascii="Calibri"/>
                <w:sz w:val="14"/>
              </w:rPr>
              <w:t>held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124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24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160" w:right="13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177" w:lineRule="exact" w:before="14"/>
              <w:ind w:left="90" w:right="6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&lt;20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177" w:lineRule="exact" w:before="14"/>
              <w:ind w:left="89" w:right="6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20-24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7" w:lineRule="exact" w:before="14"/>
              <w:ind w:right="24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&gt;24</w:t>
            </w:r>
          </w:p>
        </w:tc>
      </w:tr>
      <w:tr>
        <w:trPr>
          <w:trHeight w:val="210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37" w:right="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No.</w:t>
            </w:r>
            <w:r>
              <w:rPr>
                <w:rFonts w:ascii="Calibri"/>
                <w:spacing w:val="-3"/>
                <w:sz w:val="14"/>
              </w:rPr>
              <w:t> </w:t>
            </w:r>
            <w:r>
              <w:rPr>
                <w:rFonts w:ascii="Calibri"/>
                <w:sz w:val="14"/>
              </w:rPr>
              <w:t>referrrals</w:t>
            </w:r>
            <w:r>
              <w:rPr>
                <w:rFonts w:ascii="Calibri"/>
                <w:spacing w:val="4"/>
                <w:sz w:val="14"/>
              </w:rPr>
              <w:t> </w:t>
            </w:r>
            <w:r>
              <w:rPr>
                <w:rFonts w:ascii="Calibri"/>
                <w:sz w:val="14"/>
              </w:rPr>
              <w:t>received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124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160" w:right="13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27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177" w:lineRule="exact" w:before="14"/>
              <w:ind w:left="90" w:right="6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&lt;100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177" w:lineRule="exact" w:before="14"/>
              <w:ind w:left="89" w:right="6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100-200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7" w:lineRule="exact" w:before="14"/>
              <w:ind w:right="20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&gt;200</w:t>
            </w:r>
          </w:p>
        </w:tc>
      </w:tr>
      <w:tr>
        <w:trPr>
          <w:trHeight w:val="211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37" w:righ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No.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cases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reviewed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124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 w:before="14"/>
              <w:ind w:left="160" w:right="13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27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177" w:lineRule="exact" w:before="14"/>
              <w:ind w:left="90" w:right="6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&lt;100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177" w:lineRule="exact" w:before="14"/>
              <w:ind w:left="89" w:right="6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100-200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7" w:lineRule="exact" w:before="14"/>
              <w:ind w:right="20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&gt;200</w:t>
            </w:r>
          </w:p>
        </w:tc>
      </w:tr>
      <w:tr>
        <w:trPr>
          <w:trHeight w:val="210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14"/>
              <w:ind w:left="40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Workforce:</w:t>
            </w:r>
            <w:r>
              <w:rPr>
                <w:rFonts w:ascii="Calibri"/>
                <w:b/>
                <w:spacing w:val="-6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Anchor</w:t>
            </w:r>
            <w:r>
              <w:rPr>
                <w:rFonts w:ascii="Calibri"/>
                <w:b/>
                <w:spacing w:val="-2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institutions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14"/>
              <w:ind w:left="37" w:right="2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No.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staff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employed</w:t>
            </w:r>
            <w:r>
              <w:rPr>
                <w:rFonts w:ascii="Calibri"/>
                <w:spacing w:val="1"/>
                <w:sz w:val="14"/>
              </w:rPr>
              <w:t> </w:t>
            </w:r>
            <w:r>
              <w:rPr>
                <w:rFonts w:ascii="Calibri"/>
                <w:sz w:val="14"/>
              </w:rPr>
              <w:t>by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WHT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via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scheme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14"/>
              <w:ind w:left="37" w:right="2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%</w:t>
            </w:r>
            <w:r>
              <w:rPr>
                <w:rFonts w:ascii="Calibri"/>
                <w:spacing w:val="-3"/>
                <w:sz w:val="14"/>
              </w:rPr>
              <w:t> </w:t>
            </w:r>
            <w:r>
              <w:rPr>
                <w:rFonts w:ascii="Calibri"/>
                <w:sz w:val="14"/>
              </w:rPr>
              <w:t>staff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still</w:t>
            </w:r>
            <w:r>
              <w:rPr>
                <w:rFonts w:ascii="Calibri"/>
                <w:spacing w:val="2"/>
                <w:sz w:val="14"/>
              </w:rPr>
              <w:t> </w:t>
            </w:r>
            <w:r>
              <w:rPr>
                <w:rFonts w:ascii="Calibri"/>
                <w:sz w:val="14"/>
              </w:rPr>
              <w:t>in</w:t>
            </w:r>
            <w:r>
              <w:rPr>
                <w:rFonts w:ascii="Calibri"/>
                <w:spacing w:val="-3"/>
                <w:sz w:val="14"/>
              </w:rPr>
              <w:t> </w:t>
            </w:r>
            <w:r>
              <w:rPr>
                <w:rFonts w:ascii="Calibri"/>
                <w:sz w:val="14"/>
              </w:rPr>
              <w:t>post after 3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months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1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20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16" w:lineRule="exact" w:before="146"/>
              <w:ind w:left="6" w:right="211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Tier 1: Integrated Primary, Long</w:t>
            </w:r>
            <w:r>
              <w:rPr>
                <w:rFonts w:ascii="Calibri"/>
                <w:b/>
                <w:spacing w:val="-38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Term Conditions Management,</w:t>
            </w:r>
            <w:r>
              <w:rPr>
                <w:rFonts w:ascii="Calibri"/>
                <w:b/>
                <w:spacing w:val="1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Social</w:t>
            </w:r>
            <w:r>
              <w:rPr>
                <w:rFonts w:ascii="Calibri"/>
                <w:b/>
                <w:spacing w:val="2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&amp;</w:t>
            </w:r>
            <w:r>
              <w:rPr>
                <w:rFonts w:ascii="Calibri"/>
                <w:b/>
                <w:spacing w:val="-1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Community</w:t>
            </w:r>
            <w:r>
              <w:rPr>
                <w:rFonts w:ascii="Calibri"/>
                <w:b/>
                <w:spacing w:val="3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Services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34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176" w:lineRule="exact"/>
              <w:ind w:left="6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Primary</w:t>
            </w:r>
            <w:r>
              <w:rPr>
                <w:rFonts w:ascii="Calibri"/>
                <w:b/>
                <w:spacing w:val="2"/>
                <w:sz w:val="14"/>
              </w:rPr>
              <w:t> </w:t>
            </w:r>
            <w:r>
              <w:rPr>
                <w:rFonts w:ascii="Calibri"/>
                <w:b/>
                <w:sz w:val="14"/>
              </w:rPr>
              <w:t>Care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8" w:lineRule="exact" w:before="78"/>
              <w:ind w:left="1829" w:right="62" w:hanging="174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Amber sites (undertake all aspects of contractual work with +ve Covid patients</w:t>
            </w:r>
            <w:r>
              <w:rPr>
                <w:rFonts w:ascii="Calibri"/>
                <w:spacing w:val="-29"/>
                <w:sz w:val="14"/>
              </w:rPr>
              <w:t> </w:t>
            </w:r>
            <w:r>
              <w:rPr>
                <w:rFonts w:ascii="Calibri"/>
                <w:sz w:val="14"/>
              </w:rPr>
              <w:t>seen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in RED sites)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176" w:lineRule="exact"/>
              <w:ind w:left="160" w:right="13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46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76" w:lineRule="exact" w:before="90"/>
              <w:ind w:left="37" w:right="2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Green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sites</w:t>
            </w:r>
            <w:r>
              <w:rPr>
                <w:rFonts w:ascii="Calibri"/>
                <w:spacing w:val="1"/>
                <w:sz w:val="14"/>
              </w:rPr>
              <w:t> </w:t>
            </w:r>
            <w:r>
              <w:rPr>
                <w:rFonts w:ascii="Calibri"/>
                <w:sz w:val="14"/>
              </w:rPr>
              <w:t>(undertake</w:t>
            </w:r>
            <w:r>
              <w:rPr>
                <w:rFonts w:ascii="Calibri"/>
                <w:spacing w:val="2"/>
                <w:sz w:val="14"/>
              </w:rPr>
              <w:t> </w:t>
            </w:r>
            <w:r>
              <w:rPr>
                <w:rFonts w:ascii="Calibri"/>
                <w:sz w:val="14"/>
              </w:rPr>
              <w:t>all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aspects of</w:t>
            </w:r>
            <w:r>
              <w:rPr>
                <w:rFonts w:ascii="Calibri"/>
                <w:spacing w:val="-3"/>
                <w:sz w:val="14"/>
              </w:rPr>
              <w:t> </w:t>
            </w:r>
            <w:r>
              <w:rPr>
                <w:rFonts w:ascii="Calibri"/>
                <w:sz w:val="14"/>
              </w:rPr>
              <w:t>contract</w:t>
            </w:r>
            <w:r>
              <w:rPr>
                <w:rFonts w:ascii="Calibri"/>
                <w:spacing w:val="6"/>
                <w:sz w:val="14"/>
              </w:rPr>
              <w:t> </w:t>
            </w:r>
            <w:r>
              <w:rPr>
                <w:rFonts w:ascii="Calibri"/>
                <w:sz w:val="14"/>
              </w:rPr>
              <w:t>-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no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face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to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face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appointments)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76" w:lineRule="exact" w:before="90"/>
              <w:ind w:left="160" w:right="13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37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3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0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15"/>
              <w:ind w:left="6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Community Services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15"/>
              <w:ind w:left="37" w:right="2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Hours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delivered</w:t>
            </w:r>
            <w:r>
              <w:rPr>
                <w:rFonts w:ascii="Calibri"/>
                <w:spacing w:val="1"/>
                <w:sz w:val="14"/>
              </w:rPr>
              <w:t> </w:t>
            </w:r>
            <w:r>
              <w:rPr>
                <w:rFonts w:ascii="Calibri"/>
                <w:sz w:val="14"/>
              </w:rPr>
              <w:t>by</w:t>
            </w:r>
            <w:r>
              <w:rPr>
                <w:rFonts w:ascii="Calibri"/>
                <w:spacing w:val="-5"/>
                <w:sz w:val="14"/>
              </w:rPr>
              <w:t> </w:t>
            </w:r>
            <w:r>
              <w:rPr>
                <w:rFonts w:ascii="Calibri"/>
                <w:sz w:val="14"/>
              </w:rPr>
              <w:t>Locality</w:t>
            </w:r>
            <w:r>
              <w:rPr>
                <w:rFonts w:ascii="Calibri"/>
                <w:spacing w:val="3"/>
                <w:sz w:val="14"/>
              </w:rPr>
              <w:t> </w:t>
            </w:r>
            <w:r>
              <w:rPr>
                <w:rFonts w:ascii="Calibri"/>
                <w:sz w:val="14"/>
              </w:rPr>
              <w:t>teams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15"/>
              <w:ind w:left="127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10,905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15"/>
              <w:ind w:left="160" w:right="13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10,347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176" w:lineRule="exact" w:before="15"/>
              <w:ind w:left="90" w:right="6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6,000&lt;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176" w:lineRule="exact" w:before="15"/>
              <w:ind w:left="90" w:right="6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6,000-9,500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6" w:lineRule="exact" w:before="15"/>
              <w:ind w:right="154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&gt;9,500</w:t>
            </w:r>
          </w:p>
        </w:tc>
      </w:tr>
      <w:tr>
        <w:trPr>
          <w:trHeight w:val="218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22"/>
              <w:ind w:left="37" w:right="2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Hours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cancelled</w:t>
            </w:r>
            <w:r>
              <w:rPr>
                <w:rFonts w:ascii="Calibri"/>
                <w:spacing w:val="1"/>
                <w:sz w:val="14"/>
              </w:rPr>
              <w:t> </w:t>
            </w:r>
            <w:r>
              <w:rPr>
                <w:rFonts w:ascii="Calibri"/>
                <w:sz w:val="14"/>
              </w:rPr>
              <w:t>by</w:t>
            </w:r>
            <w:r>
              <w:rPr>
                <w:rFonts w:ascii="Calibri"/>
                <w:spacing w:val="-5"/>
                <w:sz w:val="14"/>
              </w:rPr>
              <w:t> </w:t>
            </w:r>
            <w:r>
              <w:rPr>
                <w:rFonts w:ascii="Calibri"/>
                <w:sz w:val="14"/>
              </w:rPr>
              <w:t>Locality</w:t>
            </w:r>
            <w:r>
              <w:rPr>
                <w:rFonts w:ascii="Calibri"/>
                <w:spacing w:val="3"/>
                <w:sz w:val="14"/>
              </w:rPr>
              <w:t> </w:t>
            </w:r>
            <w:r>
              <w:rPr>
                <w:rFonts w:ascii="Calibri"/>
                <w:sz w:val="14"/>
              </w:rPr>
              <w:t>teams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22"/>
              <w:ind w:left="127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473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22"/>
              <w:ind w:left="160" w:right="14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305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176" w:lineRule="exact" w:before="22"/>
              <w:ind w:left="90" w:right="6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&gt;600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176" w:lineRule="exact" w:before="22"/>
              <w:ind w:left="89" w:right="6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400-600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6" w:lineRule="exact" w:before="22"/>
              <w:ind w:right="20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400&lt;</w:t>
            </w:r>
          </w:p>
        </w:tc>
      </w:tr>
      <w:tr>
        <w:trPr>
          <w:trHeight w:val="218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22"/>
              <w:ind w:left="37" w:right="2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%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of</w:t>
            </w:r>
            <w:r>
              <w:rPr>
                <w:rFonts w:ascii="Calibri"/>
                <w:spacing w:val="-3"/>
                <w:sz w:val="14"/>
              </w:rPr>
              <w:t> </w:t>
            </w:r>
            <w:r>
              <w:rPr>
                <w:rFonts w:ascii="Calibri"/>
                <w:sz w:val="14"/>
              </w:rPr>
              <w:t>hours demand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unmet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22"/>
              <w:ind w:left="124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4%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 w:before="22"/>
              <w:ind w:left="160" w:right="13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3%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176" w:lineRule="exact" w:before="22"/>
              <w:ind w:left="90" w:right="6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&gt;10%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176" w:lineRule="exact" w:before="22"/>
              <w:ind w:left="89" w:right="6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5-10%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176" w:lineRule="exact" w:before="22"/>
              <w:ind w:right="22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5%&lt;</w:t>
            </w:r>
          </w:p>
        </w:tc>
      </w:tr>
      <w:tr>
        <w:trPr>
          <w:trHeight w:val="218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47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75" w:lineRule="exact" w:before="90"/>
              <w:ind w:left="6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ASC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 w:before="83"/>
              <w:ind w:left="37" w:right="2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Care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&amp;</w:t>
            </w:r>
            <w:r>
              <w:rPr>
                <w:rFonts w:ascii="Calibri"/>
                <w:spacing w:val="-5"/>
                <w:sz w:val="14"/>
              </w:rPr>
              <w:t> </w:t>
            </w:r>
            <w:r>
              <w:rPr>
                <w:rFonts w:ascii="Calibri"/>
                <w:sz w:val="14"/>
              </w:rPr>
              <w:t>support assessments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&amp;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3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z w:val="14"/>
              </w:rPr>
              <w:t>conversations</w:t>
            </w:r>
            <w:r>
              <w:rPr>
                <w:rFonts w:ascii="Calibri"/>
                <w:spacing w:val="3"/>
                <w:sz w:val="14"/>
              </w:rPr>
              <w:t> </w:t>
            </w:r>
            <w:r>
              <w:rPr>
                <w:rFonts w:ascii="Calibri"/>
                <w:sz w:val="14"/>
              </w:rPr>
              <w:t>incoming /</w:t>
            </w:r>
            <w:r>
              <w:rPr>
                <w:rFonts w:ascii="Calibri"/>
                <w:spacing w:val="-2"/>
                <w:sz w:val="14"/>
              </w:rPr>
              <w:t> </w:t>
            </w:r>
            <w:r>
              <w:rPr>
                <w:rFonts w:ascii="Calibri"/>
                <w:sz w:val="14"/>
              </w:rPr>
              <w:t>in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progress</w:t>
            </w:r>
            <w:r>
              <w:rPr>
                <w:rFonts w:ascii="Calibri"/>
                <w:spacing w:val="2"/>
                <w:sz w:val="14"/>
              </w:rPr>
              <w:t> </w:t>
            </w:r>
            <w:r>
              <w:rPr>
                <w:rFonts w:ascii="Calibri"/>
                <w:sz w:val="14"/>
              </w:rPr>
              <w:t>(snapshot</w:t>
            </w:r>
          </w:p>
          <w:p>
            <w:pPr>
              <w:pStyle w:val="TableParagraph"/>
              <w:spacing w:line="159" w:lineRule="exact"/>
              <w:ind w:left="37" w:right="2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in-month)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75" w:lineRule="exact" w:before="90"/>
              <w:ind w:left="126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393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75" w:lineRule="exact" w:before="90"/>
              <w:ind w:left="160" w:right="14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478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46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37" w:right="1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Care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and</w:t>
            </w:r>
            <w:r>
              <w:rPr>
                <w:rFonts w:ascii="Calibri"/>
                <w:spacing w:val="-5"/>
                <w:sz w:val="14"/>
              </w:rPr>
              <w:t> </w:t>
            </w:r>
            <w:r>
              <w:rPr>
                <w:rFonts w:ascii="Calibri"/>
                <w:sz w:val="14"/>
              </w:rPr>
              <w:t>Support Assessments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and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3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Conversations</w:t>
            </w:r>
            <w:r>
              <w:rPr>
                <w:rFonts w:ascii="Calibri"/>
                <w:spacing w:val="3"/>
                <w:sz w:val="14"/>
              </w:rPr>
              <w:t> </w:t>
            </w:r>
            <w:r>
              <w:rPr>
                <w:rFonts w:ascii="Calibri"/>
                <w:sz w:val="14"/>
              </w:rPr>
              <w:t>Completed</w:t>
            </w:r>
            <w:r>
              <w:rPr>
                <w:rFonts w:ascii="Calibri"/>
                <w:spacing w:val="5"/>
                <w:sz w:val="14"/>
              </w:rPr>
              <w:t> </w:t>
            </w:r>
            <w:r>
              <w:rPr>
                <w:rFonts w:ascii="Calibri"/>
                <w:sz w:val="14"/>
              </w:rPr>
              <w:t>-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Total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75" w:lineRule="exact" w:before="90"/>
              <w:ind w:left="127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267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8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23"/>
              <w:ind w:left="37" w:right="1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Monthly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Adult</w:t>
            </w:r>
            <w:r>
              <w:rPr>
                <w:rFonts w:ascii="Calibri"/>
                <w:spacing w:val="-5"/>
                <w:sz w:val="14"/>
              </w:rPr>
              <w:t> </w:t>
            </w:r>
            <w:r>
              <w:rPr>
                <w:rFonts w:ascii="Calibri"/>
                <w:sz w:val="14"/>
              </w:rPr>
              <w:t>contacts</w:t>
            </w:r>
            <w:r>
              <w:rPr>
                <w:rFonts w:ascii="Calibri"/>
                <w:spacing w:val="2"/>
                <w:sz w:val="14"/>
              </w:rPr>
              <w:t> </w:t>
            </w:r>
            <w:r>
              <w:rPr>
                <w:rFonts w:ascii="Calibri"/>
                <w:sz w:val="14"/>
              </w:rPr>
              <w:t>completed</w:t>
            </w:r>
            <w:r>
              <w:rPr>
                <w:rFonts w:ascii="Calibri"/>
                <w:spacing w:val="2"/>
                <w:sz w:val="14"/>
              </w:rPr>
              <w:t> </w:t>
            </w:r>
            <w:r>
              <w:rPr>
                <w:rFonts w:ascii="Calibri"/>
                <w:sz w:val="14"/>
              </w:rPr>
              <w:t>by</w:t>
            </w:r>
            <w:r>
              <w:rPr>
                <w:rFonts w:ascii="Calibri"/>
                <w:spacing w:val="-6"/>
                <w:sz w:val="14"/>
              </w:rPr>
              <w:t> </w:t>
            </w:r>
            <w:r>
              <w:rPr>
                <w:rFonts w:ascii="Calibri"/>
                <w:sz w:val="14"/>
              </w:rPr>
              <w:t>Team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23"/>
              <w:ind w:left="125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1,113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8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23"/>
              <w:ind w:left="37" w:right="1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Total</w:t>
            </w:r>
            <w:r>
              <w:rPr>
                <w:rFonts w:ascii="Calibri"/>
                <w:spacing w:val="-3"/>
                <w:sz w:val="14"/>
              </w:rPr>
              <w:t> </w:t>
            </w:r>
            <w:r>
              <w:rPr>
                <w:rFonts w:ascii="Calibri"/>
                <w:sz w:val="14"/>
              </w:rPr>
              <w:t>Initial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&amp;</w:t>
            </w:r>
            <w:r>
              <w:rPr>
                <w:rFonts w:ascii="Calibri"/>
                <w:spacing w:val="-5"/>
                <w:sz w:val="14"/>
              </w:rPr>
              <w:t> </w:t>
            </w:r>
            <w:r>
              <w:rPr>
                <w:rFonts w:ascii="Calibri"/>
                <w:sz w:val="14"/>
              </w:rPr>
              <w:t>Subsequent</w:t>
            </w:r>
            <w:r>
              <w:rPr>
                <w:rFonts w:ascii="Calibri"/>
                <w:spacing w:val="-1"/>
                <w:sz w:val="14"/>
              </w:rPr>
              <w:t> </w:t>
            </w:r>
            <w:r>
              <w:rPr>
                <w:rFonts w:ascii="Calibri"/>
                <w:sz w:val="14"/>
              </w:rPr>
              <w:t>Reviews</w:t>
            </w:r>
            <w:r>
              <w:rPr>
                <w:rFonts w:ascii="Calibri"/>
                <w:spacing w:val="-4"/>
                <w:sz w:val="14"/>
              </w:rPr>
              <w:t> </w:t>
            </w:r>
            <w:r>
              <w:rPr>
                <w:rFonts w:ascii="Calibri"/>
                <w:sz w:val="14"/>
              </w:rPr>
              <w:t>Completed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23"/>
              <w:ind w:left="127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388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5" w:lineRule="exact" w:before="23"/>
              <w:ind w:left="160" w:right="14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223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8" w:hRule="atLeast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headerReference w:type="even" r:id="rId598"/>
          <w:footerReference w:type="even" r:id="rId599"/>
          <w:footerReference w:type="default" r:id="rId600"/>
          <w:pgSz w:w="19200" w:h="10800" w:orient="landscape"/>
          <w:pgMar w:header="0" w:footer="253" w:top="1600" w:bottom="440" w:left="0" w:right="0"/>
          <w:pgNumType w:start="2"/>
        </w:sectPr>
      </w:pPr>
    </w:p>
    <w:p>
      <w:pPr>
        <w:pStyle w:val="Heading5"/>
        <w:spacing w:line="225" w:lineRule="auto" w:before="157"/>
        <w:ind w:left="540" w:right="11793"/>
      </w:pPr>
      <w:r>
        <w:rPr/>
        <w:drawing>
          <wp:anchor distT="0" distB="0" distL="0" distR="0" allowOverlap="1" layoutInCell="1" locked="0" behindDoc="0" simplePos="0" relativeHeight="15863296">
            <wp:simplePos x="0" y="0"/>
            <wp:positionH relativeFrom="page">
              <wp:posOffset>5286379</wp:posOffset>
            </wp:positionH>
            <wp:positionV relativeFrom="paragraph">
              <wp:posOffset>109248</wp:posOffset>
            </wp:positionV>
            <wp:extent cx="1610093" cy="561102"/>
            <wp:effectExtent l="0" t="0" r="0" b="0"/>
            <wp:wrapNone/>
            <wp:docPr id="645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6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93" cy="561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B796"/>
        </w:rPr>
        <w:t>[Emergent]</w:t>
      </w:r>
      <w:r>
        <w:rPr>
          <w:color w:val="4FB796"/>
          <w:spacing w:val="21"/>
        </w:rPr>
        <w:t> </w:t>
      </w:r>
      <w:r>
        <w:rPr>
          <w:color w:val="4FB796"/>
        </w:rPr>
        <w:t>Score</w:t>
      </w:r>
      <w:r>
        <w:rPr>
          <w:color w:val="4FB796"/>
          <w:spacing w:val="20"/>
        </w:rPr>
        <w:t> </w:t>
      </w:r>
      <w:r>
        <w:rPr>
          <w:color w:val="4FB796"/>
        </w:rPr>
        <w:t>Card</w:t>
      </w:r>
      <w:r>
        <w:rPr>
          <w:color w:val="4FB796"/>
          <w:spacing w:val="-153"/>
        </w:rPr>
        <w:t> </w:t>
      </w:r>
      <w:r>
        <w:rPr>
          <w:color w:val="4FB796"/>
        </w:rPr>
        <w:t>for</w:t>
      </w:r>
      <w:r>
        <w:rPr>
          <w:color w:val="4FB796"/>
          <w:spacing w:val="-38"/>
        </w:rPr>
        <w:t> </w:t>
      </w:r>
      <w:r>
        <w:rPr>
          <w:color w:val="4FB796"/>
        </w:rPr>
        <w:t>WT</w:t>
      </w:r>
      <w:r>
        <w:rPr>
          <w:color w:val="4FB796"/>
          <w:spacing w:val="-37"/>
        </w:rPr>
        <w:t> </w:t>
      </w:r>
      <w:r>
        <w:rPr>
          <w:color w:val="4FB796"/>
        </w:rPr>
        <w:t>Tiers</w:t>
      </w:r>
      <w:r>
        <w:rPr>
          <w:color w:val="4FB796"/>
          <w:spacing w:val="-35"/>
        </w:rPr>
        <w:t> </w:t>
      </w:r>
      <w:r>
        <w:rPr>
          <w:color w:val="4FB796"/>
        </w:rPr>
        <w:t>–</w:t>
      </w:r>
      <w:r>
        <w:rPr>
          <w:color w:val="4FB796"/>
          <w:spacing w:val="-38"/>
        </w:rPr>
        <w:t> </w:t>
      </w:r>
      <w:r>
        <w:rPr>
          <w:color w:val="4FB796"/>
        </w:rPr>
        <w:t>Tier</w:t>
      </w:r>
      <w:r>
        <w:rPr>
          <w:color w:val="4FB796"/>
          <w:spacing w:val="-37"/>
        </w:rPr>
        <w:t> </w:t>
      </w:r>
      <w:r>
        <w:rPr>
          <w:color w:val="4FB796"/>
        </w:rPr>
        <w:t>2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5"/>
        </w:rPr>
      </w:pPr>
    </w:p>
    <w:tbl>
      <w:tblPr>
        <w:tblW w:w="0" w:type="auto"/>
        <w:jc w:val="left"/>
        <w:tblInd w:w="1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0"/>
        <w:gridCol w:w="6060"/>
        <w:gridCol w:w="1080"/>
        <w:gridCol w:w="460"/>
        <w:gridCol w:w="1120"/>
        <w:gridCol w:w="580"/>
        <w:gridCol w:w="960"/>
        <w:gridCol w:w="1160"/>
        <w:gridCol w:w="1160"/>
        <w:gridCol w:w="960"/>
      </w:tblGrid>
      <w:tr>
        <w:trPr>
          <w:trHeight w:val="355" w:hRule="atLeast"/>
        </w:trPr>
        <w:tc>
          <w:tcPr>
            <w:tcW w:w="3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line="335" w:lineRule="exact"/>
              <w:ind w:left="1455" w:right="1442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Tier</w:t>
            </w:r>
          </w:p>
        </w:tc>
        <w:tc>
          <w:tcPr>
            <w:tcW w:w="6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line="335" w:lineRule="exact"/>
              <w:ind w:left="2000" w:right="1982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Activity</w:t>
            </w:r>
            <w:r>
              <w:rPr>
                <w:rFonts w:ascii="Calibri"/>
                <w:b/>
                <w:spacing w:val="-1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in-month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line="335" w:lineRule="exact"/>
              <w:ind w:left="93" w:right="69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Mar-21</w:t>
            </w:r>
          </w:p>
        </w:tc>
        <w:tc>
          <w:tcPr>
            <w:tcW w:w="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line="335" w:lineRule="exact"/>
              <w:ind w:left="151" w:right="129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Apr-21</w:t>
            </w:r>
          </w:p>
        </w:tc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line="335" w:lineRule="exact"/>
              <w:ind w:left="30" w:right="6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Scoring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72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spacing w:line="336" w:lineRule="exact"/>
              <w:ind w:left="10" w:right="50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Tier 2: Specialist Community</w:t>
            </w:r>
            <w:r>
              <w:rPr>
                <w:rFonts w:ascii="Calibri"/>
                <w:b/>
                <w:spacing w:val="-61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Services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ASC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Safeguarding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Concerns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000" w:right="197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Concerns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received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3" w:right="7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297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412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Concerns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progressing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s42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eqnuiry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3" w:right="6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72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206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%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concerns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progressing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s42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enquiry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3" w:right="6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24%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669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Safeguarding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cases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progress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3" w:right="6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Care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Homes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000" w:right="1980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Care Home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residents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3" w:right="7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1,258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47" w:right="12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1,267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260" w:lineRule="exact"/>
              <w:ind w:left="30" w:right="7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1,503&lt;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260" w:lineRule="exact"/>
              <w:ind w:left="30" w:right="10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1,503-1,650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160" w:right="134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&gt;1,650</w:t>
            </w: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000" w:right="197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Vacancies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3" w:right="7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436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49" w:right="12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430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260" w:lineRule="exact"/>
              <w:ind w:left="30" w:right="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&gt;291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260" w:lineRule="exact"/>
              <w:ind w:left="30" w:right="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144-291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160" w:right="13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144&lt;</w:t>
            </w: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000" w:right="1977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%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vacant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beds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3" w:right="6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26%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51" w:right="12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25%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260" w:lineRule="exact"/>
              <w:ind w:left="30" w:right="10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&gt;15%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260" w:lineRule="exact"/>
              <w:ind w:left="30" w:right="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8-15%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160" w:right="13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8%&lt;</w:t>
            </w: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972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Total</w:t>
            </w:r>
            <w:r>
              <w:rPr>
                <w:rFonts w:ascii="Calibri"/>
                <w:spacing w:val="-7"/>
                <w:sz w:val="22"/>
              </w:rPr>
              <w:t> </w:t>
            </w:r>
            <w:r>
              <w:rPr>
                <w:rFonts w:ascii="Calibri"/>
                <w:sz w:val="22"/>
              </w:rPr>
              <w:t>No 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Care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Homes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3" w:right="6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51" w:right="12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260" w:lineRule="exact"/>
              <w:ind w:left="30" w:right="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53&lt;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260" w:lineRule="exact"/>
              <w:ind w:left="30" w:right="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53-56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160" w:right="131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&gt;56</w:t>
            </w: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000" w:right="197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Closed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admissions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3" w:right="6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7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260" w:lineRule="exact"/>
              <w:ind w:left="30" w:right="7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&gt;8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260" w:lineRule="exact"/>
              <w:ind w:left="30" w:right="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3.0-8.0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160" w:right="13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3&lt;</w:t>
            </w: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148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%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available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homes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closed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admissions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3" w:right="6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25%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51" w:right="12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12%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260" w:lineRule="exact"/>
              <w:ind w:left="30" w:right="10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&gt;10%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>
            <w:pPr>
              <w:pStyle w:val="TableParagraph"/>
              <w:spacing w:line="260" w:lineRule="exact"/>
              <w:ind w:left="30" w:right="5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5-10%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160" w:right="13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5%&lt;</w:t>
            </w:r>
          </w:p>
        </w:tc>
      </w:tr>
      <w:tr>
        <w:trPr>
          <w:trHeight w:val="280" w:hRule="atLeast"/>
        </w:trPr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601"/>
          <w:pgSz w:w="19200" w:h="10800" w:orient="landscape"/>
          <w:pgMar w:header="0" w:footer="253" w:top="240" w:bottom="440" w:left="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 w:after="1"/>
        <w:rPr>
          <w:b/>
          <w:sz w:val="21"/>
        </w:rPr>
      </w:pPr>
    </w:p>
    <w:tbl>
      <w:tblPr>
        <w:tblW w:w="0" w:type="auto"/>
        <w:jc w:val="left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0"/>
        <w:gridCol w:w="6050"/>
        <w:gridCol w:w="1080"/>
        <w:gridCol w:w="460"/>
        <w:gridCol w:w="1119"/>
        <w:gridCol w:w="580"/>
        <w:gridCol w:w="960"/>
        <w:gridCol w:w="1160"/>
        <w:gridCol w:w="1151"/>
        <w:gridCol w:w="955"/>
      </w:tblGrid>
      <w:tr>
        <w:trPr>
          <w:trHeight w:val="359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spacing w:line="340" w:lineRule="exact"/>
              <w:ind w:left="1427" w:right="1475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Tier</w:t>
            </w:r>
          </w:p>
        </w:tc>
        <w:tc>
          <w:tcPr>
            <w:tcW w:w="6050" w:type="dxa"/>
            <w:shd w:val="clear" w:color="auto" w:fill="EBF0DE"/>
          </w:tcPr>
          <w:p>
            <w:pPr>
              <w:pStyle w:val="TableParagraph"/>
              <w:spacing w:line="340" w:lineRule="exact"/>
              <w:ind w:left="978" w:right="971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Activity</w:t>
            </w:r>
            <w:r>
              <w:rPr>
                <w:rFonts w:ascii="Calibri"/>
                <w:b/>
                <w:spacing w:val="-4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in-month</w:t>
            </w:r>
          </w:p>
        </w:tc>
        <w:tc>
          <w:tcPr>
            <w:tcW w:w="1080" w:type="dxa"/>
            <w:shd w:val="clear" w:color="auto" w:fill="EBF0DE"/>
          </w:tcPr>
          <w:p>
            <w:pPr>
              <w:pStyle w:val="TableParagraph"/>
              <w:spacing w:line="340" w:lineRule="exact"/>
              <w:ind w:left="86" w:right="76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Mar-21</w:t>
            </w:r>
          </w:p>
        </w:tc>
        <w:tc>
          <w:tcPr>
            <w:tcW w:w="4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9" w:type="dxa"/>
            <w:shd w:val="clear" w:color="auto" w:fill="EBF0DE"/>
          </w:tcPr>
          <w:p>
            <w:pPr>
              <w:pStyle w:val="TableParagraph"/>
              <w:spacing w:line="340" w:lineRule="exact"/>
              <w:ind w:left="146" w:right="134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Apr-21</w:t>
            </w:r>
          </w:p>
        </w:tc>
        <w:tc>
          <w:tcPr>
            <w:tcW w:w="58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shd w:val="clear" w:color="auto" w:fill="EBF0DE"/>
          </w:tcPr>
          <w:p>
            <w:pPr>
              <w:pStyle w:val="TableParagraph"/>
              <w:spacing w:line="340" w:lineRule="exact"/>
              <w:ind w:left="24" w:right="10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Scoring</w:t>
            </w:r>
          </w:p>
        </w:tc>
        <w:tc>
          <w:tcPr>
            <w:tcW w:w="1151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9450" w:type="dxa"/>
            <w:gridSpan w:val="2"/>
            <w:shd w:val="clear" w:color="auto" w:fill="EBF0DE"/>
          </w:tcPr>
          <w:p>
            <w:pPr>
              <w:pStyle w:val="TableParagraph"/>
              <w:spacing w:line="338" w:lineRule="exact"/>
              <w:ind w:left="44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Tier</w:t>
            </w:r>
            <w:r>
              <w:rPr>
                <w:rFonts w:ascii="Calibri"/>
                <w:b/>
                <w:spacing w:val="-7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3:</w:t>
            </w:r>
            <w:r>
              <w:rPr>
                <w:rFonts w:ascii="Calibri"/>
                <w:b/>
                <w:spacing w:val="-4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Intermediate</w:t>
            </w:r>
            <w:r>
              <w:rPr>
                <w:rFonts w:ascii="Calibri"/>
                <w:b/>
                <w:spacing w:val="-7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Care,</w:t>
            </w:r>
            <w:r>
              <w:rPr>
                <w:rFonts w:ascii="Calibri"/>
                <w:b/>
                <w:spacing w:val="-9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Unplanned</w:t>
            </w:r>
            <w:r>
              <w:rPr>
                <w:rFonts w:ascii="Calibri"/>
                <w:b/>
                <w:spacing w:val="-7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Care</w:t>
            </w:r>
            <w:r>
              <w:rPr>
                <w:rFonts w:ascii="Calibri"/>
                <w:b/>
                <w:spacing w:val="-7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&amp;</w:t>
            </w:r>
            <w:r>
              <w:rPr>
                <w:rFonts w:ascii="Calibri"/>
                <w:b/>
                <w:spacing w:val="-4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Crisis</w:t>
            </w:r>
            <w:r>
              <w:rPr>
                <w:rFonts w:ascii="Calibri"/>
                <w:b/>
                <w:spacing w:val="-8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Services</w:t>
            </w:r>
          </w:p>
        </w:tc>
        <w:tc>
          <w:tcPr>
            <w:tcW w:w="108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9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8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51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34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34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Care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Navigation</w:t>
            </w:r>
            <w:r>
              <w:rPr>
                <w:rFonts w:ascii="Calibri"/>
                <w:b/>
                <w:spacing w:val="-1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Centre</w:t>
            </w:r>
          </w:p>
        </w:tc>
        <w:tc>
          <w:tcPr>
            <w:tcW w:w="60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978" w:right="974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Calls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received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86" w:right="7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550</w:t>
            </w:r>
          </w:p>
        </w:tc>
        <w:tc>
          <w:tcPr>
            <w:tcW w:w="460" w:type="dxa"/>
            <w:tcBorders>
              <w:top w:val="single" w:sz="6" w:space="0" w:color="000000"/>
            </w:tcBorders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144" w:right="134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580</w:t>
            </w:r>
          </w:p>
        </w:tc>
        <w:tc>
          <w:tcPr>
            <w:tcW w:w="58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FF0000"/>
          </w:tcPr>
          <w:p>
            <w:pPr>
              <w:pStyle w:val="TableParagraph"/>
              <w:spacing w:line="257" w:lineRule="exact"/>
              <w:ind w:left="29" w:righ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316&lt;</w:t>
            </w:r>
          </w:p>
        </w:tc>
        <w:tc>
          <w:tcPr>
            <w:tcW w:w="1151" w:type="dxa"/>
            <w:shd w:val="clear" w:color="auto" w:fill="FFC000"/>
          </w:tcPr>
          <w:p>
            <w:pPr>
              <w:pStyle w:val="TableParagraph"/>
              <w:spacing w:line="257" w:lineRule="exact"/>
              <w:ind w:right="23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316-512</w:t>
            </w: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92D050"/>
          </w:tcPr>
          <w:p>
            <w:pPr>
              <w:pStyle w:val="TableParagraph"/>
              <w:spacing w:line="257" w:lineRule="exact"/>
              <w:ind w:left="28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&gt;247</w:t>
            </w:r>
          </w:p>
        </w:tc>
      </w:tr>
      <w:tr>
        <w:trPr>
          <w:trHeight w:val="277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4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34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Rapid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Response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Team</w:t>
            </w:r>
          </w:p>
        </w:tc>
        <w:tc>
          <w:tcPr>
            <w:tcW w:w="60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978" w:right="974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Referrals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received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86" w:right="7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232</w:t>
            </w:r>
          </w:p>
        </w:tc>
        <w:tc>
          <w:tcPr>
            <w:tcW w:w="460" w:type="dxa"/>
            <w:tcBorders>
              <w:top w:val="single" w:sz="6" w:space="0" w:color="000000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144" w:right="134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210</w:t>
            </w:r>
          </w:p>
        </w:tc>
        <w:tc>
          <w:tcPr>
            <w:tcW w:w="580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FF0000"/>
          </w:tcPr>
          <w:p>
            <w:pPr>
              <w:pStyle w:val="TableParagraph"/>
              <w:spacing w:line="257" w:lineRule="exact"/>
              <w:ind w:left="29" w:righ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160&lt;</w:t>
            </w:r>
          </w:p>
        </w:tc>
        <w:tc>
          <w:tcPr>
            <w:tcW w:w="1151" w:type="dxa"/>
            <w:shd w:val="clear" w:color="auto" w:fill="FFC000"/>
          </w:tcPr>
          <w:p>
            <w:pPr>
              <w:pStyle w:val="TableParagraph"/>
              <w:spacing w:line="257" w:lineRule="exact"/>
              <w:ind w:right="23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160-247</w:t>
            </w: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92D050"/>
          </w:tcPr>
          <w:p>
            <w:pPr>
              <w:pStyle w:val="TableParagraph"/>
              <w:spacing w:line="257" w:lineRule="exact"/>
              <w:ind w:left="28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&gt;247</w:t>
            </w:r>
          </w:p>
        </w:tc>
      </w:tr>
      <w:tr>
        <w:trPr>
          <w:trHeight w:val="280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</w:tcPr>
          <w:p>
            <w:pPr>
              <w:pStyle w:val="TableParagraph"/>
              <w:spacing w:line="260" w:lineRule="exact"/>
              <w:ind w:left="978" w:right="97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%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admission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z w:val="22"/>
              </w:rPr>
              <w:t>avoidance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60" w:lineRule="exact"/>
              <w:ind w:left="92" w:right="7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82%</w:t>
            </w:r>
          </w:p>
        </w:tc>
        <w:tc>
          <w:tcPr>
            <w:tcW w:w="460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line="260" w:lineRule="exact"/>
              <w:ind w:left="146" w:right="130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88%</w:t>
            </w:r>
          </w:p>
        </w:tc>
        <w:tc>
          <w:tcPr>
            <w:tcW w:w="58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FF0000"/>
          </w:tcPr>
          <w:p>
            <w:pPr>
              <w:pStyle w:val="TableParagraph"/>
              <w:spacing w:line="260" w:lineRule="exact"/>
              <w:ind w:left="30" w:righ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73%&lt;</w:t>
            </w:r>
          </w:p>
        </w:tc>
        <w:tc>
          <w:tcPr>
            <w:tcW w:w="1151" w:type="dxa"/>
            <w:shd w:val="clear" w:color="auto" w:fill="FFC000"/>
          </w:tcPr>
          <w:p>
            <w:pPr>
              <w:pStyle w:val="TableParagraph"/>
              <w:spacing w:line="260" w:lineRule="exact"/>
              <w:ind w:right="259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73-86%</w:t>
            </w: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&gt;86</w:t>
            </w:r>
          </w:p>
        </w:tc>
      </w:tr>
      <w:tr>
        <w:trPr>
          <w:trHeight w:val="279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400" w:type="dxa"/>
          </w:tcPr>
          <w:p>
            <w:pPr>
              <w:pStyle w:val="TableParagraph"/>
              <w:spacing w:line="260" w:lineRule="exact"/>
              <w:ind w:left="34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Medically</w:t>
            </w:r>
            <w:r>
              <w:rPr>
                <w:rFonts w:ascii="Calibri"/>
                <w:b/>
                <w:spacing w:val="-12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Stable</w:t>
            </w:r>
            <w:r>
              <w:rPr>
                <w:rFonts w:ascii="Calibri"/>
                <w:b/>
                <w:spacing w:val="-9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For</w:t>
            </w:r>
            <w:r>
              <w:rPr>
                <w:rFonts w:ascii="Calibri"/>
                <w:b/>
                <w:spacing w:val="-7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Discharge</w:t>
            </w:r>
          </w:p>
        </w:tc>
        <w:tc>
          <w:tcPr>
            <w:tcW w:w="6050" w:type="dxa"/>
          </w:tcPr>
          <w:p>
            <w:pPr>
              <w:pStyle w:val="TableParagraph"/>
              <w:spacing w:line="260" w:lineRule="exact"/>
              <w:ind w:left="978" w:right="975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Average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z w:val="22"/>
              </w:rPr>
              <w:t>number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MSFD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WMH</w:t>
            </w:r>
          </w:p>
        </w:tc>
        <w:tc>
          <w:tcPr>
            <w:tcW w:w="1080" w:type="dxa"/>
          </w:tcPr>
          <w:p>
            <w:pPr>
              <w:pStyle w:val="TableParagraph"/>
              <w:spacing w:line="260" w:lineRule="exact"/>
              <w:ind w:left="93" w:right="7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30</w:t>
            </w:r>
          </w:p>
        </w:tc>
        <w:tc>
          <w:tcPr>
            <w:tcW w:w="46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line="260" w:lineRule="exact"/>
              <w:ind w:left="146" w:right="12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32</w:t>
            </w:r>
          </w:p>
        </w:tc>
        <w:tc>
          <w:tcPr>
            <w:tcW w:w="58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FF0000"/>
          </w:tcPr>
          <w:p>
            <w:pPr>
              <w:pStyle w:val="TableParagraph"/>
              <w:spacing w:line="260" w:lineRule="exact"/>
              <w:ind w:left="30" w:right="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&gt;51</w:t>
            </w:r>
          </w:p>
        </w:tc>
        <w:tc>
          <w:tcPr>
            <w:tcW w:w="1151" w:type="dxa"/>
            <w:shd w:val="clear" w:color="auto" w:fill="FFC000"/>
          </w:tcPr>
          <w:p>
            <w:pPr>
              <w:pStyle w:val="TableParagraph"/>
              <w:spacing w:line="260" w:lineRule="exact"/>
              <w:ind w:right="30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41- 51</w:t>
            </w: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40&lt;</w:t>
            </w:r>
          </w:p>
        </w:tc>
      </w:tr>
      <w:tr>
        <w:trPr>
          <w:trHeight w:val="279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</w:tcPr>
          <w:p>
            <w:pPr>
              <w:pStyle w:val="TableParagraph"/>
              <w:spacing w:line="260" w:lineRule="exact"/>
              <w:ind w:left="978" w:right="984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Average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number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days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MSFD</w:t>
            </w:r>
          </w:p>
        </w:tc>
        <w:tc>
          <w:tcPr>
            <w:tcW w:w="1080" w:type="dxa"/>
          </w:tcPr>
          <w:p>
            <w:pPr>
              <w:pStyle w:val="TableParagraph"/>
              <w:spacing w:line="260" w:lineRule="exact"/>
              <w:ind w:left="93" w:right="7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3.2</w:t>
            </w:r>
          </w:p>
        </w:tc>
        <w:tc>
          <w:tcPr>
            <w:tcW w:w="46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line="260" w:lineRule="exact"/>
              <w:ind w:left="146" w:right="124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3.2</w:t>
            </w:r>
          </w:p>
        </w:tc>
        <w:tc>
          <w:tcPr>
            <w:tcW w:w="58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FF0000"/>
          </w:tcPr>
          <w:p>
            <w:pPr>
              <w:pStyle w:val="TableParagraph"/>
              <w:spacing w:line="260" w:lineRule="exact"/>
              <w:ind w:left="23" w:righ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&gt;7.8</w:t>
            </w:r>
          </w:p>
        </w:tc>
        <w:tc>
          <w:tcPr>
            <w:tcW w:w="1151" w:type="dxa"/>
            <w:shd w:val="clear" w:color="auto" w:fill="FFC000"/>
          </w:tcPr>
          <w:p>
            <w:pPr>
              <w:pStyle w:val="TableParagraph"/>
              <w:spacing w:line="260" w:lineRule="exact"/>
              <w:ind w:right="23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4.8 -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7.8</w:t>
            </w: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3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4.8&lt;</w:t>
            </w:r>
          </w:p>
        </w:tc>
      </w:tr>
      <w:tr>
        <w:trPr>
          <w:trHeight w:val="277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4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34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Domiciliary</w:t>
            </w:r>
            <w:r>
              <w:rPr>
                <w:rFonts w:ascii="Calibri"/>
                <w:b/>
                <w:spacing w:val="-10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&amp;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Bed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Based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Pathways</w:t>
            </w:r>
          </w:p>
        </w:tc>
        <w:tc>
          <w:tcPr>
            <w:tcW w:w="60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978" w:right="97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Domiciliary</w:t>
            </w:r>
            <w:r>
              <w:rPr>
                <w:rFonts w:ascii="Calibri"/>
                <w:spacing w:val="4"/>
                <w:sz w:val="22"/>
              </w:rPr>
              <w:t> </w:t>
            </w:r>
            <w:r>
              <w:rPr>
                <w:rFonts w:ascii="Calibri"/>
                <w:sz w:val="22"/>
              </w:rPr>
              <w:t>Pathways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Discharged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ALOS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93" w:right="7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30</w:t>
            </w:r>
          </w:p>
        </w:tc>
        <w:tc>
          <w:tcPr>
            <w:tcW w:w="460" w:type="dxa"/>
            <w:tcBorders>
              <w:top w:val="single" w:sz="6" w:space="0" w:color="000000"/>
            </w:tcBorders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7" w:lineRule="exact"/>
              <w:ind w:left="146" w:right="12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27</w:t>
            </w:r>
          </w:p>
        </w:tc>
        <w:tc>
          <w:tcPr>
            <w:tcW w:w="58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FF0000"/>
          </w:tcPr>
          <w:p>
            <w:pPr>
              <w:pStyle w:val="TableParagraph"/>
              <w:spacing w:line="257" w:lineRule="exact"/>
              <w:ind w:left="30" w:right="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&gt;25</w:t>
            </w:r>
          </w:p>
        </w:tc>
        <w:tc>
          <w:tcPr>
            <w:tcW w:w="1151" w:type="dxa"/>
            <w:shd w:val="clear" w:color="auto" w:fill="FFC000"/>
          </w:tcPr>
          <w:p>
            <w:pPr>
              <w:pStyle w:val="TableParagraph"/>
              <w:spacing w:line="257" w:lineRule="exact"/>
              <w:ind w:right="28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21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-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25</w:t>
            </w: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92D050"/>
          </w:tcPr>
          <w:p>
            <w:pPr>
              <w:pStyle w:val="TableParagraph"/>
              <w:spacing w:line="257" w:lineRule="exact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21&lt;</w:t>
            </w:r>
          </w:p>
        </w:tc>
      </w:tr>
      <w:tr>
        <w:trPr>
          <w:trHeight w:val="277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</w:tcPr>
          <w:p>
            <w:pPr>
              <w:pStyle w:val="TableParagraph"/>
              <w:spacing w:line="258" w:lineRule="exact"/>
              <w:ind w:left="978" w:right="985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Domiciliary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Pathways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Average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service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z w:val="22"/>
              </w:rPr>
              <w:t>users</w:t>
            </w:r>
          </w:p>
        </w:tc>
        <w:tc>
          <w:tcPr>
            <w:tcW w:w="1080" w:type="dxa"/>
          </w:tcPr>
          <w:p>
            <w:pPr>
              <w:pStyle w:val="TableParagraph"/>
              <w:spacing w:line="258" w:lineRule="exact"/>
              <w:ind w:left="86" w:right="7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188</w:t>
            </w:r>
          </w:p>
        </w:tc>
        <w:tc>
          <w:tcPr>
            <w:tcW w:w="4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line="258" w:lineRule="exact"/>
              <w:ind w:left="144" w:right="134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181</w:t>
            </w:r>
          </w:p>
        </w:tc>
        <w:tc>
          <w:tcPr>
            <w:tcW w:w="5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</w:tcPr>
          <w:p>
            <w:pPr>
              <w:pStyle w:val="TableParagraph"/>
              <w:spacing w:line="257" w:lineRule="exact"/>
              <w:ind w:left="978" w:right="981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Bed-based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Pathways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Discharged</w:t>
            </w:r>
            <w:r>
              <w:rPr>
                <w:rFonts w:ascii="Calibri"/>
                <w:spacing w:val="11"/>
                <w:sz w:val="22"/>
              </w:rPr>
              <w:t> </w:t>
            </w:r>
            <w:r>
              <w:rPr>
                <w:rFonts w:ascii="Calibri"/>
                <w:sz w:val="22"/>
              </w:rPr>
              <w:t>ALOS</w:t>
            </w:r>
          </w:p>
        </w:tc>
        <w:tc>
          <w:tcPr>
            <w:tcW w:w="1080" w:type="dxa"/>
          </w:tcPr>
          <w:p>
            <w:pPr>
              <w:pStyle w:val="TableParagraph"/>
              <w:spacing w:line="257" w:lineRule="exact"/>
              <w:ind w:left="93" w:right="7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29</w:t>
            </w:r>
          </w:p>
        </w:tc>
        <w:tc>
          <w:tcPr>
            <w:tcW w:w="460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line="257" w:lineRule="exact"/>
              <w:ind w:left="146" w:right="12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46</w:t>
            </w:r>
          </w:p>
        </w:tc>
        <w:tc>
          <w:tcPr>
            <w:tcW w:w="58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6" w:space="0" w:color="000000"/>
            </w:tcBorders>
            <w:shd w:val="clear" w:color="auto" w:fill="FF0000"/>
          </w:tcPr>
          <w:p>
            <w:pPr>
              <w:pStyle w:val="TableParagraph"/>
              <w:spacing w:line="257" w:lineRule="exact"/>
              <w:ind w:left="30" w:right="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&gt;36</w:t>
            </w:r>
          </w:p>
        </w:tc>
        <w:tc>
          <w:tcPr>
            <w:tcW w:w="1151" w:type="dxa"/>
            <w:shd w:val="clear" w:color="auto" w:fill="FFC000"/>
          </w:tcPr>
          <w:p>
            <w:pPr>
              <w:pStyle w:val="TableParagraph"/>
              <w:spacing w:line="257" w:lineRule="exact"/>
              <w:ind w:right="28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24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-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z w:val="20"/>
              </w:rPr>
              <w:t>36</w:t>
            </w: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92D050"/>
          </w:tcPr>
          <w:p>
            <w:pPr>
              <w:pStyle w:val="TableParagraph"/>
              <w:spacing w:line="257" w:lineRule="exact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24&lt;</w:t>
            </w:r>
          </w:p>
        </w:tc>
      </w:tr>
      <w:tr>
        <w:trPr>
          <w:trHeight w:val="279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</w:tcPr>
          <w:p>
            <w:pPr>
              <w:pStyle w:val="TableParagraph"/>
              <w:spacing w:line="260" w:lineRule="exact"/>
              <w:ind w:left="978" w:right="975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Bed-based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Pathways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Average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beds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9"/>
                <w:sz w:val="22"/>
              </w:rPr>
              <w:t> </w:t>
            </w:r>
            <w:r>
              <w:rPr>
                <w:rFonts w:ascii="Calibri"/>
                <w:sz w:val="22"/>
              </w:rPr>
              <w:t>use</w:t>
            </w:r>
          </w:p>
        </w:tc>
        <w:tc>
          <w:tcPr>
            <w:tcW w:w="1080" w:type="dxa"/>
          </w:tcPr>
          <w:p>
            <w:pPr>
              <w:pStyle w:val="TableParagraph"/>
              <w:spacing w:line="260" w:lineRule="exact"/>
              <w:ind w:left="93" w:right="7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83</w:t>
            </w:r>
          </w:p>
        </w:tc>
        <w:tc>
          <w:tcPr>
            <w:tcW w:w="460" w:type="dxa"/>
            <w:shd w:val="clear" w:color="auto" w:fill="FF0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line="260" w:lineRule="exact"/>
              <w:ind w:left="146" w:right="12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67</w:t>
            </w:r>
          </w:p>
        </w:tc>
        <w:tc>
          <w:tcPr>
            <w:tcW w:w="580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3400" w:type="dxa"/>
          </w:tcPr>
          <w:p>
            <w:pPr>
              <w:pStyle w:val="TableParagraph"/>
              <w:spacing w:line="260" w:lineRule="exact"/>
              <w:ind w:left="34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Integrated</w:t>
            </w:r>
            <w:r>
              <w:rPr>
                <w:rFonts w:ascii="Calibri"/>
                <w:b/>
                <w:spacing w:val="2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Assessment</w:t>
            </w:r>
            <w:r>
              <w:rPr>
                <w:rFonts w:ascii="Calibri"/>
                <w:b/>
                <w:spacing w:val="4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Hub</w:t>
            </w:r>
          </w:p>
        </w:tc>
        <w:tc>
          <w:tcPr>
            <w:tcW w:w="6050" w:type="dxa"/>
          </w:tcPr>
          <w:p>
            <w:pPr>
              <w:pStyle w:val="TableParagraph"/>
              <w:spacing w:line="260" w:lineRule="exact"/>
              <w:ind w:left="978" w:right="97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Hospital</w:t>
            </w:r>
            <w:r>
              <w:rPr>
                <w:rFonts w:ascii="Calibri"/>
                <w:spacing w:val="8"/>
                <w:sz w:val="22"/>
              </w:rPr>
              <w:t> </w:t>
            </w:r>
            <w:r>
              <w:rPr>
                <w:rFonts w:ascii="Calibri"/>
                <w:sz w:val="22"/>
              </w:rPr>
              <w:t>Avoidance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60" w:lineRule="exact"/>
              <w:ind w:left="93" w:right="7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44</w:t>
            </w:r>
          </w:p>
        </w:tc>
        <w:tc>
          <w:tcPr>
            <w:tcW w:w="46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line="260" w:lineRule="exact"/>
              <w:ind w:left="146" w:right="12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56</w:t>
            </w:r>
          </w:p>
        </w:tc>
        <w:tc>
          <w:tcPr>
            <w:tcW w:w="58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FF0000"/>
          </w:tcPr>
          <w:p>
            <w:pPr>
              <w:pStyle w:val="TableParagraph"/>
              <w:spacing w:line="260" w:lineRule="exact"/>
              <w:ind w:left="30" w:righ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20&lt;</w:t>
            </w:r>
          </w:p>
        </w:tc>
        <w:tc>
          <w:tcPr>
            <w:tcW w:w="1151" w:type="dxa"/>
            <w:shd w:val="clear" w:color="auto" w:fill="FFC000"/>
          </w:tcPr>
          <w:p>
            <w:pPr>
              <w:pStyle w:val="TableParagraph"/>
              <w:spacing w:line="260" w:lineRule="exact"/>
              <w:ind w:left="34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20-28</w:t>
            </w: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&gt;28</w:t>
            </w:r>
          </w:p>
        </w:tc>
      </w:tr>
      <w:tr>
        <w:trPr>
          <w:trHeight w:val="279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</w:tcPr>
          <w:p>
            <w:pPr>
              <w:pStyle w:val="TableParagraph"/>
              <w:spacing w:line="260" w:lineRule="exact"/>
              <w:ind w:left="978" w:right="97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Early</w:t>
            </w:r>
            <w:r>
              <w:rPr>
                <w:rFonts w:ascii="Calibri"/>
                <w:spacing w:val="7"/>
                <w:sz w:val="22"/>
              </w:rPr>
              <w:t> </w:t>
            </w:r>
            <w:r>
              <w:rPr>
                <w:rFonts w:ascii="Calibri"/>
                <w:sz w:val="22"/>
              </w:rPr>
              <w:t>Supported</w:t>
            </w:r>
            <w:r>
              <w:rPr>
                <w:rFonts w:ascii="Calibri"/>
                <w:spacing w:val="12"/>
                <w:sz w:val="22"/>
              </w:rPr>
              <w:t> </w:t>
            </w:r>
            <w:r>
              <w:rPr>
                <w:rFonts w:ascii="Calibri"/>
                <w:sz w:val="22"/>
              </w:rPr>
              <w:t>Discharge</w:t>
            </w:r>
          </w:p>
        </w:tc>
        <w:tc>
          <w:tcPr>
            <w:tcW w:w="1080" w:type="dxa"/>
          </w:tcPr>
          <w:p>
            <w:pPr>
              <w:pStyle w:val="TableParagraph"/>
              <w:spacing w:line="260" w:lineRule="exact"/>
              <w:ind w:left="93" w:right="7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52</w:t>
            </w:r>
          </w:p>
        </w:tc>
        <w:tc>
          <w:tcPr>
            <w:tcW w:w="46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line="260" w:lineRule="exact"/>
              <w:ind w:left="146" w:right="12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51</w:t>
            </w:r>
          </w:p>
        </w:tc>
        <w:tc>
          <w:tcPr>
            <w:tcW w:w="58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FF0000"/>
          </w:tcPr>
          <w:p>
            <w:pPr>
              <w:pStyle w:val="TableParagraph"/>
              <w:spacing w:line="260" w:lineRule="exact"/>
              <w:ind w:left="30" w:righ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40&lt;</w:t>
            </w:r>
          </w:p>
        </w:tc>
        <w:tc>
          <w:tcPr>
            <w:tcW w:w="1151" w:type="dxa"/>
            <w:shd w:val="clear" w:color="auto" w:fill="FFC000"/>
          </w:tcPr>
          <w:p>
            <w:pPr>
              <w:pStyle w:val="TableParagraph"/>
              <w:spacing w:line="260" w:lineRule="exact"/>
              <w:ind w:left="34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40-54</w:t>
            </w: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&gt;54</w:t>
            </w:r>
          </w:p>
        </w:tc>
      </w:tr>
      <w:tr>
        <w:trPr>
          <w:trHeight w:val="279" w:hRule="atLeast"/>
        </w:trPr>
        <w:tc>
          <w:tcPr>
            <w:tcW w:w="340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</w:tcPr>
          <w:p>
            <w:pPr>
              <w:pStyle w:val="TableParagraph"/>
              <w:spacing w:line="260" w:lineRule="exact"/>
              <w:ind w:left="978" w:right="978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Assisted</w:t>
            </w:r>
            <w:r>
              <w:rPr>
                <w:rFonts w:ascii="Calibri"/>
                <w:spacing w:val="10"/>
                <w:sz w:val="22"/>
              </w:rPr>
              <w:t> </w:t>
            </w:r>
            <w:r>
              <w:rPr>
                <w:rFonts w:ascii="Calibri"/>
                <w:sz w:val="22"/>
              </w:rPr>
              <w:t>Discharge</w:t>
            </w:r>
          </w:p>
        </w:tc>
        <w:tc>
          <w:tcPr>
            <w:tcW w:w="1080" w:type="dxa"/>
          </w:tcPr>
          <w:p>
            <w:pPr>
              <w:pStyle w:val="TableParagraph"/>
              <w:spacing w:line="260" w:lineRule="exact"/>
              <w:ind w:left="93" w:right="73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75</w:t>
            </w:r>
          </w:p>
        </w:tc>
        <w:tc>
          <w:tcPr>
            <w:tcW w:w="46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line="260" w:lineRule="exact"/>
              <w:ind w:left="146" w:right="126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62</w:t>
            </w:r>
          </w:p>
        </w:tc>
        <w:tc>
          <w:tcPr>
            <w:tcW w:w="580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FF0000"/>
          </w:tcPr>
          <w:p>
            <w:pPr>
              <w:pStyle w:val="TableParagraph"/>
              <w:spacing w:line="260" w:lineRule="exact"/>
              <w:ind w:left="30" w:righ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35&lt;</w:t>
            </w:r>
          </w:p>
        </w:tc>
        <w:tc>
          <w:tcPr>
            <w:tcW w:w="1151" w:type="dxa"/>
            <w:shd w:val="clear" w:color="auto" w:fill="FFC000"/>
          </w:tcPr>
          <w:p>
            <w:pPr>
              <w:pStyle w:val="TableParagraph"/>
              <w:spacing w:line="260" w:lineRule="exact"/>
              <w:ind w:left="34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35-50</w:t>
            </w:r>
          </w:p>
        </w:tc>
        <w:tc>
          <w:tcPr>
            <w:tcW w:w="955" w:type="dxa"/>
            <w:tcBorders>
              <w:right w:val="single" w:sz="8" w:space="0" w:color="000000"/>
            </w:tcBorders>
            <w:shd w:val="clear" w:color="auto" w:fill="92D050"/>
          </w:tcPr>
          <w:p>
            <w:pPr>
              <w:pStyle w:val="TableParagraph"/>
              <w:spacing w:line="260" w:lineRule="exact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&gt;50</w:t>
            </w:r>
          </w:p>
        </w:tc>
      </w:tr>
      <w:tr>
        <w:trPr>
          <w:trHeight w:val="279" w:hRule="atLeast"/>
        </w:trPr>
        <w:tc>
          <w:tcPr>
            <w:tcW w:w="3400" w:type="dxa"/>
            <w:tcBorders>
              <w:bottom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0" w:type="dxa"/>
            <w:tcBorders>
              <w:bottom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  <w:tcBorders>
              <w:bottom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  <w:tcBorders>
              <w:bottom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  <w:tcBorders>
              <w:bottom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bottom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BF0D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even" r:id="rId603"/>
          <w:footerReference w:type="even" r:id="rId604"/>
          <w:footerReference w:type="default" r:id="rId605"/>
          <w:pgSz w:w="19200" w:h="10800" w:orient="landscape"/>
          <w:pgMar w:header="0" w:footer="253" w:top="1600" w:bottom="440" w:left="0" w:right="0"/>
          <w:pgNumType w:start="4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5"/>
        </w:rPr>
      </w:pPr>
    </w:p>
    <w:p>
      <w:pPr>
        <w:spacing w:before="137"/>
        <w:ind w:left="684" w:right="0" w:firstLine="0"/>
        <w:jc w:val="left"/>
        <w:rPr>
          <w:b/>
          <w:sz w:val="56"/>
        </w:rPr>
      </w:pPr>
      <w:r>
        <w:rPr/>
        <w:drawing>
          <wp:anchor distT="0" distB="0" distL="0" distR="0" allowOverlap="1" layoutInCell="1" locked="0" behindDoc="0" simplePos="0" relativeHeight="15863808">
            <wp:simplePos x="0" y="0"/>
            <wp:positionH relativeFrom="page">
              <wp:posOffset>5286379</wp:posOffset>
            </wp:positionH>
            <wp:positionV relativeFrom="paragraph">
              <wp:posOffset>-479576</wp:posOffset>
            </wp:positionV>
            <wp:extent cx="1610093" cy="561102"/>
            <wp:effectExtent l="0" t="0" r="0" b="0"/>
            <wp:wrapNone/>
            <wp:docPr id="649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0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93" cy="561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F9F"/>
          <w:w w:val="95"/>
          <w:sz w:val="56"/>
        </w:rPr>
        <w:t>Tier</w:t>
      </w:r>
      <w:r>
        <w:rPr>
          <w:b/>
          <w:color w:val="6F2F9F"/>
          <w:spacing w:val="29"/>
          <w:w w:val="95"/>
          <w:sz w:val="56"/>
        </w:rPr>
        <w:t> </w:t>
      </w:r>
      <w:r>
        <w:rPr>
          <w:b/>
          <w:color w:val="6F2F9F"/>
          <w:w w:val="95"/>
          <w:sz w:val="56"/>
        </w:rPr>
        <w:t>0:</w:t>
      </w:r>
      <w:r>
        <w:rPr>
          <w:b/>
          <w:color w:val="6F2F9F"/>
          <w:spacing w:val="26"/>
          <w:w w:val="95"/>
          <w:sz w:val="56"/>
        </w:rPr>
        <w:t> </w:t>
      </w:r>
      <w:r>
        <w:rPr>
          <w:b/>
          <w:color w:val="6F2F9F"/>
          <w:w w:val="95"/>
          <w:sz w:val="56"/>
        </w:rPr>
        <w:t>Resilient</w:t>
      </w:r>
      <w:r>
        <w:rPr>
          <w:b/>
          <w:color w:val="6F2F9F"/>
          <w:spacing w:val="29"/>
          <w:w w:val="95"/>
          <w:sz w:val="56"/>
        </w:rPr>
        <w:t> </w:t>
      </w:r>
      <w:r>
        <w:rPr>
          <w:b/>
          <w:color w:val="6F2F9F"/>
          <w:w w:val="95"/>
          <w:sz w:val="56"/>
        </w:rPr>
        <w:t>Communities</w:t>
      </w:r>
    </w:p>
    <w:p>
      <w:pPr>
        <w:pStyle w:val="Heading7"/>
        <w:spacing w:before="131"/>
        <w:jc w:val="both"/>
      </w:pPr>
      <w:r>
        <w:rPr>
          <w:color w:val="526B7A"/>
          <w:w w:val="95"/>
        </w:rPr>
        <w:t>Social</w:t>
      </w:r>
      <w:r>
        <w:rPr>
          <w:color w:val="526B7A"/>
          <w:spacing w:val="38"/>
          <w:w w:val="95"/>
        </w:rPr>
        <w:t> </w:t>
      </w:r>
      <w:r>
        <w:rPr>
          <w:color w:val="526B7A"/>
          <w:w w:val="95"/>
        </w:rPr>
        <w:t>Prescribing</w:t>
      </w:r>
    </w:p>
    <w:p>
      <w:pPr>
        <w:pStyle w:val="ListParagraph"/>
        <w:numPr>
          <w:ilvl w:val="0"/>
          <w:numId w:val="146"/>
        </w:numPr>
        <w:tabs>
          <w:tab w:pos="764" w:val="left" w:leader="none"/>
        </w:tabs>
        <w:spacing w:line="225" w:lineRule="auto" w:before="196" w:after="0"/>
        <w:ind w:left="763" w:right="271" w:hanging="540"/>
        <w:jc w:val="both"/>
        <w:rPr>
          <w:sz w:val="32"/>
        </w:rPr>
      </w:pPr>
      <w:r>
        <w:rPr>
          <w:color w:val="526B7A"/>
          <w:w w:val="105"/>
          <w:sz w:val="32"/>
        </w:rPr>
        <w:t>The SP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evaluation has been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commissioned by whg and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is being completed by HACT ( Housing Association Charities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10"/>
          <w:sz w:val="32"/>
        </w:rPr>
        <w:t>Trust ) . HACT have now begun to contact key stakeholders . We expect the evaluation to be completed over a 9-12</w:t>
      </w:r>
      <w:r>
        <w:rPr>
          <w:color w:val="526B7A"/>
          <w:spacing w:val="1"/>
          <w:w w:val="110"/>
          <w:sz w:val="32"/>
        </w:rPr>
        <w:t> </w:t>
      </w:r>
      <w:r>
        <w:rPr>
          <w:color w:val="526B7A"/>
          <w:w w:val="110"/>
          <w:sz w:val="32"/>
        </w:rPr>
        <w:t>month</w:t>
      </w:r>
      <w:r>
        <w:rPr>
          <w:color w:val="526B7A"/>
          <w:spacing w:val="14"/>
          <w:w w:val="110"/>
          <w:sz w:val="32"/>
        </w:rPr>
        <w:t> </w:t>
      </w:r>
      <w:r>
        <w:rPr>
          <w:color w:val="526B7A"/>
          <w:w w:val="110"/>
          <w:sz w:val="32"/>
        </w:rPr>
        <w:t>period</w:t>
      </w:r>
      <w:r>
        <w:rPr>
          <w:color w:val="526B7A"/>
          <w:spacing w:val="17"/>
          <w:w w:val="110"/>
          <w:sz w:val="32"/>
        </w:rPr>
        <w:t> </w:t>
      </w:r>
      <w:r>
        <w:rPr>
          <w:color w:val="526B7A"/>
          <w:w w:val="110"/>
          <w:sz w:val="32"/>
        </w:rPr>
        <w:t>with</w:t>
      </w:r>
      <w:r>
        <w:rPr>
          <w:color w:val="526B7A"/>
          <w:spacing w:val="14"/>
          <w:w w:val="110"/>
          <w:sz w:val="32"/>
        </w:rPr>
        <w:t> </w:t>
      </w:r>
      <w:r>
        <w:rPr>
          <w:color w:val="526B7A"/>
          <w:w w:val="110"/>
          <w:sz w:val="32"/>
        </w:rPr>
        <w:t>a</w:t>
      </w:r>
      <w:r>
        <w:rPr>
          <w:color w:val="526B7A"/>
          <w:spacing w:val="12"/>
          <w:w w:val="110"/>
          <w:sz w:val="32"/>
        </w:rPr>
        <w:t> </w:t>
      </w:r>
      <w:r>
        <w:rPr>
          <w:color w:val="526B7A"/>
          <w:w w:val="110"/>
          <w:sz w:val="32"/>
        </w:rPr>
        <w:t>view</w:t>
      </w:r>
      <w:r>
        <w:rPr>
          <w:color w:val="526B7A"/>
          <w:spacing w:val="9"/>
          <w:w w:val="110"/>
          <w:sz w:val="32"/>
        </w:rPr>
        <w:t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14"/>
          <w:w w:val="110"/>
          <w:sz w:val="32"/>
        </w:rPr>
        <w:t> </w:t>
      </w:r>
      <w:r>
        <w:rPr>
          <w:color w:val="526B7A"/>
          <w:w w:val="110"/>
          <w:sz w:val="32"/>
        </w:rPr>
        <w:t>presenting</w:t>
      </w:r>
      <w:r>
        <w:rPr>
          <w:color w:val="526B7A"/>
          <w:spacing w:val="14"/>
          <w:w w:val="110"/>
          <w:sz w:val="32"/>
        </w:rPr>
        <w:t> </w:t>
      </w:r>
      <w:r>
        <w:rPr>
          <w:color w:val="526B7A"/>
          <w:w w:val="110"/>
          <w:sz w:val="32"/>
        </w:rPr>
        <w:t>the</w:t>
      </w:r>
      <w:r>
        <w:rPr>
          <w:color w:val="526B7A"/>
          <w:spacing w:val="15"/>
          <w:w w:val="110"/>
          <w:sz w:val="32"/>
        </w:rPr>
        <w:t> </w:t>
      </w:r>
      <w:r>
        <w:rPr>
          <w:color w:val="526B7A"/>
          <w:w w:val="110"/>
          <w:sz w:val="32"/>
        </w:rPr>
        <w:t>findings</w:t>
      </w:r>
      <w:r>
        <w:rPr>
          <w:color w:val="526B7A"/>
          <w:spacing w:val="16"/>
          <w:w w:val="110"/>
          <w:sz w:val="32"/>
        </w:rPr>
        <w:t> </w:t>
      </w:r>
      <w:r>
        <w:rPr>
          <w:color w:val="526B7A"/>
          <w:w w:val="110"/>
          <w:sz w:val="32"/>
        </w:rPr>
        <w:t>in</w:t>
      </w:r>
      <w:r>
        <w:rPr>
          <w:color w:val="526B7A"/>
          <w:spacing w:val="14"/>
          <w:w w:val="110"/>
          <w:sz w:val="32"/>
        </w:rPr>
        <w:t> </w:t>
      </w:r>
      <w:r>
        <w:rPr>
          <w:color w:val="526B7A"/>
          <w:w w:val="110"/>
          <w:sz w:val="32"/>
        </w:rPr>
        <w:t>March</w:t>
      </w:r>
      <w:r>
        <w:rPr>
          <w:color w:val="526B7A"/>
          <w:spacing w:val="14"/>
          <w:w w:val="110"/>
          <w:sz w:val="32"/>
        </w:rPr>
        <w:t> </w:t>
      </w:r>
      <w:r>
        <w:rPr>
          <w:color w:val="526B7A"/>
          <w:w w:val="110"/>
          <w:sz w:val="32"/>
        </w:rPr>
        <w:t>2022.</w:t>
      </w:r>
      <w:r>
        <w:rPr>
          <w:color w:val="526B7A"/>
          <w:spacing w:val="12"/>
          <w:w w:val="110"/>
          <w:sz w:val="32"/>
        </w:rPr>
        <w:t> </w:t>
      </w:r>
      <w:r>
        <w:rPr>
          <w:color w:val="526B7A"/>
          <w:w w:val="110"/>
          <w:sz w:val="32"/>
        </w:rPr>
        <w:t>Colleagues</w:t>
      </w:r>
      <w:r>
        <w:rPr>
          <w:color w:val="526B7A"/>
          <w:spacing w:val="15"/>
          <w:w w:val="110"/>
          <w:sz w:val="32"/>
        </w:rPr>
        <w:t> </w:t>
      </w:r>
      <w:r>
        <w:rPr>
          <w:color w:val="526B7A"/>
          <w:w w:val="110"/>
          <w:sz w:val="32"/>
        </w:rPr>
        <w:t>from</w:t>
      </w:r>
      <w:r>
        <w:rPr>
          <w:color w:val="526B7A"/>
          <w:spacing w:val="20"/>
          <w:w w:val="110"/>
          <w:sz w:val="32"/>
        </w:rPr>
        <w:t> </w:t>
      </w:r>
      <w:r>
        <w:rPr>
          <w:color w:val="526B7A"/>
          <w:w w:val="110"/>
          <w:sz w:val="32"/>
        </w:rPr>
        <w:t>WT</w:t>
      </w:r>
      <w:r>
        <w:rPr>
          <w:color w:val="526B7A"/>
          <w:spacing w:val="15"/>
          <w:w w:val="110"/>
          <w:sz w:val="32"/>
        </w:rPr>
        <w:t> </w:t>
      </w:r>
      <w:r>
        <w:rPr>
          <w:color w:val="526B7A"/>
          <w:w w:val="110"/>
          <w:sz w:val="32"/>
        </w:rPr>
        <w:t>maybe</w:t>
      </w:r>
      <w:r>
        <w:rPr>
          <w:color w:val="526B7A"/>
          <w:spacing w:val="14"/>
          <w:w w:val="110"/>
          <w:sz w:val="32"/>
        </w:rPr>
        <w:t> </w:t>
      </w:r>
      <w:r>
        <w:rPr>
          <w:color w:val="526B7A"/>
          <w:w w:val="110"/>
          <w:sz w:val="32"/>
        </w:rPr>
        <w:t>asked</w:t>
      </w:r>
      <w:r>
        <w:rPr>
          <w:color w:val="526B7A"/>
          <w:spacing w:val="15"/>
          <w:w w:val="110"/>
          <w:sz w:val="32"/>
        </w:rPr>
        <w:t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14"/>
          <w:w w:val="110"/>
          <w:sz w:val="32"/>
        </w:rPr>
        <w:t> </w:t>
      </w:r>
      <w:r>
        <w:rPr>
          <w:color w:val="526B7A"/>
          <w:w w:val="110"/>
          <w:sz w:val="32"/>
        </w:rPr>
        <w:t>contribute</w:t>
      </w:r>
      <w:r>
        <w:rPr>
          <w:color w:val="526B7A"/>
          <w:spacing w:val="-96"/>
          <w:w w:val="110"/>
          <w:sz w:val="32"/>
        </w:rPr>
        <w:t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-7"/>
          <w:w w:val="110"/>
          <w:sz w:val="32"/>
        </w:rPr>
        <w:t> </w:t>
      </w:r>
      <w:r>
        <w:rPr>
          <w:color w:val="526B7A"/>
          <w:w w:val="110"/>
          <w:sz w:val="32"/>
        </w:rPr>
        <w:t>this</w:t>
      </w:r>
      <w:r>
        <w:rPr>
          <w:color w:val="526B7A"/>
          <w:spacing w:val="81"/>
          <w:w w:val="110"/>
          <w:sz w:val="32"/>
        </w:rPr>
        <w:t> </w:t>
      </w:r>
      <w:r>
        <w:rPr>
          <w:color w:val="526B7A"/>
          <w:w w:val="110"/>
          <w:sz w:val="32"/>
        </w:rPr>
        <w:t>piece</w:t>
      </w:r>
      <w:r>
        <w:rPr>
          <w:color w:val="526B7A"/>
          <w:spacing w:val="-10"/>
          <w:w w:val="110"/>
          <w:sz w:val="32"/>
        </w:rPr>
        <w:t> </w:t>
      </w:r>
      <w:r>
        <w:rPr>
          <w:color w:val="526B7A"/>
          <w:w w:val="110"/>
          <w:sz w:val="32"/>
        </w:rPr>
        <w:t>of</w:t>
      </w:r>
      <w:r>
        <w:rPr>
          <w:color w:val="526B7A"/>
          <w:spacing w:val="-9"/>
          <w:w w:val="110"/>
          <w:sz w:val="32"/>
        </w:rPr>
        <w:t> </w:t>
      </w:r>
      <w:r>
        <w:rPr>
          <w:color w:val="526B7A"/>
          <w:w w:val="110"/>
          <w:sz w:val="32"/>
        </w:rPr>
        <w:t>work</w:t>
      </w:r>
      <w:r>
        <w:rPr>
          <w:color w:val="526B7A"/>
          <w:spacing w:val="-2"/>
          <w:w w:val="110"/>
          <w:sz w:val="32"/>
        </w:rPr>
        <w:t> </w:t>
      </w:r>
      <w:r>
        <w:rPr>
          <w:color w:val="526B7A"/>
          <w:w w:val="110"/>
          <w:sz w:val="32"/>
        </w:rPr>
        <w:t>.</w:t>
      </w:r>
    </w:p>
    <w:p>
      <w:pPr>
        <w:pStyle w:val="ListParagraph"/>
        <w:numPr>
          <w:ilvl w:val="0"/>
          <w:numId w:val="146"/>
        </w:numPr>
        <w:tabs>
          <w:tab w:pos="764" w:val="left" w:leader="none"/>
        </w:tabs>
        <w:spacing w:line="225" w:lineRule="auto" w:before="199" w:after="0"/>
        <w:ind w:left="763" w:right="273" w:hanging="540"/>
        <w:jc w:val="both"/>
        <w:rPr>
          <w:sz w:val="32"/>
        </w:rPr>
      </w:pPr>
      <w:r>
        <w:rPr>
          <w:color w:val="526B7A"/>
          <w:w w:val="105"/>
          <w:sz w:val="32"/>
        </w:rPr>
        <w:t>The SP programme is currently   working with a gentleman aged 59 . Prior to the LW involvement this resident was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isolated at home caring for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his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sister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who has  complex health needs and disabilities  . He  was  referred  by  whg’s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housing</w:t>
      </w:r>
      <w:r>
        <w:rPr>
          <w:color w:val="526B7A"/>
          <w:spacing w:val="35"/>
          <w:w w:val="105"/>
          <w:sz w:val="32"/>
        </w:rPr>
        <w:t> </w:t>
      </w:r>
      <w:r>
        <w:rPr>
          <w:color w:val="526B7A"/>
          <w:w w:val="105"/>
          <w:sz w:val="32"/>
        </w:rPr>
        <w:t>team</w:t>
      </w:r>
      <w:r>
        <w:rPr>
          <w:color w:val="526B7A"/>
          <w:spacing w:val="40"/>
          <w:w w:val="105"/>
          <w:sz w:val="32"/>
        </w:rPr>
        <w:t> </w:t>
      </w:r>
      <w:r>
        <w:rPr>
          <w:color w:val="526B7A"/>
          <w:w w:val="105"/>
          <w:sz w:val="32"/>
        </w:rPr>
        <w:t>who</w:t>
      </w:r>
      <w:r>
        <w:rPr>
          <w:color w:val="526B7A"/>
          <w:spacing w:val="40"/>
          <w:w w:val="105"/>
          <w:sz w:val="32"/>
        </w:rPr>
        <w:t> </w:t>
      </w:r>
      <w:r>
        <w:rPr>
          <w:color w:val="526B7A"/>
          <w:w w:val="105"/>
          <w:sz w:val="32"/>
        </w:rPr>
        <w:t>were</w:t>
      </w:r>
      <w:r>
        <w:rPr>
          <w:color w:val="526B7A"/>
          <w:spacing w:val="36"/>
          <w:w w:val="105"/>
          <w:sz w:val="32"/>
        </w:rPr>
        <w:t> </w:t>
      </w:r>
      <w:r>
        <w:rPr>
          <w:color w:val="526B7A"/>
          <w:w w:val="105"/>
          <w:sz w:val="32"/>
        </w:rPr>
        <w:t>concerned</w:t>
      </w:r>
      <w:r>
        <w:rPr>
          <w:color w:val="526B7A"/>
          <w:spacing w:val="38"/>
          <w:w w:val="105"/>
          <w:sz w:val="32"/>
        </w:rPr>
        <w:t> </w:t>
      </w:r>
      <w:r>
        <w:rPr>
          <w:color w:val="526B7A"/>
          <w:w w:val="105"/>
          <w:sz w:val="32"/>
        </w:rPr>
        <w:t>about</w:t>
      </w:r>
      <w:r>
        <w:rPr>
          <w:color w:val="526B7A"/>
          <w:spacing w:val="35"/>
          <w:w w:val="105"/>
          <w:sz w:val="32"/>
        </w:rPr>
        <w:t> </w:t>
      </w:r>
      <w:r>
        <w:rPr>
          <w:color w:val="526B7A"/>
          <w:w w:val="105"/>
          <w:sz w:val="32"/>
        </w:rPr>
        <w:t>his</w:t>
      </w:r>
      <w:r>
        <w:rPr>
          <w:color w:val="526B7A"/>
          <w:spacing w:val="42"/>
          <w:w w:val="105"/>
          <w:sz w:val="32"/>
        </w:rPr>
        <w:t> </w:t>
      </w:r>
      <w:r>
        <w:rPr>
          <w:color w:val="526B7A"/>
          <w:w w:val="105"/>
          <w:sz w:val="32"/>
        </w:rPr>
        <w:t>isolation</w:t>
      </w:r>
      <w:r>
        <w:rPr>
          <w:color w:val="526B7A"/>
          <w:spacing w:val="39"/>
          <w:w w:val="105"/>
          <w:sz w:val="32"/>
        </w:rPr>
        <w:t> </w:t>
      </w:r>
      <w:r>
        <w:rPr>
          <w:color w:val="526B7A"/>
          <w:w w:val="105"/>
          <w:sz w:val="32"/>
        </w:rPr>
        <w:t>.</w:t>
      </w:r>
      <w:r>
        <w:rPr>
          <w:color w:val="526B7A"/>
          <w:spacing w:val="32"/>
          <w:w w:val="105"/>
          <w:sz w:val="32"/>
        </w:rPr>
        <w:t> </w:t>
      </w:r>
      <w:r>
        <w:rPr>
          <w:color w:val="526B7A"/>
          <w:w w:val="105"/>
          <w:sz w:val="32"/>
        </w:rPr>
        <w:t>Initially</w:t>
      </w:r>
      <w:r>
        <w:rPr>
          <w:color w:val="526B7A"/>
          <w:spacing w:val="37"/>
          <w:w w:val="105"/>
          <w:sz w:val="32"/>
        </w:rPr>
        <w:t> </w:t>
      </w:r>
      <w:r>
        <w:rPr>
          <w:color w:val="526B7A"/>
          <w:w w:val="105"/>
          <w:sz w:val="32"/>
        </w:rPr>
        <w:t>he</w:t>
      </w:r>
      <w:r>
        <w:rPr>
          <w:color w:val="526B7A"/>
          <w:spacing w:val="71"/>
          <w:w w:val="105"/>
          <w:sz w:val="32"/>
        </w:rPr>
        <w:t> </w:t>
      </w:r>
      <w:r>
        <w:rPr>
          <w:color w:val="526B7A"/>
          <w:w w:val="105"/>
          <w:sz w:val="32"/>
        </w:rPr>
        <w:t>was</w:t>
      </w:r>
      <w:r>
        <w:rPr>
          <w:color w:val="526B7A"/>
          <w:spacing w:val="35"/>
          <w:w w:val="105"/>
          <w:sz w:val="32"/>
        </w:rPr>
        <w:t> </w:t>
      </w:r>
      <w:r>
        <w:rPr>
          <w:color w:val="526B7A"/>
          <w:w w:val="105"/>
          <w:sz w:val="32"/>
        </w:rPr>
        <w:t>very</w:t>
      </w:r>
      <w:r>
        <w:rPr>
          <w:color w:val="526B7A"/>
          <w:spacing w:val="38"/>
          <w:w w:val="105"/>
          <w:sz w:val="32"/>
        </w:rPr>
        <w:t> </w:t>
      </w:r>
      <w:r>
        <w:rPr>
          <w:color w:val="526B7A"/>
          <w:w w:val="105"/>
          <w:sz w:val="32"/>
        </w:rPr>
        <w:t>distrustful</w:t>
      </w:r>
      <w:r>
        <w:rPr>
          <w:color w:val="526B7A"/>
          <w:spacing w:val="80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37"/>
          <w:w w:val="105"/>
          <w:sz w:val="32"/>
        </w:rPr>
        <w:t> </w:t>
      </w:r>
      <w:r>
        <w:rPr>
          <w:color w:val="526B7A"/>
          <w:w w:val="105"/>
          <w:sz w:val="32"/>
        </w:rPr>
        <w:t>reluctant</w:t>
      </w:r>
      <w:r>
        <w:rPr>
          <w:color w:val="526B7A"/>
          <w:spacing w:val="73"/>
          <w:w w:val="105"/>
          <w:sz w:val="32"/>
        </w:rPr>
        <w:t> </w:t>
      </w:r>
      <w:r>
        <w:rPr>
          <w:color w:val="526B7A"/>
          <w:w w:val="105"/>
          <w:sz w:val="32"/>
        </w:rPr>
        <w:t>to</w:t>
      </w:r>
      <w:r>
        <w:rPr>
          <w:color w:val="526B7A"/>
          <w:spacing w:val="37"/>
          <w:w w:val="105"/>
          <w:sz w:val="32"/>
        </w:rPr>
        <w:t> </w:t>
      </w:r>
      <w:r>
        <w:rPr>
          <w:color w:val="526B7A"/>
          <w:w w:val="105"/>
          <w:sz w:val="32"/>
        </w:rPr>
        <w:t>engage</w:t>
      </w:r>
      <w:r>
        <w:rPr>
          <w:color w:val="526B7A"/>
          <w:spacing w:val="38"/>
          <w:w w:val="105"/>
          <w:sz w:val="32"/>
        </w:rPr>
        <w:t> </w:t>
      </w:r>
      <w:r>
        <w:rPr>
          <w:color w:val="526B7A"/>
          <w:w w:val="105"/>
          <w:sz w:val="32"/>
        </w:rPr>
        <w:t>with</w:t>
      </w:r>
      <w:r>
        <w:rPr>
          <w:color w:val="526B7A"/>
          <w:spacing w:val="-91"/>
          <w:w w:val="105"/>
          <w:sz w:val="32"/>
        </w:rPr>
        <w:t> </w:t>
      </w:r>
      <w:r>
        <w:rPr>
          <w:color w:val="526B7A"/>
          <w:w w:val="105"/>
          <w:sz w:val="32"/>
        </w:rPr>
        <w:t>the programme  .  Using 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Motivational  Interviewing  Techniques  and Coaching conversation  skills  the SPLW developed</w:t>
      </w:r>
      <w:r>
        <w:rPr>
          <w:color w:val="526B7A"/>
          <w:spacing w:val="-91"/>
          <w:w w:val="105"/>
          <w:sz w:val="32"/>
        </w:rPr>
        <w:t> </w:t>
      </w:r>
      <w:r>
        <w:rPr>
          <w:color w:val="526B7A"/>
          <w:w w:val="105"/>
          <w:sz w:val="32"/>
        </w:rPr>
        <w:t>a</w:t>
      </w:r>
      <w:r>
        <w:rPr>
          <w:color w:val="526B7A"/>
          <w:spacing w:val="44"/>
          <w:w w:val="105"/>
          <w:sz w:val="32"/>
        </w:rPr>
        <w:t> </w:t>
      </w:r>
      <w:r>
        <w:rPr>
          <w:color w:val="526B7A"/>
          <w:w w:val="105"/>
          <w:sz w:val="32"/>
        </w:rPr>
        <w:t>positive</w:t>
      </w:r>
      <w:r>
        <w:rPr>
          <w:color w:val="526B7A"/>
          <w:spacing w:val="46"/>
          <w:w w:val="105"/>
          <w:sz w:val="32"/>
        </w:rPr>
        <w:t> </w:t>
      </w:r>
      <w:r>
        <w:rPr>
          <w:color w:val="526B7A"/>
          <w:w w:val="105"/>
          <w:sz w:val="32"/>
        </w:rPr>
        <w:t>relationship</w:t>
      </w:r>
      <w:r>
        <w:rPr>
          <w:color w:val="526B7A"/>
          <w:spacing w:val="46"/>
          <w:w w:val="105"/>
          <w:sz w:val="32"/>
        </w:rPr>
        <w:t> </w:t>
      </w:r>
      <w:r>
        <w:rPr>
          <w:color w:val="526B7A"/>
          <w:w w:val="105"/>
          <w:sz w:val="32"/>
        </w:rPr>
        <w:t>beginning</w:t>
      </w:r>
      <w:r>
        <w:rPr>
          <w:color w:val="526B7A"/>
          <w:spacing w:val="47"/>
          <w:w w:val="105"/>
          <w:sz w:val="32"/>
        </w:rPr>
        <w:t> </w:t>
      </w:r>
      <w:r>
        <w:rPr>
          <w:color w:val="526B7A"/>
          <w:w w:val="105"/>
          <w:sz w:val="32"/>
        </w:rPr>
        <w:t>with</w:t>
      </w:r>
      <w:r>
        <w:rPr>
          <w:color w:val="526B7A"/>
          <w:spacing w:val="45"/>
          <w:w w:val="105"/>
          <w:sz w:val="32"/>
        </w:rPr>
        <w:t> </w:t>
      </w:r>
      <w:r>
        <w:rPr>
          <w:color w:val="526B7A"/>
          <w:w w:val="105"/>
          <w:sz w:val="32"/>
        </w:rPr>
        <w:t>‘informal’</w:t>
      </w:r>
      <w:r>
        <w:rPr>
          <w:color w:val="526B7A"/>
          <w:spacing w:val="47"/>
          <w:w w:val="105"/>
          <w:sz w:val="32"/>
        </w:rPr>
        <w:t> </w:t>
      </w:r>
      <w:r>
        <w:rPr>
          <w:color w:val="526B7A"/>
          <w:w w:val="105"/>
          <w:sz w:val="32"/>
        </w:rPr>
        <w:t>chats</w:t>
      </w:r>
      <w:r>
        <w:rPr>
          <w:color w:val="526B7A"/>
          <w:spacing w:val="49"/>
          <w:w w:val="105"/>
          <w:sz w:val="32"/>
        </w:rPr>
        <w:t> </w:t>
      </w:r>
      <w:r>
        <w:rPr>
          <w:color w:val="526B7A"/>
          <w:w w:val="105"/>
          <w:sz w:val="32"/>
        </w:rPr>
        <w:t>which</w:t>
      </w:r>
      <w:r>
        <w:rPr>
          <w:color w:val="526B7A"/>
          <w:spacing w:val="45"/>
          <w:w w:val="105"/>
          <w:sz w:val="32"/>
        </w:rPr>
        <w:t> </w:t>
      </w:r>
      <w:r>
        <w:rPr>
          <w:color w:val="526B7A"/>
          <w:w w:val="105"/>
          <w:sz w:val="32"/>
        </w:rPr>
        <w:t>helped</w:t>
      </w:r>
      <w:r>
        <w:rPr>
          <w:color w:val="526B7A"/>
          <w:spacing w:val="43"/>
          <w:w w:val="105"/>
          <w:sz w:val="32"/>
        </w:rPr>
        <w:t> </w:t>
      </w:r>
      <w:r>
        <w:rPr>
          <w:color w:val="526B7A"/>
          <w:w w:val="105"/>
          <w:sz w:val="32"/>
        </w:rPr>
        <w:t>him</w:t>
      </w:r>
      <w:r>
        <w:rPr>
          <w:color w:val="526B7A"/>
          <w:spacing w:val="46"/>
          <w:w w:val="105"/>
          <w:sz w:val="32"/>
        </w:rPr>
        <w:t> </w:t>
      </w:r>
      <w:r>
        <w:rPr>
          <w:color w:val="526B7A"/>
          <w:w w:val="105"/>
          <w:sz w:val="32"/>
        </w:rPr>
        <w:t>to</w:t>
      </w:r>
      <w:r>
        <w:rPr>
          <w:color w:val="526B7A"/>
          <w:spacing w:val="44"/>
          <w:w w:val="105"/>
          <w:sz w:val="32"/>
        </w:rPr>
        <w:t> </w:t>
      </w:r>
      <w:r>
        <w:rPr>
          <w:color w:val="526B7A"/>
          <w:w w:val="105"/>
          <w:sz w:val="32"/>
        </w:rPr>
        <w:t>relax</w:t>
      </w:r>
      <w:r>
        <w:rPr>
          <w:color w:val="526B7A"/>
          <w:spacing w:val="93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45"/>
          <w:w w:val="105"/>
          <w:sz w:val="32"/>
        </w:rPr>
        <w:t> </w:t>
      </w:r>
      <w:r>
        <w:rPr>
          <w:color w:val="526B7A"/>
          <w:w w:val="105"/>
          <w:sz w:val="32"/>
        </w:rPr>
        <w:t>build</w:t>
      </w:r>
      <w:r>
        <w:rPr>
          <w:color w:val="526B7A"/>
          <w:spacing w:val="44"/>
          <w:w w:val="105"/>
          <w:sz w:val="32"/>
        </w:rPr>
        <w:t> </w:t>
      </w:r>
      <w:r>
        <w:rPr>
          <w:color w:val="526B7A"/>
          <w:w w:val="105"/>
          <w:sz w:val="32"/>
        </w:rPr>
        <w:t>the</w:t>
      </w:r>
      <w:r>
        <w:rPr>
          <w:color w:val="526B7A"/>
          <w:spacing w:val="43"/>
          <w:w w:val="105"/>
          <w:sz w:val="32"/>
        </w:rPr>
        <w:t> </w:t>
      </w:r>
      <w:r>
        <w:rPr>
          <w:color w:val="526B7A"/>
          <w:w w:val="105"/>
          <w:sz w:val="32"/>
        </w:rPr>
        <w:t>trust</w:t>
      </w:r>
      <w:r>
        <w:rPr>
          <w:color w:val="526B7A"/>
          <w:spacing w:val="40"/>
          <w:w w:val="105"/>
          <w:sz w:val="32"/>
        </w:rPr>
        <w:t> </w:t>
      </w:r>
      <w:r>
        <w:rPr>
          <w:color w:val="526B7A"/>
          <w:w w:val="105"/>
          <w:sz w:val="32"/>
        </w:rPr>
        <w:t>required</w:t>
      </w:r>
      <w:r>
        <w:rPr>
          <w:color w:val="526B7A"/>
          <w:spacing w:val="92"/>
          <w:w w:val="105"/>
          <w:sz w:val="32"/>
        </w:rPr>
        <w:t> </w:t>
      </w:r>
      <w:r>
        <w:rPr>
          <w:color w:val="526B7A"/>
          <w:w w:val="105"/>
          <w:sz w:val="32"/>
        </w:rPr>
        <w:t>to</w:t>
      </w:r>
      <w:r>
        <w:rPr>
          <w:color w:val="526B7A"/>
          <w:spacing w:val="48"/>
          <w:w w:val="105"/>
          <w:sz w:val="32"/>
        </w:rPr>
        <w:t> </w:t>
      </w:r>
      <w:r>
        <w:rPr>
          <w:color w:val="526B7A"/>
          <w:w w:val="105"/>
          <w:sz w:val="32"/>
        </w:rPr>
        <w:t>open</w:t>
      </w:r>
      <w:r>
        <w:rPr>
          <w:color w:val="526B7A"/>
          <w:spacing w:val="-91"/>
          <w:w w:val="105"/>
          <w:sz w:val="32"/>
        </w:rPr>
        <w:t> </w:t>
      </w:r>
      <w:r>
        <w:rPr>
          <w:color w:val="526B7A"/>
          <w:w w:val="105"/>
          <w:sz w:val="32"/>
        </w:rPr>
        <w:t>up</w:t>
      </w:r>
      <w:r>
        <w:rPr>
          <w:color w:val="526B7A"/>
          <w:spacing w:val="-6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-4"/>
          <w:w w:val="105"/>
          <w:sz w:val="32"/>
        </w:rPr>
        <w:t> </w:t>
      </w:r>
      <w:r>
        <w:rPr>
          <w:color w:val="526B7A"/>
          <w:w w:val="105"/>
          <w:sz w:val="32"/>
        </w:rPr>
        <w:t>tell</w:t>
      </w:r>
      <w:r>
        <w:rPr>
          <w:color w:val="526B7A"/>
          <w:spacing w:val="-3"/>
          <w:w w:val="105"/>
          <w:sz w:val="32"/>
        </w:rPr>
        <w:t> </w:t>
      </w:r>
      <w:r>
        <w:rPr>
          <w:color w:val="526B7A"/>
          <w:w w:val="105"/>
          <w:sz w:val="32"/>
        </w:rPr>
        <w:t>us</w:t>
      </w:r>
      <w:r>
        <w:rPr>
          <w:color w:val="526B7A"/>
          <w:spacing w:val="85"/>
          <w:w w:val="105"/>
          <w:sz w:val="32"/>
        </w:rPr>
        <w:t> </w:t>
      </w:r>
      <w:r>
        <w:rPr>
          <w:color w:val="526B7A"/>
          <w:w w:val="105"/>
          <w:sz w:val="32"/>
        </w:rPr>
        <w:t>his</w:t>
      </w:r>
      <w:r>
        <w:rPr>
          <w:color w:val="526B7A"/>
          <w:spacing w:val="-3"/>
          <w:w w:val="105"/>
          <w:sz w:val="32"/>
        </w:rPr>
        <w:t> </w:t>
      </w:r>
      <w:r>
        <w:rPr>
          <w:color w:val="526B7A"/>
          <w:w w:val="105"/>
          <w:sz w:val="32"/>
        </w:rPr>
        <w:t>wants</w:t>
      </w:r>
      <w:r>
        <w:rPr>
          <w:color w:val="526B7A"/>
          <w:spacing w:val="5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-5"/>
          <w:w w:val="105"/>
          <w:sz w:val="32"/>
        </w:rPr>
        <w:t> </w:t>
      </w:r>
      <w:r>
        <w:rPr>
          <w:color w:val="526B7A"/>
          <w:w w:val="105"/>
          <w:sz w:val="32"/>
        </w:rPr>
        <w:t>needs .</w:t>
      </w:r>
    </w:p>
    <w:p>
      <w:pPr>
        <w:pStyle w:val="ListParagraph"/>
        <w:numPr>
          <w:ilvl w:val="0"/>
          <w:numId w:val="146"/>
        </w:numPr>
        <w:tabs>
          <w:tab w:pos="764" w:val="left" w:leader="none"/>
        </w:tabs>
        <w:spacing w:line="225" w:lineRule="auto" w:before="198" w:after="0"/>
        <w:ind w:left="763" w:right="271" w:hanging="540"/>
        <w:jc w:val="both"/>
        <w:rPr>
          <w:sz w:val="32"/>
        </w:rPr>
      </w:pPr>
      <w:r>
        <w:rPr>
          <w:color w:val="526B7A"/>
          <w:w w:val="105"/>
          <w:sz w:val="32"/>
        </w:rPr>
        <w:t>This</w:t>
      </w:r>
      <w:r>
        <w:rPr>
          <w:color w:val="526B7A"/>
          <w:spacing w:val="71"/>
          <w:w w:val="105"/>
          <w:sz w:val="32"/>
        </w:rPr>
        <w:t> </w:t>
      </w:r>
      <w:r>
        <w:rPr>
          <w:color w:val="526B7A"/>
          <w:w w:val="105"/>
          <w:sz w:val="32"/>
        </w:rPr>
        <w:t>gentleman</w:t>
      </w:r>
      <w:r>
        <w:rPr>
          <w:color w:val="526B7A"/>
          <w:spacing w:val="73"/>
          <w:w w:val="105"/>
          <w:sz w:val="32"/>
        </w:rPr>
        <w:t> </w:t>
      </w:r>
      <w:r>
        <w:rPr>
          <w:color w:val="526B7A"/>
          <w:w w:val="105"/>
          <w:sz w:val="32"/>
        </w:rPr>
        <w:t>is</w:t>
      </w:r>
      <w:r>
        <w:rPr>
          <w:color w:val="526B7A"/>
          <w:spacing w:val="70"/>
          <w:w w:val="105"/>
          <w:sz w:val="32"/>
        </w:rPr>
        <w:t> </w:t>
      </w:r>
      <w:r>
        <w:rPr>
          <w:color w:val="526B7A"/>
          <w:w w:val="105"/>
          <w:sz w:val="32"/>
        </w:rPr>
        <w:t>impacted</w:t>
      </w:r>
      <w:r>
        <w:rPr>
          <w:color w:val="526B7A"/>
          <w:spacing w:val="71"/>
          <w:w w:val="105"/>
          <w:sz w:val="32"/>
        </w:rPr>
        <w:t> </w:t>
      </w:r>
      <w:r>
        <w:rPr>
          <w:color w:val="526B7A"/>
          <w:w w:val="105"/>
          <w:sz w:val="32"/>
        </w:rPr>
        <w:t>by</w:t>
      </w:r>
      <w:r>
        <w:rPr>
          <w:color w:val="526B7A"/>
          <w:spacing w:val="71"/>
          <w:w w:val="105"/>
          <w:sz w:val="32"/>
        </w:rPr>
        <w:t> </w:t>
      </w:r>
      <w:r>
        <w:rPr>
          <w:color w:val="526B7A"/>
          <w:w w:val="105"/>
          <w:sz w:val="32"/>
        </w:rPr>
        <w:t>the</w:t>
      </w:r>
      <w:r>
        <w:rPr>
          <w:color w:val="526B7A"/>
          <w:spacing w:val="72"/>
          <w:w w:val="105"/>
          <w:sz w:val="32"/>
        </w:rPr>
        <w:t> </w:t>
      </w:r>
      <w:r>
        <w:rPr>
          <w:color w:val="526B7A"/>
          <w:w w:val="105"/>
          <w:sz w:val="32"/>
        </w:rPr>
        <w:t>wider</w:t>
      </w:r>
      <w:r>
        <w:rPr>
          <w:color w:val="526B7A"/>
          <w:spacing w:val="73"/>
          <w:w w:val="105"/>
          <w:sz w:val="32"/>
        </w:rPr>
        <w:t> </w:t>
      </w:r>
      <w:r>
        <w:rPr>
          <w:color w:val="526B7A"/>
          <w:w w:val="105"/>
          <w:sz w:val="32"/>
        </w:rPr>
        <w:t>determinants</w:t>
      </w:r>
      <w:r>
        <w:rPr>
          <w:color w:val="526B7A"/>
          <w:spacing w:val="72"/>
          <w:w w:val="105"/>
          <w:sz w:val="32"/>
        </w:rPr>
        <w:t> </w:t>
      </w:r>
      <w:r>
        <w:rPr>
          <w:color w:val="526B7A"/>
          <w:w w:val="105"/>
          <w:sz w:val="32"/>
        </w:rPr>
        <w:t>of</w:t>
      </w:r>
      <w:r>
        <w:rPr>
          <w:color w:val="526B7A"/>
          <w:spacing w:val="70"/>
          <w:w w:val="105"/>
          <w:sz w:val="32"/>
        </w:rPr>
        <w:t> </w:t>
      </w:r>
      <w:r>
        <w:rPr>
          <w:color w:val="526B7A"/>
          <w:w w:val="105"/>
          <w:sz w:val="32"/>
        </w:rPr>
        <w:t>health</w:t>
      </w:r>
      <w:r>
        <w:rPr>
          <w:color w:val="526B7A"/>
          <w:spacing w:val="69"/>
          <w:w w:val="105"/>
          <w:sz w:val="32"/>
        </w:rPr>
        <w:t> </w:t>
      </w:r>
      <w:r>
        <w:rPr>
          <w:color w:val="526B7A"/>
          <w:w w:val="105"/>
          <w:sz w:val="32"/>
        </w:rPr>
        <w:t>.</w:t>
      </w:r>
      <w:r>
        <w:rPr>
          <w:color w:val="526B7A"/>
          <w:spacing w:val="66"/>
          <w:w w:val="105"/>
          <w:sz w:val="32"/>
        </w:rPr>
        <w:t> </w:t>
      </w:r>
      <w:r>
        <w:rPr>
          <w:color w:val="526B7A"/>
          <w:w w:val="105"/>
          <w:sz w:val="32"/>
        </w:rPr>
        <w:t>He</w:t>
      </w:r>
      <w:r>
        <w:rPr>
          <w:color w:val="526B7A"/>
          <w:spacing w:val="65"/>
          <w:w w:val="105"/>
          <w:sz w:val="32"/>
        </w:rPr>
        <w:t> </w:t>
      </w:r>
      <w:r>
        <w:rPr>
          <w:color w:val="526B7A"/>
          <w:w w:val="105"/>
          <w:sz w:val="32"/>
        </w:rPr>
        <w:t>lives</w:t>
      </w:r>
      <w:r>
        <w:rPr>
          <w:color w:val="526B7A"/>
          <w:spacing w:val="65"/>
          <w:w w:val="105"/>
          <w:sz w:val="32"/>
        </w:rPr>
        <w:t> </w:t>
      </w:r>
      <w:r>
        <w:rPr>
          <w:color w:val="526B7A"/>
          <w:w w:val="105"/>
          <w:sz w:val="32"/>
        </w:rPr>
        <w:t>in</w:t>
      </w:r>
      <w:r>
        <w:rPr>
          <w:color w:val="526B7A"/>
          <w:spacing w:val="71"/>
          <w:w w:val="105"/>
          <w:sz w:val="32"/>
        </w:rPr>
        <w:t> </w:t>
      </w:r>
      <w:r>
        <w:rPr>
          <w:color w:val="526B7A"/>
          <w:w w:val="105"/>
          <w:sz w:val="32"/>
        </w:rPr>
        <w:t>a</w:t>
      </w:r>
      <w:r>
        <w:rPr>
          <w:color w:val="526B7A"/>
          <w:spacing w:val="70"/>
          <w:w w:val="105"/>
          <w:sz w:val="32"/>
        </w:rPr>
        <w:t> </w:t>
      </w:r>
      <w:r>
        <w:rPr>
          <w:color w:val="526B7A"/>
          <w:w w:val="105"/>
          <w:sz w:val="32"/>
        </w:rPr>
        <w:t>disadvantaged</w:t>
      </w:r>
      <w:r>
        <w:rPr>
          <w:color w:val="526B7A"/>
          <w:spacing w:val="70"/>
          <w:w w:val="105"/>
          <w:sz w:val="32"/>
        </w:rPr>
        <w:t> </w:t>
      </w:r>
      <w:r>
        <w:rPr>
          <w:color w:val="526B7A"/>
          <w:w w:val="105"/>
          <w:sz w:val="32"/>
        </w:rPr>
        <w:t>community</w:t>
      </w:r>
      <w:r>
        <w:rPr>
          <w:color w:val="526B7A"/>
          <w:spacing w:val="73"/>
          <w:w w:val="105"/>
          <w:sz w:val="32"/>
        </w:rPr>
        <w:t> </w:t>
      </w:r>
      <w:r>
        <w:rPr>
          <w:color w:val="526B7A"/>
          <w:w w:val="105"/>
          <w:sz w:val="32"/>
        </w:rPr>
        <w:t>,</w:t>
      </w:r>
      <w:r>
        <w:rPr>
          <w:color w:val="526B7A"/>
          <w:spacing w:val="67"/>
          <w:w w:val="105"/>
          <w:sz w:val="32"/>
        </w:rPr>
        <w:t> </w:t>
      </w:r>
      <w:r>
        <w:rPr>
          <w:color w:val="526B7A"/>
          <w:w w:val="105"/>
          <w:sz w:val="32"/>
        </w:rPr>
        <w:t>is</w:t>
      </w:r>
      <w:r>
        <w:rPr>
          <w:color w:val="526B7A"/>
          <w:spacing w:val="70"/>
          <w:w w:val="105"/>
          <w:sz w:val="32"/>
        </w:rPr>
        <w:t> </w:t>
      </w:r>
      <w:r>
        <w:rPr>
          <w:color w:val="526B7A"/>
          <w:w w:val="105"/>
          <w:sz w:val="32"/>
        </w:rPr>
        <w:t>long</w:t>
      </w:r>
      <w:r>
        <w:rPr>
          <w:color w:val="526B7A"/>
          <w:spacing w:val="-91"/>
          <w:w w:val="105"/>
          <w:sz w:val="32"/>
        </w:rPr>
        <w:t> </w:t>
      </w:r>
      <w:r>
        <w:rPr>
          <w:color w:val="526B7A"/>
          <w:w w:val="105"/>
          <w:sz w:val="32"/>
        </w:rPr>
        <w:t>term UE , is impacted by poverty and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lacks the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confidence and skills to self help .He and his sister are very reliant on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clinical</w:t>
      </w:r>
      <w:r>
        <w:rPr>
          <w:color w:val="526B7A"/>
          <w:spacing w:val="6"/>
          <w:w w:val="105"/>
          <w:sz w:val="32"/>
        </w:rPr>
        <w:t> </w:t>
      </w:r>
      <w:r>
        <w:rPr>
          <w:color w:val="526B7A"/>
          <w:w w:val="105"/>
          <w:sz w:val="32"/>
        </w:rPr>
        <w:t>services</w:t>
      </w:r>
      <w:r>
        <w:rPr>
          <w:color w:val="526B7A"/>
          <w:spacing w:val="3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4"/>
          <w:w w:val="105"/>
          <w:sz w:val="32"/>
        </w:rPr>
        <w:t> </w:t>
      </w:r>
      <w:r>
        <w:rPr>
          <w:color w:val="526B7A"/>
          <w:w w:val="105"/>
          <w:sz w:val="32"/>
        </w:rPr>
        <w:t>medication</w:t>
      </w:r>
      <w:r>
        <w:rPr>
          <w:color w:val="526B7A"/>
          <w:spacing w:val="12"/>
          <w:w w:val="105"/>
          <w:sz w:val="32"/>
        </w:rPr>
        <w:t> </w:t>
      </w:r>
      <w:r>
        <w:rPr>
          <w:color w:val="526B7A"/>
          <w:w w:val="105"/>
          <w:sz w:val="32"/>
        </w:rPr>
        <w:t>relying</w:t>
      </w:r>
      <w:r>
        <w:rPr>
          <w:color w:val="526B7A"/>
          <w:spacing w:val="3"/>
          <w:w w:val="105"/>
          <w:sz w:val="32"/>
        </w:rPr>
        <w:t> </w:t>
      </w:r>
      <w:r>
        <w:rPr>
          <w:color w:val="526B7A"/>
          <w:w w:val="105"/>
          <w:sz w:val="32"/>
        </w:rPr>
        <w:t>on</w:t>
      </w:r>
      <w:r>
        <w:rPr>
          <w:color w:val="526B7A"/>
          <w:spacing w:val="3"/>
          <w:w w:val="105"/>
          <w:sz w:val="32"/>
        </w:rPr>
        <w:t> </w:t>
      </w:r>
      <w:r>
        <w:rPr>
          <w:color w:val="526B7A"/>
          <w:w w:val="105"/>
          <w:sz w:val="32"/>
        </w:rPr>
        <w:t>the</w:t>
      </w:r>
      <w:r>
        <w:rPr>
          <w:color w:val="526B7A"/>
          <w:spacing w:val="10"/>
          <w:w w:val="105"/>
          <w:sz w:val="32"/>
        </w:rPr>
        <w:t> </w:t>
      </w:r>
      <w:r>
        <w:rPr>
          <w:color w:val="526B7A"/>
          <w:w w:val="105"/>
          <w:sz w:val="32"/>
        </w:rPr>
        <w:t>health</w:t>
      </w:r>
      <w:r>
        <w:rPr>
          <w:color w:val="526B7A"/>
          <w:spacing w:val="4"/>
          <w:w w:val="105"/>
          <w:sz w:val="32"/>
        </w:rPr>
        <w:t> </w:t>
      </w:r>
      <w:r>
        <w:rPr>
          <w:color w:val="526B7A"/>
          <w:w w:val="105"/>
          <w:sz w:val="32"/>
        </w:rPr>
        <w:t>service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to</w:t>
      </w:r>
      <w:r>
        <w:rPr>
          <w:color w:val="526B7A"/>
          <w:spacing w:val="6"/>
          <w:w w:val="105"/>
          <w:sz w:val="32"/>
        </w:rPr>
        <w:t> </w:t>
      </w:r>
      <w:r>
        <w:rPr>
          <w:color w:val="526B7A"/>
          <w:w w:val="105"/>
          <w:sz w:val="32"/>
        </w:rPr>
        <w:t>make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things</w:t>
      </w:r>
      <w:r>
        <w:rPr>
          <w:color w:val="526B7A"/>
          <w:spacing w:val="11"/>
          <w:w w:val="105"/>
          <w:sz w:val="32"/>
        </w:rPr>
        <w:t> </w:t>
      </w:r>
      <w:r>
        <w:rPr>
          <w:color w:val="526B7A"/>
          <w:w w:val="105"/>
          <w:sz w:val="32"/>
        </w:rPr>
        <w:t>better</w:t>
      </w:r>
      <w:r>
        <w:rPr>
          <w:color w:val="526B7A"/>
          <w:spacing w:val="9"/>
          <w:w w:val="105"/>
          <w:sz w:val="32"/>
        </w:rPr>
        <w:t> </w:t>
      </w:r>
      <w:r>
        <w:rPr>
          <w:color w:val="526B7A"/>
          <w:w w:val="105"/>
          <w:sz w:val="32"/>
        </w:rPr>
        <w:t>.</w:t>
      </w:r>
    </w:p>
    <w:p>
      <w:pPr>
        <w:pStyle w:val="ListParagraph"/>
        <w:numPr>
          <w:ilvl w:val="0"/>
          <w:numId w:val="146"/>
        </w:numPr>
        <w:tabs>
          <w:tab w:pos="764" w:val="left" w:leader="none"/>
        </w:tabs>
        <w:spacing w:line="225" w:lineRule="auto" w:before="201" w:after="0"/>
        <w:ind w:left="763" w:right="272" w:hanging="540"/>
        <w:jc w:val="both"/>
        <w:rPr>
          <w:sz w:val="32"/>
        </w:rPr>
      </w:pPr>
      <w:r>
        <w:rPr>
          <w:color w:val="526B7A"/>
          <w:w w:val="105"/>
          <w:sz w:val="32"/>
        </w:rPr>
        <w:t>The</w:t>
      </w:r>
      <w:r>
        <w:rPr>
          <w:color w:val="526B7A"/>
          <w:spacing w:val="76"/>
          <w:w w:val="105"/>
          <w:sz w:val="32"/>
        </w:rPr>
        <w:t> </w:t>
      </w:r>
      <w:r>
        <w:rPr>
          <w:color w:val="526B7A"/>
          <w:w w:val="105"/>
          <w:sz w:val="32"/>
        </w:rPr>
        <w:t>LW</w:t>
      </w:r>
      <w:r>
        <w:rPr>
          <w:color w:val="526B7A"/>
          <w:spacing w:val="55"/>
          <w:w w:val="105"/>
          <w:sz w:val="32"/>
        </w:rPr>
        <w:t> </w:t>
      </w:r>
      <w:r>
        <w:rPr>
          <w:color w:val="526B7A"/>
          <w:w w:val="105"/>
          <w:sz w:val="32"/>
        </w:rPr>
        <w:t>provided</w:t>
      </w:r>
      <w:r>
        <w:rPr>
          <w:color w:val="526B7A"/>
          <w:spacing w:val="79"/>
          <w:w w:val="105"/>
          <w:sz w:val="32"/>
        </w:rPr>
        <w:t> </w:t>
      </w:r>
      <w:r>
        <w:rPr>
          <w:color w:val="526B7A"/>
          <w:w w:val="105"/>
          <w:sz w:val="32"/>
        </w:rPr>
        <w:t>practical</w:t>
      </w:r>
      <w:r>
        <w:rPr>
          <w:color w:val="526B7A"/>
          <w:spacing w:val="85"/>
          <w:w w:val="105"/>
          <w:sz w:val="32"/>
        </w:rPr>
        <w:t> </w:t>
      </w:r>
      <w:r>
        <w:rPr>
          <w:color w:val="526B7A"/>
          <w:w w:val="105"/>
          <w:sz w:val="32"/>
        </w:rPr>
        <w:t>help</w:t>
      </w:r>
      <w:r>
        <w:rPr>
          <w:color w:val="526B7A"/>
          <w:spacing w:val="76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78"/>
          <w:w w:val="105"/>
          <w:sz w:val="32"/>
        </w:rPr>
        <w:t> </w:t>
      </w:r>
      <w:r>
        <w:rPr>
          <w:color w:val="526B7A"/>
          <w:w w:val="105"/>
          <w:sz w:val="32"/>
        </w:rPr>
        <w:t>guidance</w:t>
      </w:r>
      <w:r>
        <w:rPr>
          <w:color w:val="526B7A"/>
          <w:spacing w:val="76"/>
          <w:w w:val="105"/>
          <w:sz w:val="32"/>
        </w:rPr>
        <w:t> </w:t>
      </w:r>
      <w:r>
        <w:rPr>
          <w:color w:val="526B7A"/>
          <w:w w:val="105"/>
          <w:sz w:val="32"/>
        </w:rPr>
        <w:t>around</w:t>
      </w:r>
      <w:r>
        <w:rPr>
          <w:color w:val="526B7A"/>
          <w:spacing w:val="79"/>
          <w:w w:val="105"/>
          <w:sz w:val="32"/>
        </w:rPr>
        <w:t> </w:t>
      </w:r>
      <w:r>
        <w:rPr>
          <w:color w:val="526B7A"/>
          <w:w w:val="105"/>
          <w:sz w:val="32"/>
        </w:rPr>
        <w:t>his</w:t>
      </w:r>
      <w:r>
        <w:rPr>
          <w:color w:val="526B7A"/>
          <w:spacing w:val="84"/>
          <w:w w:val="105"/>
          <w:sz w:val="32"/>
        </w:rPr>
        <w:t> </w:t>
      </w:r>
      <w:r>
        <w:rPr>
          <w:color w:val="526B7A"/>
          <w:w w:val="105"/>
          <w:sz w:val="32"/>
        </w:rPr>
        <w:t>income</w:t>
      </w:r>
      <w:r>
        <w:rPr>
          <w:color w:val="526B7A"/>
          <w:spacing w:val="76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78"/>
          <w:w w:val="105"/>
          <w:sz w:val="32"/>
        </w:rPr>
        <w:t> </w:t>
      </w:r>
      <w:r>
        <w:rPr>
          <w:color w:val="526B7A"/>
          <w:w w:val="105"/>
          <w:sz w:val="32"/>
        </w:rPr>
        <w:t>benefits</w:t>
      </w:r>
      <w:r>
        <w:rPr>
          <w:color w:val="526B7A"/>
          <w:spacing w:val="79"/>
          <w:w w:val="105"/>
          <w:sz w:val="32"/>
        </w:rPr>
        <w:t> </w:t>
      </w:r>
      <w:r>
        <w:rPr>
          <w:color w:val="526B7A"/>
          <w:w w:val="105"/>
          <w:sz w:val="32"/>
        </w:rPr>
        <w:t>,</w:t>
      </w:r>
      <w:r>
        <w:rPr>
          <w:color w:val="526B7A"/>
          <w:spacing w:val="75"/>
          <w:w w:val="105"/>
          <w:sz w:val="32"/>
        </w:rPr>
        <w:t> </w:t>
      </w:r>
      <w:r>
        <w:rPr>
          <w:color w:val="526B7A"/>
          <w:w w:val="105"/>
          <w:sz w:val="32"/>
        </w:rPr>
        <w:t>this</w:t>
      </w:r>
      <w:r>
        <w:rPr>
          <w:color w:val="526B7A"/>
          <w:spacing w:val="80"/>
          <w:w w:val="105"/>
          <w:sz w:val="32"/>
        </w:rPr>
        <w:t> </w:t>
      </w:r>
      <w:r>
        <w:rPr>
          <w:color w:val="526B7A"/>
          <w:w w:val="105"/>
          <w:sz w:val="32"/>
        </w:rPr>
        <w:t>immediately</w:t>
      </w:r>
      <w:r>
        <w:rPr>
          <w:color w:val="526B7A"/>
          <w:spacing w:val="83"/>
          <w:w w:val="105"/>
          <w:sz w:val="32"/>
        </w:rPr>
        <w:t> </w:t>
      </w:r>
      <w:r>
        <w:rPr>
          <w:color w:val="526B7A"/>
          <w:w w:val="105"/>
          <w:sz w:val="32"/>
        </w:rPr>
        <w:t>reduced</w:t>
      </w:r>
      <w:r>
        <w:rPr>
          <w:color w:val="526B7A"/>
          <w:spacing w:val="79"/>
          <w:w w:val="105"/>
          <w:sz w:val="32"/>
        </w:rPr>
        <w:t> </w:t>
      </w:r>
      <w:r>
        <w:rPr>
          <w:color w:val="526B7A"/>
          <w:w w:val="105"/>
          <w:sz w:val="32"/>
        </w:rPr>
        <w:t>anxiety</w:t>
      </w:r>
      <w:r>
        <w:rPr>
          <w:color w:val="526B7A"/>
          <w:spacing w:val="-91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70"/>
          <w:w w:val="105"/>
          <w:sz w:val="32"/>
        </w:rPr>
        <w:t> </w:t>
      </w:r>
      <w:r>
        <w:rPr>
          <w:color w:val="526B7A"/>
          <w:w w:val="105"/>
          <w:sz w:val="32"/>
        </w:rPr>
        <w:t>stress</w:t>
      </w:r>
      <w:r>
        <w:rPr>
          <w:color w:val="526B7A"/>
          <w:spacing w:val="75"/>
          <w:w w:val="105"/>
          <w:sz w:val="32"/>
        </w:rPr>
        <w:t> </w:t>
      </w:r>
      <w:r>
        <w:rPr>
          <w:color w:val="526B7A"/>
          <w:w w:val="105"/>
          <w:sz w:val="32"/>
        </w:rPr>
        <w:t>enabling</w:t>
      </w:r>
      <w:r>
        <w:rPr>
          <w:color w:val="526B7A"/>
          <w:spacing w:val="71"/>
          <w:w w:val="105"/>
          <w:sz w:val="32"/>
        </w:rPr>
        <w:t> </w:t>
      </w:r>
      <w:r>
        <w:rPr>
          <w:color w:val="526B7A"/>
          <w:w w:val="105"/>
          <w:sz w:val="32"/>
        </w:rPr>
        <w:t>him</w:t>
      </w:r>
      <w:r>
        <w:rPr>
          <w:color w:val="526B7A"/>
          <w:spacing w:val="73"/>
          <w:w w:val="105"/>
          <w:sz w:val="32"/>
        </w:rPr>
        <w:t> </w:t>
      </w:r>
      <w:r>
        <w:rPr>
          <w:color w:val="526B7A"/>
          <w:w w:val="105"/>
          <w:sz w:val="32"/>
        </w:rPr>
        <w:t>to</w:t>
      </w:r>
      <w:r>
        <w:rPr>
          <w:color w:val="526B7A"/>
          <w:spacing w:val="71"/>
          <w:w w:val="105"/>
          <w:sz w:val="32"/>
        </w:rPr>
        <w:t> </w:t>
      </w:r>
      <w:r>
        <w:rPr>
          <w:color w:val="526B7A"/>
          <w:w w:val="105"/>
          <w:sz w:val="32"/>
        </w:rPr>
        <w:t>focus</w:t>
      </w:r>
      <w:r>
        <w:rPr>
          <w:color w:val="526B7A"/>
          <w:spacing w:val="73"/>
          <w:w w:val="105"/>
          <w:sz w:val="32"/>
        </w:rPr>
        <w:t> </w:t>
      </w:r>
      <w:r>
        <w:rPr>
          <w:color w:val="526B7A"/>
          <w:w w:val="105"/>
          <w:sz w:val="32"/>
        </w:rPr>
        <w:t>upon</w:t>
      </w:r>
      <w:r>
        <w:rPr>
          <w:color w:val="526B7A"/>
          <w:spacing w:val="71"/>
          <w:w w:val="105"/>
          <w:sz w:val="32"/>
        </w:rPr>
        <w:t> </w:t>
      </w:r>
      <w:r>
        <w:rPr>
          <w:color w:val="526B7A"/>
          <w:w w:val="105"/>
          <w:sz w:val="32"/>
        </w:rPr>
        <w:t>other</w:t>
      </w:r>
      <w:r>
        <w:rPr>
          <w:color w:val="526B7A"/>
          <w:spacing w:val="76"/>
          <w:w w:val="105"/>
          <w:sz w:val="32"/>
        </w:rPr>
        <w:t> </w:t>
      </w:r>
      <w:r>
        <w:rPr>
          <w:color w:val="526B7A"/>
          <w:w w:val="105"/>
          <w:sz w:val="32"/>
        </w:rPr>
        <w:t>things</w:t>
      </w:r>
      <w:r>
        <w:rPr>
          <w:color w:val="526B7A"/>
          <w:spacing w:val="74"/>
          <w:w w:val="105"/>
          <w:sz w:val="32"/>
        </w:rPr>
        <w:t> </w:t>
      </w:r>
      <w:r>
        <w:rPr>
          <w:color w:val="526B7A"/>
          <w:w w:val="105"/>
          <w:sz w:val="32"/>
        </w:rPr>
        <w:t>.</w:t>
      </w:r>
      <w:r>
        <w:rPr>
          <w:color w:val="526B7A"/>
          <w:spacing w:val="68"/>
          <w:w w:val="105"/>
          <w:sz w:val="32"/>
        </w:rPr>
        <w:t> </w:t>
      </w:r>
      <w:r>
        <w:rPr>
          <w:color w:val="526B7A"/>
          <w:w w:val="105"/>
          <w:sz w:val="32"/>
        </w:rPr>
        <w:t>He</w:t>
      </w:r>
      <w:r>
        <w:rPr>
          <w:color w:val="526B7A"/>
          <w:spacing w:val="72"/>
          <w:w w:val="105"/>
          <w:sz w:val="32"/>
        </w:rPr>
        <w:t> </w:t>
      </w:r>
      <w:r>
        <w:rPr>
          <w:color w:val="526B7A"/>
          <w:w w:val="105"/>
          <w:sz w:val="32"/>
        </w:rPr>
        <w:t>developed</w:t>
      </w:r>
      <w:r>
        <w:rPr>
          <w:color w:val="526B7A"/>
          <w:spacing w:val="72"/>
          <w:w w:val="105"/>
          <w:sz w:val="32"/>
        </w:rPr>
        <w:t> </w:t>
      </w:r>
      <w:r>
        <w:rPr>
          <w:color w:val="526B7A"/>
          <w:w w:val="105"/>
          <w:sz w:val="32"/>
        </w:rPr>
        <w:t>a</w:t>
      </w:r>
      <w:r>
        <w:rPr>
          <w:color w:val="526B7A"/>
          <w:spacing w:val="72"/>
          <w:w w:val="105"/>
          <w:sz w:val="32"/>
        </w:rPr>
        <w:t> </w:t>
      </w:r>
      <w:r>
        <w:rPr>
          <w:color w:val="526B7A"/>
          <w:w w:val="105"/>
          <w:sz w:val="32"/>
        </w:rPr>
        <w:t>6</w:t>
      </w:r>
      <w:r>
        <w:rPr>
          <w:color w:val="526B7A"/>
          <w:spacing w:val="72"/>
          <w:w w:val="105"/>
          <w:sz w:val="32"/>
        </w:rPr>
        <w:t> </w:t>
      </w:r>
      <w:r>
        <w:rPr>
          <w:color w:val="526B7A"/>
          <w:w w:val="105"/>
          <w:sz w:val="32"/>
        </w:rPr>
        <w:t>month</w:t>
      </w:r>
      <w:r>
        <w:rPr>
          <w:color w:val="526B7A"/>
          <w:spacing w:val="52"/>
          <w:w w:val="105"/>
          <w:sz w:val="32"/>
        </w:rPr>
        <w:t> </w:t>
      </w:r>
      <w:r>
        <w:rPr>
          <w:color w:val="526B7A"/>
          <w:w w:val="105"/>
          <w:sz w:val="32"/>
        </w:rPr>
        <w:t>plan</w:t>
      </w:r>
      <w:r>
        <w:rPr>
          <w:color w:val="526B7A"/>
          <w:spacing w:val="76"/>
          <w:w w:val="105"/>
          <w:sz w:val="32"/>
        </w:rPr>
        <w:t> </w:t>
      </w:r>
      <w:r>
        <w:rPr>
          <w:color w:val="526B7A"/>
          <w:w w:val="105"/>
          <w:sz w:val="32"/>
        </w:rPr>
        <w:t>which</w:t>
      </w:r>
      <w:r>
        <w:rPr>
          <w:color w:val="526B7A"/>
          <w:spacing w:val="71"/>
          <w:w w:val="105"/>
          <w:sz w:val="32"/>
        </w:rPr>
        <w:t> </w:t>
      </w:r>
      <w:r>
        <w:rPr>
          <w:color w:val="526B7A"/>
          <w:w w:val="105"/>
          <w:sz w:val="32"/>
        </w:rPr>
        <w:t>included</w:t>
      </w:r>
      <w:r>
        <w:rPr>
          <w:color w:val="526B7A"/>
          <w:spacing w:val="75"/>
          <w:w w:val="105"/>
          <w:sz w:val="32"/>
        </w:rPr>
        <w:t> </w:t>
      </w:r>
      <w:r>
        <w:rPr>
          <w:color w:val="526B7A"/>
          <w:w w:val="105"/>
          <w:sz w:val="32"/>
        </w:rPr>
        <w:t>taking</w:t>
      </w:r>
      <w:r>
        <w:rPr>
          <w:color w:val="526B7A"/>
          <w:spacing w:val="70"/>
          <w:w w:val="105"/>
          <w:sz w:val="32"/>
        </w:rPr>
        <w:t> </w:t>
      </w:r>
      <w:r>
        <w:rPr>
          <w:color w:val="526B7A"/>
          <w:w w:val="105"/>
          <w:sz w:val="32"/>
        </w:rPr>
        <w:t>part</w:t>
      </w:r>
      <w:r>
        <w:rPr>
          <w:color w:val="526B7A"/>
          <w:spacing w:val="72"/>
          <w:w w:val="105"/>
          <w:sz w:val="32"/>
        </w:rPr>
        <w:t> </w:t>
      </w:r>
      <w:r>
        <w:rPr>
          <w:color w:val="526B7A"/>
          <w:w w:val="105"/>
          <w:sz w:val="32"/>
        </w:rPr>
        <w:t>in</w:t>
      </w:r>
      <w:r>
        <w:rPr>
          <w:color w:val="526B7A"/>
          <w:spacing w:val="-91"/>
          <w:w w:val="105"/>
          <w:sz w:val="32"/>
        </w:rPr>
        <w:t> </w:t>
      </w:r>
      <w:r>
        <w:rPr>
          <w:color w:val="526B7A"/>
          <w:w w:val="105"/>
          <w:sz w:val="32"/>
        </w:rPr>
        <w:t>social activities away from his caring responsibilities , walk and talk activities and arts and crafts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. 12 weeks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into the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programme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this gentleman has a different mindset he is positive and hopeful . He is currently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keen to gain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work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experience</w:t>
      </w:r>
      <w:r>
        <w:rPr>
          <w:color w:val="526B7A"/>
          <w:spacing w:val="9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5"/>
          <w:w w:val="105"/>
          <w:sz w:val="32"/>
        </w:rPr>
        <w:t> </w:t>
      </w:r>
      <w:r>
        <w:rPr>
          <w:color w:val="526B7A"/>
          <w:w w:val="105"/>
          <w:sz w:val="32"/>
        </w:rPr>
        <w:t>has</w:t>
      </w:r>
      <w:r>
        <w:rPr>
          <w:color w:val="526B7A"/>
          <w:spacing w:val="4"/>
          <w:w w:val="105"/>
          <w:sz w:val="32"/>
        </w:rPr>
        <w:t> </w:t>
      </w:r>
      <w:r>
        <w:rPr>
          <w:color w:val="526B7A"/>
          <w:w w:val="105"/>
          <w:sz w:val="32"/>
        </w:rPr>
        <w:t>begun</w:t>
      </w:r>
      <w:r>
        <w:rPr>
          <w:color w:val="526B7A"/>
          <w:spacing w:val="8"/>
          <w:w w:val="105"/>
          <w:sz w:val="32"/>
        </w:rPr>
        <w:t> </w:t>
      </w:r>
      <w:r>
        <w:rPr>
          <w:color w:val="526B7A"/>
          <w:w w:val="105"/>
          <w:sz w:val="32"/>
        </w:rPr>
        <w:t>to</w:t>
      </w:r>
      <w:r>
        <w:rPr>
          <w:color w:val="526B7A"/>
          <w:spacing w:val="8"/>
          <w:w w:val="105"/>
          <w:sz w:val="32"/>
        </w:rPr>
        <w:t> </w:t>
      </w:r>
      <w:r>
        <w:rPr>
          <w:color w:val="526B7A"/>
          <w:w w:val="105"/>
          <w:sz w:val="32"/>
        </w:rPr>
        <w:t>believe</w:t>
      </w:r>
      <w:r>
        <w:rPr>
          <w:color w:val="526B7A"/>
          <w:spacing w:val="-2"/>
          <w:w w:val="105"/>
          <w:sz w:val="32"/>
        </w:rPr>
        <w:t> </w:t>
      </w:r>
      <w:r>
        <w:rPr>
          <w:color w:val="526B7A"/>
          <w:w w:val="105"/>
          <w:sz w:val="32"/>
        </w:rPr>
        <w:t>he</w:t>
      </w:r>
      <w:r>
        <w:rPr>
          <w:color w:val="526B7A"/>
          <w:spacing w:val="4"/>
          <w:w w:val="105"/>
          <w:sz w:val="32"/>
        </w:rPr>
        <w:t> </w:t>
      </w:r>
      <w:r>
        <w:rPr>
          <w:color w:val="526B7A"/>
          <w:w w:val="105"/>
          <w:sz w:val="32"/>
        </w:rPr>
        <w:t>can</w:t>
      </w:r>
      <w:r>
        <w:rPr>
          <w:color w:val="526B7A"/>
          <w:spacing w:val="5"/>
          <w:w w:val="105"/>
          <w:sz w:val="32"/>
        </w:rPr>
        <w:t> </w:t>
      </w:r>
      <w:r>
        <w:rPr>
          <w:color w:val="526B7A"/>
          <w:w w:val="105"/>
          <w:sz w:val="32"/>
        </w:rPr>
        <w:t>get</w:t>
      </w:r>
      <w:r>
        <w:rPr>
          <w:color w:val="526B7A"/>
          <w:spacing w:val="8"/>
          <w:w w:val="105"/>
          <w:sz w:val="32"/>
        </w:rPr>
        <w:t> </w:t>
      </w:r>
      <w:r>
        <w:rPr>
          <w:color w:val="526B7A"/>
          <w:w w:val="105"/>
          <w:sz w:val="32"/>
        </w:rPr>
        <w:t>more</w:t>
      </w:r>
      <w:r>
        <w:rPr>
          <w:color w:val="526B7A"/>
          <w:spacing w:val="9"/>
          <w:w w:val="105"/>
          <w:sz w:val="32"/>
        </w:rPr>
        <w:t> </w:t>
      </w:r>
      <w:r>
        <w:rPr>
          <w:color w:val="526B7A"/>
          <w:w w:val="105"/>
          <w:sz w:val="32"/>
        </w:rPr>
        <w:t>out</w:t>
      </w:r>
      <w:r>
        <w:rPr>
          <w:color w:val="526B7A"/>
          <w:spacing w:val="4"/>
          <w:w w:val="105"/>
          <w:sz w:val="32"/>
        </w:rPr>
        <w:t> </w:t>
      </w:r>
      <w:r>
        <w:rPr>
          <w:color w:val="526B7A"/>
          <w:w w:val="105"/>
          <w:sz w:val="32"/>
        </w:rPr>
        <w:t>of</w:t>
      </w:r>
      <w:r>
        <w:rPr>
          <w:color w:val="526B7A"/>
          <w:spacing w:val="4"/>
          <w:w w:val="105"/>
          <w:sz w:val="32"/>
        </w:rPr>
        <w:t> </w:t>
      </w:r>
      <w:r>
        <w:rPr>
          <w:color w:val="526B7A"/>
          <w:w w:val="105"/>
          <w:sz w:val="32"/>
        </w:rPr>
        <w:t>life</w:t>
      </w:r>
      <w:r>
        <w:rPr>
          <w:color w:val="526B7A"/>
          <w:spacing w:val="3"/>
          <w:w w:val="105"/>
          <w:sz w:val="32"/>
        </w:rPr>
        <w:t> </w:t>
      </w:r>
      <w:r>
        <w:rPr>
          <w:color w:val="526B7A"/>
          <w:w w:val="105"/>
          <w:sz w:val="32"/>
        </w:rPr>
        <w:t>.</w:t>
      </w:r>
      <w:r>
        <w:rPr>
          <w:color w:val="526B7A"/>
          <w:spacing w:val="3"/>
          <w:w w:val="105"/>
          <w:sz w:val="32"/>
        </w:rPr>
        <w:t> </w:t>
      </w:r>
      <w:r>
        <w:rPr>
          <w:color w:val="526B7A"/>
          <w:w w:val="105"/>
          <w:sz w:val="32"/>
        </w:rPr>
        <w:t>We</w:t>
      </w:r>
      <w:r>
        <w:rPr>
          <w:color w:val="526B7A"/>
          <w:spacing w:val="15"/>
          <w:w w:val="105"/>
          <w:sz w:val="32"/>
        </w:rPr>
        <w:t> </w:t>
      </w:r>
      <w:r>
        <w:rPr>
          <w:color w:val="526B7A"/>
          <w:w w:val="105"/>
          <w:sz w:val="32"/>
        </w:rPr>
        <w:t>think</w:t>
      </w:r>
      <w:r>
        <w:rPr>
          <w:color w:val="526B7A"/>
          <w:spacing w:val="6"/>
          <w:w w:val="105"/>
          <w:sz w:val="32"/>
        </w:rPr>
        <w:t> </w:t>
      </w:r>
      <w:r>
        <w:rPr>
          <w:color w:val="526B7A"/>
          <w:w w:val="105"/>
          <w:sz w:val="32"/>
        </w:rPr>
        <w:t>he</w:t>
      </w:r>
      <w:r>
        <w:rPr>
          <w:color w:val="526B7A"/>
          <w:spacing w:val="7"/>
          <w:w w:val="105"/>
          <w:sz w:val="32"/>
        </w:rPr>
        <w:t> </w:t>
      </w:r>
      <w:r>
        <w:rPr>
          <w:color w:val="526B7A"/>
          <w:w w:val="105"/>
          <w:sz w:val="32"/>
        </w:rPr>
        <w:t>can</w:t>
      </w:r>
      <w:r>
        <w:rPr>
          <w:color w:val="526B7A"/>
          <w:spacing w:val="2"/>
          <w:w w:val="105"/>
          <w:sz w:val="32"/>
        </w:rPr>
        <w:t> </w:t>
      </w:r>
      <w:r>
        <w:rPr>
          <w:color w:val="526B7A"/>
          <w:w w:val="105"/>
          <w:sz w:val="32"/>
        </w:rPr>
        <w:t>!</w:t>
      </w:r>
    </w:p>
    <w:p>
      <w:pPr>
        <w:spacing w:after="0" w:line="225" w:lineRule="auto"/>
        <w:jc w:val="both"/>
        <w:rPr>
          <w:sz w:val="32"/>
        </w:rPr>
        <w:sectPr>
          <w:headerReference w:type="default" r:id="rId606"/>
          <w:pgSz w:w="19200" w:h="10800" w:orient="landscape"/>
          <w:pgMar w:header="0" w:footer="253" w:top="420" w:bottom="44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144"/>
        <w:ind w:left="700" w:right="0" w:firstLine="0"/>
        <w:jc w:val="left"/>
        <w:rPr>
          <w:sz w:val="56"/>
        </w:rPr>
      </w:pPr>
      <w:r>
        <w:rPr/>
        <w:drawing>
          <wp:anchor distT="0" distB="0" distL="0" distR="0" allowOverlap="1" layoutInCell="1" locked="0" behindDoc="1" simplePos="0" relativeHeight="466573824">
            <wp:simplePos x="0" y="0"/>
            <wp:positionH relativeFrom="page">
              <wp:posOffset>5286379</wp:posOffset>
            </wp:positionH>
            <wp:positionV relativeFrom="paragraph">
              <wp:posOffset>-430275</wp:posOffset>
            </wp:positionV>
            <wp:extent cx="1610093" cy="561102"/>
            <wp:effectExtent l="0" t="0" r="0" b="0"/>
            <wp:wrapNone/>
            <wp:docPr id="651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2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93" cy="561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F9F"/>
          <w:w w:val="105"/>
          <w:sz w:val="64"/>
        </w:rPr>
        <w:t>Tier</w:t>
      </w:r>
      <w:r>
        <w:rPr>
          <w:b/>
          <w:color w:val="6F2F9F"/>
          <w:spacing w:val="-3"/>
          <w:w w:val="105"/>
          <w:sz w:val="64"/>
        </w:rPr>
        <w:t> </w:t>
      </w:r>
      <w:r>
        <w:rPr>
          <w:b/>
          <w:color w:val="6F2F9F"/>
          <w:w w:val="105"/>
          <w:sz w:val="64"/>
        </w:rPr>
        <w:t>0:</w:t>
      </w:r>
      <w:r>
        <w:rPr>
          <w:b/>
          <w:color w:val="6F2F9F"/>
          <w:spacing w:val="-4"/>
          <w:w w:val="105"/>
          <w:sz w:val="64"/>
        </w:rPr>
        <w:t> </w:t>
      </w:r>
      <w:r>
        <w:rPr>
          <w:color w:val="C64492"/>
          <w:w w:val="105"/>
          <w:sz w:val="64"/>
        </w:rPr>
        <w:t>Walsall’s</w:t>
      </w:r>
      <w:r>
        <w:rPr>
          <w:color w:val="C64492"/>
          <w:spacing w:val="-7"/>
          <w:w w:val="105"/>
          <w:sz w:val="64"/>
        </w:rPr>
        <w:t> </w:t>
      </w:r>
      <w:r>
        <w:rPr>
          <w:color w:val="C64492"/>
          <w:w w:val="105"/>
          <w:sz w:val="64"/>
        </w:rPr>
        <w:t>Voluntary</w:t>
      </w:r>
      <w:r>
        <w:rPr>
          <w:color w:val="C64492"/>
          <w:spacing w:val="-1"/>
          <w:w w:val="105"/>
          <w:sz w:val="64"/>
        </w:rPr>
        <w:t> </w:t>
      </w:r>
      <w:r>
        <w:rPr>
          <w:color w:val="C64492"/>
          <w:w w:val="105"/>
          <w:sz w:val="64"/>
        </w:rPr>
        <w:t>&amp;</w:t>
      </w:r>
      <w:r>
        <w:rPr>
          <w:color w:val="C64492"/>
          <w:spacing w:val="-5"/>
          <w:w w:val="105"/>
          <w:sz w:val="64"/>
        </w:rPr>
        <w:t> </w:t>
      </w:r>
      <w:r>
        <w:rPr>
          <w:color w:val="C64492"/>
          <w:w w:val="105"/>
          <w:sz w:val="64"/>
        </w:rPr>
        <w:t>Community</w:t>
      </w:r>
      <w:r>
        <w:rPr>
          <w:color w:val="C64492"/>
          <w:spacing w:val="-4"/>
          <w:w w:val="105"/>
          <w:sz w:val="64"/>
        </w:rPr>
        <w:t> </w:t>
      </w:r>
      <w:r>
        <w:rPr>
          <w:color w:val="C64492"/>
          <w:w w:val="105"/>
          <w:sz w:val="64"/>
        </w:rPr>
        <w:t>Sector</w:t>
      </w:r>
      <w:r>
        <w:rPr>
          <w:color w:val="C64492"/>
          <w:spacing w:val="-2"/>
          <w:w w:val="105"/>
          <w:sz w:val="64"/>
        </w:rPr>
        <w:t> </w:t>
      </w:r>
      <w:r>
        <w:rPr>
          <w:color w:val="C64492"/>
          <w:w w:val="105"/>
          <w:sz w:val="64"/>
        </w:rPr>
        <w:t>–</w:t>
      </w:r>
      <w:r>
        <w:rPr>
          <w:color w:val="C64492"/>
          <w:spacing w:val="-6"/>
          <w:w w:val="105"/>
          <w:sz w:val="64"/>
        </w:rPr>
        <w:t> </w:t>
      </w:r>
      <w:r>
        <w:rPr>
          <w:color w:val="C64492"/>
          <w:w w:val="105"/>
          <w:sz w:val="56"/>
        </w:rPr>
        <w:t>One</w:t>
      </w:r>
      <w:r>
        <w:rPr>
          <w:color w:val="C64492"/>
          <w:spacing w:val="1"/>
          <w:w w:val="105"/>
          <w:sz w:val="56"/>
        </w:rPr>
        <w:t> </w:t>
      </w:r>
      <w:r>
        <w:rPr>
          <w:color w:val="C64492"/>
          <w:w w:val="105"/>
          <w:sz w:val="56"/>
        </w:rPr>
        <w:t>Walsall</w:t>
      </w:r>
    </w:p>
    <w:p>
      <w:pPr>
        <w:tabs>
          <w:tab w:pos="4606" w:val="left" w:leader="none"/>
        </w:tabs>
        <w:spacing w:line="225" w:lineRule="auto" w:before="170"/>
        <w:ind w:left="250" w:right="842" w:firstLine="0"/>
        <w:jc w:val="left"/>
        <w:rPr>
          <w:sz w:val="40"/>
        </w:rPr>
      </w:pPr>
      <w:r>
        <w:rPr>
          <w:color w:val="526B7A"/>
          <w:w w:val="105"/>
          <w:sz w:val="40"/>
        </w:rPr>
        <w:t>•The   Community Renewal Fund  has  been  launched  by  central Government. OW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Development</w:t>
      </w:r>
      <w:r>
        <w:rPr>
          <w:color w:val="526B7A"/>
          <w:spacing w:val="37"/>
          <w:w w:val="105"/>
          <w:sz w:val="40"/>
        </w:rPr>
        <w:t> </w:t>
      </w:r>
      <w:r>
        <w:rPr>
          <w:color w:val="526B7A"/>
          <w:w w:val="105"/>
          <w:sz w:val="40"/>
        </w:rPr>
        <w:t>Team</w:t>
      </w:r>
      <w:r>
        <w:rPr>
          <w:color w:val="526B7A"/>
          <w:spacing w:val="45"/>
          <w:w w:val="105"/>
          <w:sz w:val="40"/>
        </w:rPr>
        <w:t> </w:t>
      </w:r>
      <w:r>
        <w:rPr>
          <w:color w:val="526B7A"/>
          <w:w w:val="105"/>
          <w:sz w:val="40"/>
        </w:rPr>
        <w:t>are</w:t>
      </w:r>
      <w:r>
        <w:rPr>
          <w:color w:val="526B7A"/>
          <w:spacing w:val="48"/>
          <w:w w:val="105"/>
          <w:sz w:val="40"/>
        </w:rPr>
        <w:t> </w:t>
      </w:r>
      <w:r>
        <w:rPr>
          <w:color w:val="526B7A"/>
          <w:w w:val="105"/>
          <w:sz w:val="40"/>
        </w:rPr>
        <w:t>actively</w:t>
      </w:r>
      <w:r>
        <w:rPr>
          <w:color w:val="526B7A"/>
          <w:spacing w:val="37"/>
          <w:w w:val="105"/>
          <w:sz w:val="40"/>
        </w:rPr>
        <w:t> </w:t>
      </w:r>
      <w:r>
        <w:rPr>
          <w:color w:val="526B7A"/>
          <w:w w:val="105"/>
          <w:sz w:val="40"/>
        </w:rPr>
        <w:t>brokering</w:t>
      </w:r>
      <w:r>
        <w:rPr>
          <w:color w:val="526B7A"/>
          <w:spacing w:val="47"/>
          <w:w w:val="105"/>
          <w:sz w:val="40"/>
        </w:rPr>
        <w:t> </w:t>
      </w:r>
      <w:r>
        <w:rPr>
          <w:color w:val="526B7A"/>
          <w:w w:val="105"/>
          <w:sz w:val="40"/>
        </w:rPr>
        <w:t>links</w:t>
      </w:r>
      <w:r>
        <w:rPr>
          <w:color w:val="526B7A"/>
          <w:spacing w:val="46"/>
          <w:w w:val="105"/>
          <w:sz w:val="40"/>
        </w:rPr>
        <w:t> </w:t>
      </w:r>
      <w:r>
        <w:rPr>
          <w:color w:val="526B7A"/>
          <w:w w:val="105"/>
          <w:sz w:val="40"/>
        </w:rPr>
        <w:t>between </w:t>
      </w:r>
      <w:r>
        <w:rPr>
          <w:color w:val="526B7A"/>
          <w:spacing w:val="102"/>
          <w:w w:val="105"/>
          <w:sz w:val="40"/>
        </w:rPr>
        <w:t> </w:t>
      </w:r>
      <w:r>
        <w:rPr>
          <w:color w:val="526B7A"/>
          <w:w w:val="105"/>
          <w:sz w:val="40"/>
        </w:rPr>
        <w:t>local</w:t>
      </w:r>
      <w:r>
        <w:rPr>
          <w:color w:val="526B7A"/>
          <w:spacing w:val="48"/>
          <w:w w:val="105"/>
          <w:sz w:val="40"/>
        </w:rPr>
        <w:t> </w:t>
      </w:r>
      <w:r>
        <w:rPr>
          <w:color w:val="526B7A"/>
          <w:w w:val="105"/>
          <w:sz w:val="40"/>
        </w:rPr>
        <w:t>VCS</w:t>
      </w:r>
      <w:r>
        <w:rPr>
          <w:color w:val="526B7A"/>
          <w:spacing w:val="57"/>
          <w:w w:val="105"/>
          <w:sz w:val="40"/>
        </w:rPr>
        <w:t> </w:t>
      </w:r>
      <w:r>
        <w:rPr>
          <w:color w:val="526B7A"/>
          <w:w w:val="105"/>
          <w:sz w:val="40"/>
        </w:rPr>
        <w:t>organisations,</w:t>
      </w:r>
      <w:r>
        <w:rPr>
          <w:color w:val="526B7A"/>
          <w:spacing w:val="45"/>
          <w:w w:val="105"/>
          <w:sz w:val="40"/>
        </w:rPr>
        <w:t> </w:t>
      </w:r>
      <w:r>
        <w:rPr>
          <w:color w:val="526B7A"/>
          <w:w w:val="105"/>
          <w:sz w:val="40"/>
        </w:rPr>
        <w:t>(interested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in</w:t>
      </w:r>
      <w:r>
        <w:rPr>
          <w:color w:val="526B7A"/>
          <w:spacing w:val="69"/>
          <w:w w:val="105"/>
          <w:sz w:val="40"/>
        </w:rPr>
        <w:t> </w:t>
      </w:r>
      <w:r>
        <w:rPr>
          <w:color w:val="526B7A"/>
          <w:w w:val="105"/>
          <w:sz w:val="40"/>
        </w:rPr>
        <w:t>delivering</w:t>
      </w:r>
      <w:r>
        <w:rPr>
          <w:color w:val="526B7A"/>
          <w:spacing w:val="65"/>
          <w:w w:val="105"/>
          <w:sz w:val="40"/>
        </w:rPr>
        <w:t> </w:t>
      </w:r>
      <w:r>
        <w:rPr>
          <w:color w:val="526B7A"/>
          <w:w w:val="105"/>
          <w:sz w:val="40"/>
        </w:rPr>
        <w:t>against</w:t>
      </w:r>
      <w:r>
        <w:rPr>
          <w:color w:val="526B7A"/>
          <w:spacing w:val="62"/>
          <w:w w:val="105"/>
          <w:sz w:val="40"/>
        </w:rPr>
        <w:t> </w:t>
      </w:r>
      <w:r>
        <w:rPr>
          <w:color w:val="526B7A"/>
          <w:w w:val="105"/>
          <w:sz w:val="40"/>
        </w:rPr>
        <w:t>the</w:t>
      </w:r>
      <w:r>
        <w:rPr>
          <w:color w:val="526B7A"/>
          <w:spacing w:val="65"/>
          <w:w w:val="105"/>
          <w:sz w:val="40"/>
        </w:rPr>
        <w:t> </w:t>
      </w:r>
      <w:r>
        <w:rPr>
          <w:color w:val="526B7A"/>
          <w:w w:val="105"/>
          <w:sz w:val="40"/>
        </w:rPr>
        <w:t>fund</w:t>
      </w:r>
      <w:r>
        <w:rPr>
          <w:color w:val="526B7A"/>
          <w:spacing w:val="66"/>
          <w:w w:val="105"/>
          <w:sz w:val="40"/>
        </w:rPr>
        <w:t> </w:t>
      </w:r>
      <w:r>
        <w:rPr>
          <w:color w:val="526B7A"/>
          <w:w w:val="105"/>
          <w:sz w:val="40"/>
        </w:rPr>
        <w:t>outcomes),</w:t>
      </w:r>
      <w:r>
        <w:rPr>
          <w:color w:val="526B7A"/>
          <w:spacing w:val="58"/>
          <w:w w:val="105"/>
          <w:sz w:val="40"/>
        </w:rPr>
        <w:t> </w:t>
      </w:r>
      <w:r>
        <w:rPr>
          <w:color w:val="526B7A"/>
          <w:w w:val="105"/>
          <w:sz w:val="40"/>
        </w:rPr>
        <w:t>with</w:t>
      </w:r>
      <w:r>
        <w:rPr>
          <w:color w:val="526B7A"/>
          <w:spacing w:val="63"/>
          <w:w w:val="105"/>
          <w:sz w:val="40"/>
        </w:rPr>
        <w:t> </w:t>
      </w:r>
      <w:r>
        <w:rPr>
          <w:color w:val="526B7A"/>
          <w:w w:val="105"/>
          <w:sz w:val="40"/>
        </w:rPr>
        <w:t>a</w:t>
      </w:r>
      <w:r>
        <w:rPr>
          <w:color w:val="526B7A"/>
          <w:spacing w:val="71"/>
          <w:w w:val="105"/>
          <w:sz w:val="40"/>
        </w:rPr>
        <w:t> </w:t>
      </w:r>
      <w:r>
        <w:rPr>
          <w:color w:val="526B7A"/>
          <w:w w:val="105"/>
          <w:sz w:val="40"/>
        </w:rPr>
        <w:t>range</w:t>
      </w:r>
      <w:r>
        <w:rPr>
          <w:color w:val="526B7A"/>
          <w:spacing w:val="68"/>
          <w:w w:val="105"/>
          <w:sz w:val="40"/>
        </w:rPr>
        <w:t> </w:t>
      </w:r>
      <w:r>
        <w:rPr>
          <w:color w:val="526B7A"/>
          <w:w w:val="105"/>
          <w:sz w:val="40"/>
        </w:rPr>
        <w:t>of</w:t>
      </w:r>
      <w:r>
        <w:rPr>
          <w:color w:val="526B7A"/>
          <w:spacing w:val="68"/>
          <w:w w:val="105"/>
          <w:sz w:val="40"/>
        </w:rPr>
        <w:t> </w:t>
      </w:r>
      <w:r>
        <w:rPr>
          <w:color w:val="526B7A"/>
          <w:w w:val="105"/>
          <w:sz w:val="40"/>
        </w:rPr>
        <w:t>private,</w:t>
      </w:r>
      <w:r>
        <w:rPr>
          <w:color w:val="526B7A"/>
          <w:spacing w:val="52"/>
          <w:w w:val="105"/>
          <w:sz w:val="40"/>
        </w:rPr>
        <w:t> </w:t>
      </w:r>
      <w:r>
        <w:rPr>
          <w:color w:val="526B7A"/>
          <w:w w:val="105"/>
          <w:sz w:val="40"/>
        </w:rPr>
        <w:t>public</w:t>
      </w:r>
      <w:r>
        <w:rPr>
          <w:color w:val="526B7A"/>
          <w:spacing w:val="61"/>
          <w:w w:val="105"/>
          <w:sz w:val="40"/>
        </w:rPr>
        <w:t> </w:t>
      </w:r>
      <w:r>
        <w:rPr>
          <w:color w:val="526B7A"/>
          <w:w w:val="105"/>
          <w:sz w:val="40"/>
        </w:rPr>
        <w:t>and</w:t>
      </w:r>
      <w:r>
        <w:rPr>
          <w:color w:val="526B7A"/>
          <w:spacing w:val="70"/>
          <w:w w:val="105"/>
          <w:sz w:val="40"/>
        </w:rPr>
        <w:t> </w:t>
      </w:r>
      <w:r>
        <w:rPr>
          <w:color w:val="526B7A"/>
          <w:w w:val="105"/>
          <w:sz w:val="40"/>
        </w:rPr>
        <w:t>voluntary</w:t>
      </w:r>
      <w:r>
        <w:rPr>
          <w:color w:val="526B7A"/>
          <w:spacing w:val="54"/>
          <w:w w:val="105"/>
          <w:sz w:val="40"/>
        </w:rPr>
        <w:t> </w:t>
      </w:r>
      <w:r>
        <w:rPr>
          <w:color w:val="526B7A"/>
          <w:w w:val="105"/>
          <w:sz w:val="40"/>
        </w:rPr>
        <w:t>groups</w:t>
      </w:r>
      <w:r>
        <w:rPr>
          <w:color w:val="526B7A"/>
          <w:spacing w:val="-113"/>
          <w:w w:val="105"/>
          <w:sz w:val="40"/>
        </w:rPr>
        <w:t> </w:t>
      </w:r>
      <w:r>
        <w:rPr>
          <w:color w:val="526B7A"/>
          <w:w w:val="105"/>
          <w:sz w:val="40"/>
        </w:rPr>
        <w:t>to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develop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innovative cross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sector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bids.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A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potential  bid  from  the  Black  Country  Healthcare</w:t>
      </w:r>
      <w:r>
        <w:rPr>
          <w:color w:val="526B7A"/>
          <w:spacing w:val="-114"/>
          <w:w w:val="105"/>
          <w:sz w:val="40"/>
        </w:rPr>
        <w:t> </w:t>
      </w:r>
      <w:r>
        <w:rPr>
          <w:color w:val="526B7A"/>
          <w:sz w:val="40"/>
        </w:rPr>
        <w:t>NHS</w:t>
      </w:r>
      <w:r>
        <w:rPr>
          <w:color w:val="526B7A"/>
          <w:spacing w:val="9"/>
          <w:sz w:val="40"/>
        </w:rPr>
        <w:t> </w:t>
      </w:r>
      <w:r>
        <w:rPr>
          <w:color w:val="526B7A"/>
          <w:sz w:val="40"/>
        </w:rPr>
        <w:t>Foundation</w:t>
      </w:r>
      <w:r>
        <w:rPr>
          <w:color w:val="526B7A"/>
          <w:spacing w:val="7"/>
          <w:sz w:val="40"/>
        </w:rPr>
        <w:t> </w:t>
      </w:r>
      <w:r>
        <w:rPr>
          <w:color w:val="526B7A"/>
          <w:sz w:val="40"/>
        </w:rPr>
        <w:t>Trust</w:t>
        <w:tab/>
      </w:r>
      <w:r>
        <w:rPr>
          <w:color w:val="526B7A"/>
          <w:w w:val="105"/>
          <w:sz w:val="40"/>
        </w:rPr>
        <w:t>with</w:t>
      </w:r>
      <w:r>
        <w:rPr>
          <w:color w:val="526B7A"/>
          <w:spacing w:val="14"/>
          <w:w w:val="105"/>
          <w:sz w:val="40"/>
        </w:rPr>
        <w:t> </w:t>
      </w:r>
      <w:r>
        <w:rPr>
          <w:color w:val="526B7A"/>
          <w:w w:val="105"/>
          <w:sz w:val="40"/>
        </w:rPr>
        <w:t>VCS</w:t>
      </w:r>
      <w:r>
        <w:rPr>
          <w:color w:val="526B7A"/>
          <w:spacing w:val="25"/>
          <w:w w:val="105"/>
          <w:sz w:val="40"/>
        </w:rPr>
        <w:t> </w:t>
      </w:r>
      <w:r>
        <w:rPr>
          <w:color w:val="526B7A"/>
          <w:w w:val="105"/>
          <w:sz w:val="40"/>
        </w:rPr>
        <w:t>support</w:t>
      </w:r>
      <w:r>
        <w:rPr>
          <w:color w:val="526B7A"/>
          <w:spacing w:val="10"/>
          <w:w w:val="105"/>
          <w:sz w:val="40"/>
        </w:rPr>
        <w:t> </w:t>
      </w:r>
      <w:r>
        <w:rPr>
          <w:color w:val="526B7A"/>
          <w:w w:val="105"/>
          <w:sz w:val="40"/>
        </w:rPr>
        <w:t>is</w:t>
      </w:r>
      <w:r>
        <w:rPr>
          <w:color w:val="526B7A"/>
          <w:spacing w:val="21"/>
          <w:w w:val="105"/>
          <w:sz w:val="40"/>
        </w:rPr>
        <w:t> </w:t>
      </w:r>
      <w:r>
        <w:rPr>
          <w:color w:val="526B7A"/>
          <w:w w:val="105"/>
          <w:sz w:val="40"/>
        </w:rPr>
        <w:t>currently</w:t>
      </w:r>
      <w:r>
        <w:rPr>
          <w:color w:val="526B7A"/>
          <w:spacing w:val="11"/>
          <w:w w:val="105"/>
          <w:sz w:val="40"/>
        </w:rPr>
        <w:t> </w:t>
      </w:r>
      <w:r>
        <w:rPr>
          <w:color w:val="526B7A"/>
          <w:w w:val="105"/>
          <w:sz w:val="40"/>
        </w:rPr>
        <w:t>being</w:t>
      </w:r>
      <w:r>
        <w:rPr>
          <w:color w:val="526B7A"/>
          <w:spacing w:val="15"/>
          <w:w w:val="105"/>
          <w:sz w:val="40"/>
        </w:rPr>
        <w:t> </w:t>
      </w:r>
      <w:r>
        <w:rPr>
          <w:color w:val="526B7A"/>
          <w:w w:val="105"/>
          <w:sz w:val="40"/>
        </w:rPr>
        <w:t>worked</w:t>
      </w:r>
      <w:r>
        <w:rPr>
          <w:color w:val="526B7A"/>
          <w:spacing w:val="17"/>
          <w:w w:val="105"/>
          <w:sz w:val="40"/>
        </w:rPr>
        <w:t> </w:t>
      </w:r>
      <w:r>
        <w:rPr>
          <w:color w:val="526B7A"/>
          <w:w w:val="105"/>
          <w:sz w:val="40"/>
        </w:rPr>
        <w:t>on.</w:t>
      </w:r>
      <w:r>
        <w:rPr>
          <w:color w:val="526B7A"/>
          <w:spacing w:val="20"/>
          <w:w w:val="105"/>
          <w:sz w:val="40"/>
        </w:rPr>
        <w:t> </w:t>
      </w:r>
      <w:r>
        <w:rPr>
          <w:color w:val="526B7A"/>
          <w:w w:val="105"/>
          <w:sz w:val="40"/>
        </w:rPr>
        <w:t>We</w:t>
      </w:r>
      <w:r>
        <w:rPr>
          <w:color w:val="526B7A"/>
          <w:spacing w:val="32"/>
          <w:w w:val="105"/>
          <w:sz w:val="40"/>
        </w:rPr>
        <w:t> </w:t>
      </w:r>
      <w:r>
        <w:rPr>
          <w:color w:val="526B7A"/>
          <w:w w:val="105"/>
          <w:sz w:val="40"/>
        </w:rPr>
        <w:t>believe</w:t>
      </w:r>
      <w:r>
        <w:rPr>
          <w:color w:val="526B7A"/>
          <w:spacing w:val="9"/>
          <w:w w:val="105"/>
          <w:sz w:val="40"/>
        </w:rPr>
        <w:t> </w:t>
      </w:r>
      <w:r>
        <w:rPr>
          <w:color w:val="526B7A"/>
          <w:w w:val="105"/>
          <w:sz w:val="40"/>
        </w:rPr>
        <w:t>if</w:t>
      </w:r>
      <w:r>
        <w:rPr>
          <w:color w:val="526B7A"/>
          <w:spacing w:val="18"/>
          <w:w w:val="105"/>
          <w:sz w:val="40"/>
        </w:rPr>
        <w:t> </w:t>
      </w:r>
      <w:r>
        <w:rPr>
          <w:color w:val="526B7A"/>
          <w:w w:val="105"/>
          <w:sz w:val="40"/>
        </w:rPr>
        <w:t>successful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this</w:t>
      </w:r>
      <w:r>
        <w:rPr>
          <w:color w:val="526B7A"/>
          <w:spacing w:val="-7"/>
          <w:w w:val="105"/>
          <w:sz w:val="40"/>
        </w:rPr>
        <w:t> </w:t>
      </w:r>
      <w:r>
        <w:rPr>
          <w:color w:val="526B7A"/>
          <w:w w:val="105"/>
          <w:sz w:val="40"/>
        </w:rPr>
        <w:t>will</w:t>
      </w:r>
      <w:r>
        <w:rPr>
          <w:color w:val="526B7A"/>
          <w:spacing w:val="-5"/>
          <w:w w:val="105"/>
          <w:sz w:val="40"/>
        </w:rPr>
        <w:t> </w:t>
      </w:r>
      <w:r>
        <w:rPr>
          <w:color w:val="526B7A"/>
          <w:w w:val="105"/>
          <w:sz w:val="40"/>
        </w:rPr>
        <w:t>lead</w:t>
      </w:r>
      <w:r>
        <w:rPr>
          <w:color w:val="526B7A"/>
          <w:spacing w:val="-5"/>
          <w:w w:val="105"/>
          <w:sz w:val="40"/>
        </w:rPr>
        <w:t> </w:t>
      </w:r>
      <w:r>
        <w:rPr>
          <w:color w:val="526B7A"/>
          <w:w w:val="105"/>
          <w:sz w:val="40"/>
        </w:rPr>
        <w:t>the</w:t>
      </w:r>
      <w:r>
        <w:rPr>
          <w:color w:val="526B7A"/>
          <w:spacing w:val="-6"/>
          <w:w w:val="105"/>
          <w:sz w:val="40"/>
        </w:rPr>
        <w:t> </w:t>
      </w:r>
      <w:r>
        <w:rPr>
          <w:color w:val="526B7A"/>
          <w:w w:val="105"/>
          <w:sz w:val="40"/>
        </w:rPr>
        <w:t>way</w:t>
      </w:r>
      <w:r>
        <w:rPr>
          <w:color w:val="526B7A"/>
          <w:spacing w:val="-6"/>
          <w:w w:val="105"/>
          <w:sz w:val="40"/>
        </w:rPr>
        <w:t> </w:t>
      </w:r>
      <w:r>
        <w:rPr>
          <w:color w:val="526B7A"/>
          <w:w w:val="105"/>
          <w:sz w:val="40"/>
        </w:rPr>
        <w:t>to</w:t>
      </w:r>
      <w:r>
        <w:rPr>
          <w:color w:val="526B7A"/>
          <w:spacing w:val="-5"/>
          <w:w w:val="105"/>
          <w:sz w:val="40"/>
        </w:rPr>
        <w:t> </w:t>
      </w:r>
      <w:r>
        <w:rPr>
          <w:color w:val="526B7A"/>
          <w:w w:val="105"/>
          <w:sz w:val="40"/>
        </w:rPr>
        <w:t>greater</w:t>
      </w:r>
      <w:r>
        <w:rPr>
          <w:color w:val="526B7A"/>
          <w:spacing w:val="-11"/>
          <w:w w:val="105"/>
          <w:sz w:val="40"/>
        </w:rPr>
        <w:t> </w:t>
      </w:r>
      <w:r>
        <w:rPr>
          <w:color w:val="526B7A"/>
          <w:w w:val="105"/>
          <w:sz w:val="40"/>
        </w:rPr>
        <w:t>cross</w:t>
      </w:r>
      <w:r>
        <w:rPr>
          <w:color w:val="526B7A"/>
          <w:spacing w:val="-2"/>
          <w:w w:val="105"/>
          <w:sz w:val="40"/>
        </w:rPr>
        <w:t> </w:t>
      </w:r>
      <w:r>
        <w:rPr>
          <w:color w:val="526B7A"/>
          <w:w w:val="105"/>
          <w:sz w:val="40"/>
        </w:rPr>
        <w:t>sector</w:t>
      </w:r>
      <w:r>
        <w:rPr>
          <w:color w:val="526B7A"/>
          <w:spacing w:val="-9"/>
          <w:w w:val="105"/>
          <w:sz w:val="40"/>
        </w:rPr>
        <w:t> </w:t>
      </w:r>
      <w:r>
        <w:rPr>
          <w:color w:val="526B7A"/>
          <w:w w:val="105"/>
          <w:sz w:val="40"/>
        </w:rPr>
        <w:t>working.</w:t>
      </w:r>
    </w:p>
    <w:p>
      <w:pPr>
        <w:spacing w:line="225" w:lineRule="auto" w:before="200"/>
        <w:ind w:left="250" w:right="842" w:firstLine="0"/>
        <w:jc w:val="left"/>
        <w:rPr>
          <w:sz w:val="40"/>
        </w:rPr>
      </w:pPr>
      <w:r>
        <w:rPr>
          <w:color w:val="526B7A"/>
          <w:w w:val="110"/>
          <w:sz w:val="40"/>
        </w:rPr>
        <w:t>•A </w:t>
      </w:r>
      <w:r>
        <w:rPr>
          <w:color w:val="526B7A"/>
          <w:w w:val="105"/>
          <w:sz w:val="40"/>
        </w:rPr>
        <w:t>special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event to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recognise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the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efforts of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volunteers during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the pandemic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is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planned for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Volunteer's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week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in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June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2021.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Funding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has  been  obtained  to  provide  an  award  of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recognition</w:t>
      </w:r>
      <w:r>
        <w:rPr>
          <w:color w:val="526B7A"/>
          <w:spacing w:val="75"/>
          <w:w w:val="105"/>
          <w:sz w:val="40"/>
        </w:rPr>
        <w:t> </w:t>
      </w:r>
      <w:r>
        <w:rPr>
          <w:color w:val="526B7A"/>
          <w:w w:val="105"/>
          <w:sz w:val="40"/>
        </w:rPr>
        <w:t>and</w:t>
      </w:r>
      <w:r>
        <w:rPr>
          <w:color w:val="526B7A"/>
          <w:spacing w:val="73"/>
          <w:w w:val="105"/>
          <w:sz w:val="40"/>
        </w:rPr>
        <w:t> </w:t>
      </w:r>
      <w:r>
        <w:rPr>
          <w:color w:val="526B7A"/>
          <w:w w:val="105"/>
          <w:sz w:val="40"/>
        </w:rPr>
        <w:t>a</w:t>
      </w:r>
      <w:r>
        <w:rPr>
          <w:color w:val="526B7A"/>
          <w:spacing w:val="69"/>
          <w:w w:val="105"/>
          <w:sz w:val="40"/>
        </w:rPr>
        <w:t> </w:t>
      </w:r>
      <w:r>
        <w:rPr>
          <w:color w:val="526B7A"/>
          <w:w w:val="105"/>
          <w:sz w:val="40"/>
        </w:rPr>
        <w:t>full</w:t>
      </w:r>
      <w:r>
        <w:rPr>
          <w:color w:val="526B7A"/>
          <w:spacing w:val="67"/>
          <w:w w:val="105"/>
          <w:sz w:val="40"/>
        </w:rPr>
        <w:t> </w:t>
      </w:r>
      <w:r>
        <w:rPr>
          <w:color w:val="526B7A"/>
          <w:w w:val="105"/>
          <w:sz w:val="40"/>
        </w:rPr>
        <w:t>week</w:t>
      </w:r>
      <w:r>
        <w:rPr>
          <w:color w:val="526B7A"/>
          <w:spacing w:val="64"/>
          <w:w w:val="105"/>
          <w:sz w:val="40"/>
        </w:rPr>
        <w:t> </w:t>
      </w:r>
      <w:r>
        <w:rPr>
          <w:color w:val="526B7A"/>
          <w:w w:val="105"/>
          <w:sz w:val="40"/>
        </w:rPr>
        <w:t>of</w:t>
      </w:r>
      <w:r>
        <w:rPr>
          <w:color w:val="526B7A"/>
          <w:spacing w:val="74"/>
          <w:w w:val="105"/>
          <w:sz w:val="40"/>
        </w:rPr>
        <w:t> </w:t>
      </w:r>
      <w:r>
        <w:rPr>
          <w:color w:val="526B7A"/>
          <w:w w:val="105"/>
          <w:sz w:val="40"/>
        </w:rPr>
        <w:t>social</w:t>
      </w:r>
      <w:r>
        <w:rPr>
          <w:color w:val="526B7A"/>
          <w:spacing w:val="71"/>
          <w:w w:val="105"/>
          <w:sz w:val="40"/>
        </w:rPr>
        <w:t> </w:t>
      </w:r>
      <w:r>
        <w:rPr>
          <w:color w:val="526B7A"/>
          <w:w w:val="105"/>
          <w:sz w:val="40"/>
        </w:rPr>
        <w:t>media</w:t>
      </w:r>
      <w:r>
        <w:rPr>
          <w:color w:val="526B7A"/>
          <w:spacing w:val="69"/>
          <w:w w:val="105"/>
          <w:sz w:val="40"/>
        </w:rPr>
        <w:t> </w:t>
      </w:r>
      <w:r>
        <w:rPr>
          <w:color w:val="526B7A"/>
          <w:w w:val="105"/>
          <w:sz w:val="40"/>
        </w:rPr>
        <w:t>and</w:t>
      </w:r>
      <w:r>
        <w:rPr>
          <w:color w:val="526B7A"/>
          <w:spacing w:val="72"/>
          <w:w w:val="105"/>
          <w:sz w:val="40"/>
        </w:rPr>
        <w:t> </w:t>
      </w:r>
      <w:r>
        <w:rPr>
          <w:color w:val="526B7A"/>
          <w:w w:val="105"/>
          <w:sz w:val="40"/>
        </w:rPr>
        <w:t>content</w:t>
      </w:r>
      <w:r>
        <w:rPr>
          <w:color w:val="526B7A"/>
          <w:spacing w:val="63"/>
          <w:w w:val="105"/>
          <w:sz w:val="40"/>
        </w:rPr>
        <w:t> </w:t>
      </w:r>
      <w:r>
        <w:rPr>
          <w:color w:val="526B7A"/>
          <w:w w:val="105"/>
          <w:sz w:val="40"/>
        </w:rPr>
        <w:t>has</w:t>
      </w:r>
      <w:r>
        <w:rPr>
          <w:color w:val="526B7A"/>
          <w:spacing w:val="70"/>
          <w:w w:val="105"/>
          <w:sz w:val="40"/>
        </w:rPr>
        <w:t> </w:t>
      </w:r>
      <w:r>
        <w:rPr>
          <w:color w:val="526B7A"/>
          <w:w w:val="105"/>
          <w:sz w:val="40"/>
        </w:rPr>
        <w:t>been</w:t>
      </w:r>
      <w:r>
        <w:rPr>
          <w:color w:val="526B7A"/>
          <w:spacing w:val="71"/>
          <w:w w:val="105"/>
          <w:sz w:val="40"/>
        </w:rPr>
        <w:t> </w:t>
      </w:r>
      <w:r>
        <w:rPr>
          <w:color w:val="526B7A"/>
          <w:w w:val="105"/>
          <w:sz w:val="40"/>
        </w:rPr>
        <w:t>planned</w:t>
      </w:r>
      <w:r>
        <w:rPr>
          <w:color w:val="526B7A"/>
          <w:spacing w:val="64"/>
          <w:w w:val="105"/>
          <w:sz w:val="40"/>
        </w:rPr>
        <w:t> </w:t>
      </w:r>
      <w:r>
        <w:rPr>
          <w:color w:val="526B7A"/>
          <w:w w:val="105"/>
          <w:sz w:val="40"/>
        </w:rPr>
        <w:t>to</w:t>
      </w:r>
      <w:r>
        <w:rPr>
          <w:color w:val="526B7A"/>
          <w:spacing w:val="64"/>
          <w:w w:val="105"/>
          <w:sz w:val="40"/>
        </w:rPr>
        <w:t> </w:t>
      </w:r>
      <w:r>
        <w:rPr>
          <w:color w:val="526B7A"/>
          <w:w w:val="105"/>
          <w:sz w:val="40"/>
        </w:rPr>
        <w:t>share</w:t>
      </w:r>
      <w:r>
        <w:rPr>
          <w:color w:val="526B7A"/>
          <w:spacing w:val="70"/>
          <w:w w:val="105"/>
          <w:sz w:val="40"/>
        </w:rPr>
        <w:t> </w:t>
      </w:r>
      <w:r>
        <w:rPr>
          <w:color w:val="526B7A"/>
          <w:w w:val="105"/>
          <w:sz w:val="40"/>
        </w:rPr>
        <w:t>amongst</w:t>
      </w:r>
      <w:r>
        <w:rPr>
          <w:color w:val="526B7A"/>
          <w:spacing w:val="-113"/>
          <w:w w:val="105"/>
          <w:sz w:val="40"/>
        </w:rPr>
        <w:t> </w:t>
      </w:r>
      <w:r>
        <w:rPr>
          <w:color w:val="526B7A"/>
          <w:w w:val="105"/>
          <w:sz w:val="40"/>
        </w:rPr>
        <w:t>partners</w:t>
      </w:r>
      <w:r>
        <w:rPr>
          <w:color w:val="526B7A"/>
          <w:spacing w:val="19"/>
          <w:w w:val="105"/>
          <w:sz w:val="40"/>
        </w:rPr>
        <w:t> </w:t>
      </w:r>
      <w:r>
        <w:rPr>
          <w:color w:val="526B7A"/>
          <w:w w:val="105"/>
          <w:sz w:val="40"/>
        </w:rPr>
        <w:t>and</w:t>
      </w:r>
      <w:r>
        <w:rPr>
          <w:color w:val="526B7A"/>
          <w:spacing w:val="32"/>
          <w:w w:val="105"/>
          <w:sz w:val="40"/>
        </w:rPr>
        <w:t> </w:t>
      </w:r>
      <w:r>
        <w:rPr>
          <w:color w:val="526B7A"/>
          <w:w w:val="105"/>
          <w:sz w:val="40"/>
        </w:rPr>
        <w:t>promote</w:t>
      </w:r>
      <w:r>
        <w:rPr>
          <w:color w:val="526B7A"/>
          <w:spacing w:val="26"/>
          <w:w w:val="105"/>
          <w:sz w:val="40"/>
        </w:rPr>
        <w:t> </w:t>
      </w:r>
      <w:r>
        <w:rPr>
          <w:color w:val="526B7A"/>
          <w:w w:val="105"/>
          <w:sz w:val="40"/>
        </w:rPr>
        <w:t>across</w:t>
      </w:r>
      <w:r>
        <w:rPr>
          <w:color w:val="526B7A"/>
          <w:spacing w:val="30"/>
          <w:w w:val="105"/>
          <w:sz w:val="40"/>
        </w:rPr>
        <w:t> </w:t>
      </w:r>
      <w:r>
        <w:rPr>
          <w:color w:val="526B7A"/>
          <w:w w:val="105"/>
          <w:sz w:val="40"/>
        </w:rPr>
        <w:t>the</w:t>
      </w:r>
      <w:r>
        <w:rPr>
          <w:color w:val="526B7A"/>
          <w:spacing w:val="28"/>
          <w:w w:val="105"/>
          <w:sz w:val="40"/>
        </w:rPr>
        <w:t> </w:t>
      </w:r>
      <w:r>
        <w:rPr>
          <w:color w:val="526B7A"/>
          <w:w w:val="105"/>
          <w:sz w:val="40"/>
        </w:rPr>
        <w:t>WT</w:t>
      </w:r>
      <w:r>
        <w:rPr>
          <w:color w:val="526B7A"/>
          <w:spacing w:val="49"/>
          <w:w w:val="105"/>
          <w:sz w:val="40"/>
        </w:rPr>
        <w:t> </w:t>
      </w:r>
      <w:r>
        <w:rPr>
          <w:color w:val="526B7A"/>
          <w:w w:val="105"/>
          <w:sz w:val="40"/>
        </w:rPr>
        <w:t>partnership.</w:t>
      </w:r>
      <w:r>
        <w:rPr>
          <w:color w:val="526B7A"/>
          <w:spacing w:val="21"/>
          <w:w w:val="105"/>
          <w:sz w:val="40"/>
        </w:rPr>
        <w:t> </w:t>
      </w:r>
      <w:r>
        <w:rPr>
          <w:color w:val="526B7A"/>
          <w:w w:val="105"/>
          <w:sz w:val="40"/>
        </w:rPr>
        <w:t>Further</w:t>
      </w:r>
      <w:r>
        <w:rPr>
          <w:color w:val="526B7A"/>
          <w:spacing w:val="23"/>
          <w:w w:val="105"/>
          <w:sz w:val="40"/>
        </w:rPr>
        <w:t> </w:t>
      </w:r>
      <w:r>
        <w:rPr>
          <w:color w:val="526B7A"/>
          <w:w w:val="105"/>
          <w:sz w:val="40"/>
        </w:rPr>
        <w:t>volunteers</w:t>
      </w:r>
      <w:r>
        <w:rPr>
          <w:color w:val="526B7A"/>
          <w:spacing w:val="23"/>
          <w:w w:val="105"/>
          <w:sz w:val="40"/>
        </w:rPr>
        <w:t> </w:t>
      </w:r>
      <w:r>
        <w:rPr>
          <w:color w:val="526B7A"/>
          <w:w w:val="105"/>
          <w:sz w:val="40"/>
        </w:rPr>
        <w:t>have</w:t>
      </w:r>
      <w:r>
        <w:rPr>
          <w:color w:val="526B7A"/>
          <w:spacing w:val="26"/>
          <w:w w:val="105"/>
          <w:sz w:val="40"/>
        </w:rPr>
        <w:t> </w:t>
      </w:r>
      <w:r>
        <w:rPr>
          <w:color w:val="526B7A"/>
          <w:w w:val="105"/>
          <w:sz w:val="40"/>
        </w:rPr>
        <w:t>been</w:t>
      </w:r>
      <w:r>
        <w:rPr>
          <w:color w:val="526B7A"/>
          <w:spacing w:val="28"/>
          <w:w w:val="105"/>
          <w:sz w:val="40"/>
        </w:rPr>
        <w:t> </w:t>
      </w:r>
      <w:r>
        <w:rPr>
          <w:color w:val="526B7A"/>
          <w:w w:val="105"/>
          <w:sz w:val="40"/>
        </w:rPr>
        <w:t>recruited</w:t>
      </w:r>
      <w:r>
        <w:rPr>
          <w:color w:val="526B7A"/>
          <w:spacing w:val="24"/>
          <w:w w:val="105"/>
          <w:sz w:val="40"/>
        </w:rPr>
        <w:t> </w:t>
      </w:r>
      <w:r>
        <w:rPr>
          <w:color w:val="526B7A"/>
          <w:w w:val="105"/>
          <w:sz w:val="40"/>
        </w:rPr>
        <w:t>for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vaccine</w:t>
      </w:r>
      <w:r>
        <w:rPr>
          <w:color w:val="526B7A"/>
          <w:spacing w:val="-9"/>
          <w:w w:val="105"/>
          <w:sz w:val="40"/>
        </w:rPr>
        <w:t> </w:t>
      </w:r>
      <w:r>
        <w:rPr>
          <w:color w:val="526B7A"/>
          <w:w w:val="105"/>
          <w:sz w:val="40"/>
        </w:rPr>
        <w:t>sites</w:t>
      </w:r>
      <w:r>
        <w:rPr>
          <w:color w:val="526B7A"/>
          <w:spacing w:val="-11"/>
          <w:w w:val="105"/>
          <w:sz w:val="40"/>
        </w:rPr>
        <w:t> </w:t>
      </w:r>
      <w:r>
        <w:rPr>
          <w:color w:val="526B7A"/>
          <w:w w:val="105"/>
          <w:sz w:val="40"/>
        </w:rPr>
        <w:t>and</w:t>
      </w:r>
      <w:r>
        <w:rPr>
          <w:color w:val="526B7A"/>
          <w:spacing w:val="-6"/>
          <w:w w:val="105"/>
          <w:sz w:val="40"/>
        </w:rPr>
        <w:t> </w:t>
      </w:r>
      <w:r>
        <w:rPr>
          <w:color w:val="526B7A"/>
          <w:w w:val="105"/>
          <w:sz w:val="40"/>
        </w:rPr>
        <w:t>liaison</w:t>
      </w:r>
      <w:r>
        <w:rPr>
          <w:color w:val="526B7A"/>
          <w:spacing w:val="-5"/>
          <w:w w:val="105"/>
          <w:sz w:val="40"/>
        </w:rPr>
        <w:t> </w:t>
      </w:r>
      <w:r>
        <w:rPr>
          <w:color w:val="526B7A"/>
          <w:w w:val="105"/>
          <w:sz w:val="40"/>
        </w:rPr>
        <w:t>with</w:t>
      </w:r>
      <w:r>
        <w:rPr>
          <w:color w:val="526B7A"/>
          <w:spacing w:val="-10"/>
          <w:w w:val="105"/>
          <w:sz w:val="40"/>
        </w:rPr>
        <w:t> </w:t>
      </w:r>
      <w:r>
        <w:rPr>
          <w:color w:val="526B7A"/>
          <w:w w:val="105"/>
          <w:sz w:val="40"/>
        </w:rPr>
        <w:t>DGFT</w:t>
      </w:r>
      <w:r>
        <w:rPr>
          <w:color w:val="526B7A"/>
          <w:spacing w:val="-4"/>
          <w:w w:val="105"/>
          <w:sz w:val="40"/>
        </w:rPr>
        <w:t> </w:t>
      </w:r>
      <w:r>
        <w:rPr>
          <w:color w:val="526B7A"/>
          <w:w w:val="105"/>
          <w:sz w:val="40"/>
        </w:rPr>
        <w:t>continues.</w:t>
      </w:r>
    </w:p>
    <w:p>
      <w:pPr>
        <w:spacing w:line="225" w:lineRule="auto" w:before="198"/>
        <w:ind w:left="250" w:right="842" w:firstLine="0"/>
        <w:jc w:val="left"/>
        <w:rPr>
          <w:sz w:val="40"/>
        </w:rPr>
      </w:pPr>
      <w:r>
        <w:rPr>
          <w:color w:val="526B7A"/>
          <w:w w:val="105"/>
          <w:sz w:val="40"/>
        </w:rPr>
        <w:t>•The</w:t>
      </w:r>
      <w:r>
        <w:rPr>
          <w:color w:val="526B7A"/>
          <w:spacing w:val="51"/>
          <w:w w:val="105"/>
          <w:sz w:val="40"/>
        </w:rPr>
        <w:t> </w:t>
      </w:r>
      <w:r>
        <w:rPr>
          <w:color w:val="526B7A"/>
          <w:w w:val="105"/>
          <w:sz w:val="40"/>
        </w:rPr>
        <w:t>sector</w:t>
      </w:r>
      <w:r>
        <w:rPr>
          <w:color w:val="526B7A"/>
          <w:spacing w:val="45"/>
          <w:w w:val="105"/>
          <w:sz w:val="40"/>
        </w:rPr>
        <w:t> </w:t>
      </w:r>
      <w:r>
        <w:rPr>
          <w:color w:val="526B7A"/>
          <w:w w:val="105"/>
          <w:sz w:val="40"/>
        </w:rPr>
        <w:t>is</w:t>
      </w:r>
      <w:r>
        <w:rPr>
          <w:color w:val="526B7A"/>
          <w:spacing w:val="55"/>
          <w:w w:val="105"/>
          <w:sz w:val="40"/>
        </w:rPr>
        <w:t> </w:t>
      </w:r>
      <w:r>
        <w:rPr>
          <w:color w:val="526B7A"/>
          <w:w w:val="105"/>
          <w:sz w:val="40"/>
        </w:rPr>
        <w:t>now</w:t>
      </w:r>
      <w:r>
        <w:rPr>
          <w:color w:val="526B7A"/>
          <w:spacing w:val="51"/>
          <w:w w:val="105"/>
          <w:sz w:val="40"/>
        </w:rPr>
        <w:t> </w:t>
      </w:r>
      <w:r>
        <w:rPr>
          <w:color w:val="526B7A"/>
          <w:w w:val="105"/>
          <w:sz w:val="40"/>
        </w:rPr>
        <w:t>seeing</w:t>
      </w:r>
      <w:r>
        <w:rPr>
          <w:color w:val="526B7A"/>
          <w:spacing w:val="51"/>
          <w:w w:val="105"/>
          <w:sz w:val="40"/>
        </w:rPr>
        <w:t> </w:t>
      </w:r>
      <w:r>
        <w:rPr>
          <w:color w:val="526B7A"/>
          <w:w w:val="105"/>
          <w:sz w:val="40"/>
        </w:rPr>
        <w:t>a</w:t>
      </w:r>
      <w:r>
        <w:rPr>
          <w:color w:val="526B7A"/>
          <w:spacing w:val="55"/>
          <w:w w:val="105"/>
          <w:sz w:val="40"/>
        </w:rPr>
        <w:t> </w:t>
      </w:r>
      <w:r>
        <w:rPr>
          <w:color w:val="526B7A"/>
          <w:w w:val="105"/>
          <w:sz w:val="40"/>
        </w:rPr>
        <w:t>return</w:t>
      </w:r>
      <w:r>
        <w:rPr>
          <w:color w:val="526B7A"/>
          <w:spacing w:val="44"/>
          <w:w w:val="105"/>
          <w:sz w:val="40"/>
        </w:rPr>
        <w:t> </w:t>
      </w:r>
      <w:r>
        <w:rPr>
          <w:color w:val="526B7A"/>
          <w:w w:val="105"/>
          <w:sz w:val="40"/>
        </w:rPr>
        <w:t>to</w:t>
      </w:r>
      <w:r>
        <w:rPr>
          <w:color w:val="526B7A"/>
          <w:spacing w:val="50"/>
          <w:w w:val="105"/>
          <w:sz w:val="40"/>
        </w:rPr>
        <w:t> </w:t>
      </w:r>
      <w:r>
        <w:rPr>
          <w:color w:val="526B7A"/>
          <w:w w:val="105"/>
          <w:sz w:val="40"/>
        </w:rPr>
        <w:t>‘normal’</w:t>
      </w:r>
      <w:r>
        <w:rPr>
          <w:color w:val="526B7A"/>
          <w:spacing w:val="46"/>
          <w:w w:val="105"/>
          <w:sz w:val="40"/>
        </w:rPr>
        <w:t> </w:t>
      </w:r>
      <w:r>
        <w:rPr>
          <w:color w:val="526B7A"/>
          <w:w w:val="105"/>
          <w:sz w:val="40"/>
        </w:rPr>
        <w:t>community</w:t>
      </w:r>
      <w:r>
        <w:rPr>
          <w:color w:val="526B7A"/>
          <w:spacing w:val="41"/>
          <w:w w:val="105"/>
          <w:sz w:val="40"/>
        </w:rPr>
        <w:t> </w:t>
      </w:r>
      <w:r>
        <w:rPr>
          <w:color w:val="526B7A"/>
          <w:w w:val="105"/>
          <w:sz w:val="40"/>
        </w:rPr>
        <w:t>projects,</w:t>
      </w:r>
      <w:r>
        <w:rPr>
          <w:color w:val="526B7A"/>
          <w:spacing w:val="49"/>
          <w:w w:val="105"/>
          <w:sz w:val="40"/>
        </w:rPr>
        <w:t> </w:t>
      </w:r>
      <w:r>
        <w:rPr>
          <w:color w:val="526B7A"/>
          <w:w w:val="105"/>
          <w:sz w:val="40"/>
        </w:rPr>
        <w:t>with</w:t>
      </w:r>
      <w:r>
        <w:rPr>
          <w:color w:val="526B7A"/>
          <w:spacing w:val="47"/>
          <w:w w:val="105"/>
          <w:sz w:val="40"/>
        </w:rPr>
        <w:t> </w:t>
      </w:r>
      <w:r>
        <w:rPr>
          <w:color w:val="526B7A"/>
          <w:w w:val="105"/>
          <w:sz w:val="40"/>
        </w:rPr>
        <w:t>local</w:t>
      </w:r>
      <w:r>
        <w:rPr>
          <w:color w:val="526B7A"/>
          <w:spacing w:val="47"/>
          <w:w w:val="105"/>
          <w:sz w:val="40"/>
        </w:rPr>
        <w:t> </w:t>
      </w:r>
      <w:r>
        <w:rPr>
          <w:color w:val="526B7A"/>
          <w:w w:val="105"/>
          <w:sz w:val="40"/>
        </w:rPr>
        <w:t>groups</w:t>
      </w:r>
      <w:r>
        <w:rPr>
          <w:color w:val="526B7A"/>
          <w:spacing w:val="54"/>
          <w:w w:val="105"/>
          <w:sz w:val="40"/>
        </w:rPr>
        <w:t> </w:t>
      </w:r>
      <w:r>
        <w:rPr>
          <w:color w:val="526B7A"/>
          <w:w w:val="105"/>
          <w:sz w:val="40"/>
        </w:rPr>
        <w:t>seeking</w:t>
      </w:r>
      <w:r>
        <w:rPr>
          <w:color w:val="526B7A"/>
          <w:spacing w:val="-114"/>
          <w:w w:val="105"/>
          <w:sz w:val="40"/>
        </w:rPr>
        <w:t> </w:t>
      </w:r>
      <w:r>
        <w:rPr>
          <w:color w:val="526B7A"/>
          <w:w w:val="105"/>
          <w:sz w:val="40"/>
        </w:rPr>
        <w:t>support for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a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range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of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issues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looking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to bring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back community cohesion</w:t>
      </w:r>
      <w:r>
        <w:rPr>
          <w:color w:val="526B7A"/>
          <w:spacing w:val="1"/>
          <w:w w:val="105"/>
          <w:sz w:val="40"/>
        </w:rPr>
        <w:t> </w:t>
      </w:r>
      <w:r>
        <w:rPr>
          <w:color w:val="526B7A"/>
          <w:w w:val="105"/>
          <w:sz w:val="40"/>
        </w:rPr>
        <w:t>within government</w:t>
      </w:r>
      <w:r>
        <w:rPr>
          <w:color w:val="526B7A"/>
          <w:spacing w:val="-114"/>
          <w:w w:val="105"/>
          <w:sz w:val="40"/>
        </w:rPr>
        <w:t> </w:t>
      </w:r>
      <w:r>
        <w:rPr>
          <w:color w:val="526B7A"/>
          <w:w w:val="105"/>
          <w:sz w:val="40"/>
        </w:rPr>
        <w:t>guidelines</w:t>
      </w:r>
      <w:r>
        <w:rPr>
          <w:color w:val="526B7A"/>
          <w:spacing w:val="-6"/>
          <w:w w:val="105"/>
          <w:sz w:val="40"/>
        </w:rPr>
        <w:t> </w:t>
      </w:r>
      <w:r>
        <w:rPr>
          <w:color w:val="526B7A"/>
          <w:w w:val="105"/>
          <w:sz w:val="40"/>
        </w:rPr>
        <w:t>e.g.</w:t>
      </w:r>
      <w:r>
        <w:rPr>
          <w:color w:val="526B7A"/>
          <w:spacing w:val="-1"/>
          <w:w w:val="105"/>
          <w:sz w:val="40"/>
        </w:rPr>
        <w:t> </w:t>
      </w:r>
      <w:r>
        <w:rPr>
          <w:color w:val="526B7A"/>
          <w:w w:val="105"/>
          <w:sz w:val="40"/>
        </w:rPr>
        <w:t>community</w:t>
      </w:r>
      <w:r>
        <w:rPr>
          <w:color w:val="526B7A"/>
          <w:spacing w:val="-11"/>
          <w:w w:val="105"/>
          <w:sz w:val="40"/>
        </w:rPr>
        <w:t> </w:t>
      </w:r>
      <w:r>
        <w:rPr>
          <w:color w:val="526B7A"/>
          <w:w w:val="105"/>
          <w:sz w:val="40"/>
        </w:rPr>
        <w:t>garden</w:t>
      </w:r>
      <w:r>
        <w:rPr>
          <w:color w:val="526B7A"/>
          <w:spacing w:val="-1"/>
          <w:w w:val="105"/>
          <w:sz w:val="40"/>
        </w:rPr>
        <w:t> </w:t>
      </w:r>
      <w:r>
        <w:rPr>
          <w:color w:val="526B7A"/>
          <w:w w:val="105"/>
          <w:sz w:val="40"/>
        </w:rPr>
        <w:t>projects.</w:t>
      </w:r>
    </w:p>
    <w:p>
      <w:pPr>
        <w:spacing w:line="225" w:lineRule="auto" w:before="198"/>
        <w:ind w:left="250" w:right="842" w:firstLine="0"/>
        <w:jc w:val="left"/>
        <w:rPr>
          <w:sz w:val="40"/>
        </w:rPr>
      </w:pPr>
      <w:r>
        <w:rPr>
          <w:color w:val="526B7A"/>
          <w:w w:val="110"/>
          <w:sz w:val="40"/>
        </w:rPr>
        <w:t>•OW</w:t>
      </w:r>
      <w:r>
        <w:rPr>
          <w:color w:val="526B7A"/>
          <w:spacing w:val="-15"/>
          <w:w w:val="110"/>
          <w:sz w:val="40"/>
        </w:rPr>
        <w:t> </w:t>
      </w:r>
      <w:r>
        <w:rPr>
          <w:color w:val="526B7A"/>
          <w:w w:val="110"/>
          <w:sz w:val="40"/>
        </w:rPr>
        <w:t>continues</w:t>
      </w:r>
      <w:r>
        <w:rPr>
          <w:color w:val="526B7A"/>
          <w:spacing w:val="-19"/>
          <w:w w:val="110"/>
          <w:sz w:val="40"/>
        </w:rPr>
        <w:t> </w:t>
      </w:r>
      <w:r>
        <w:rPr>
          <w:color w:val="526B7A"/>
          <w:w w:val="110"/>
          <w:sz w:val="40"/>
        </w:rPr>
        <w:t>to</w:t>
      </w:r>
      <w:r>
        <w:rPr>
          <w:color w:val="526B7A"/>
          <w:spacing w:val="-15"/>
          <w:w w:val="110"/>
          <w:sz w:val="40"/>
        </w:rPr>
        <w:t> </w:t>
      </w:r>
      <w:r>
        <w:rPr>
          <w:color w:val="526B7A"/>
          <w:w w:val="110"/>
          <w:sz w:val="40"/>
        </w:rPr>
        <w:t>work</w:t>
      </w:r>
      <w:r>
        <w:rPr>
          <w:color w:val="526B7A"/>
          <w:spacing w:val="-15"/>
          <w:w w:val="110"/>
          <w:sz w:val="40"/>
        </w:rPr>
        <w:t> </w:t>
      </w:r>
      <w:r>
        <w:rPr>
          <w:color w:val="526B7A"/>
          <w:w w:val="110"/>
          <w:sz w:val="40"/>
        </w:rPr>
        <w:t>with</w:t>
      </w:r>
      <w:r>
        <w:rPr>
          <w:color w:val="526B7A"/>
          <w:spacing w:val="-18"/>
          <w:w w:val="110"/>
          <w:sz w:val="40"/>
        </w:rPr>
        <w:t> </w:t>
      </w:r>
      <w:r>
        <w:rPr>
          <w:color w:val="526B7A"/>
          <w:w w:val="110"/>
          <w:sz w:val="40"/>
        </w:rPr>
        <w:t>the</w:t>
      </w:r>
      <w:r>
        <w:rPr>
          <w:color w:val="526B7A"/>
          <w:spacing w:val="-19"/>
          <w:w w:val="110"/>
          <w:sz w:val="40"/>
        </w:rPr>
        <w:t> </w:t>
      </w:r>
      <w:r>
        <w:rPr>
          <w:color w:val="526B7A"/>
          <w:w w:val="110"/>
          <w:sz w:val="40"/>
        </w:rPr>
        <w:t>Mental</w:t>
      </w:r>
      <w:r>
        <w:rPr>
          <w:color w:val="526B7A"/>
          <w:spacing w:val="-19"/>
          <w:w w:val="110"/>
          <w:sz w:val="40"/>
        </w:rPr>
        <w:t> </w:t>
      </w:r>
      <w:r>
        <w:rPr>
          <w:color w:val="526B7A"/>
          <w:w w:val="110"/>
          <w:sz w:val="40"/>
        </w:rPr>
        <w:t>Health</w:t>
      </w:r>
      <w:r>
        <w:rPr>
          <w:color w:val="526B7A"/>
          <w:spacing w:val="-19"/>
          <w:w w:val="110"/>
          <w:sz w:val="40"/>
        </w:rPr>
        <w:t> </w:t>
      </w:r>
      <w:r>
        <w:rPr>
          <w:color w:val="526B7A"/>
          <w:w w:val="110"/>
          <w:sz w:val="40"/>
        </w:rPr>
        <w:t>and</w:t>
      </w:r>
      <w:r>
        <w:rPr>
          <w:color w:val="526B7A"/>
          <w:spacing w:val="-13"/>
          <w:w w:val="110"/>
          <w:sz w:val="40"/>
        </w:rPr>
        <w:t> </w:t>
      </w:r>
      <w:r>
        <w:rPr>
          <w:color w:val="526B7A"/>
          <w:w w:val="110"/>
          <w:sz w:val="40"/>
        </w:rPr>
        <w:t>Wellbeing</w:t>
      </w:r>
      <w:r>
        <w:rPr>
          <w:color w:val="526B7A"/>
          <w:spacing w:val="-8"/>
          <w:w w:val="110"/>
          <w:sz w:val="40"/>
        </w:rPr>
        <w:t> </w:t>
      </w:r>
      <w:r>
        <w:rPr>
          <w:color w:val="526B7A"/>
          <w:w w:val="110"/>
          <w:sz w:val="40"/>
        </w:rPr>
        <w:t>Cell</w:t>
      </w:r>
      <w:r>
        <w:rPr>
          <w:color w:val="526B7A"/>
          <w:spacing w:val="-18"/>
          <w:w w:val="110"/>
          <w:sz w:val="40"/>
        </w:rPr>
        <w:t> </w:t>
      </w:r>
      <w:r>
        <w:rPr>
          <w:color w:val="526B7A"/>
          <w:w w:val="110"/>
          <w:sz w:val="40"/>
        </w:rPr>
        <w:t>to</w:t>
      </w:r>
      <w:r>
        <w:rPr>
          <w:color w:val="526B7A"/>
          <w:spacing w:val="-15"/>
          <w:w w:val="110"/>
          <w:sz w:val="40"/>
        </w:rPr>
        <w:t> </w:t>
      </w:r>
      <w:r>
        <w:rPr>
          <w:color w:val="526B7A"/>
          <w:w w:val="110"/>
          <w:sz w:val="40"/>
        </w:rPr>
        <w:t>focus</w:t>
      </w:r>
      <w:r>
        <w:rPr>
          <w:color w:val="526B7A"/>
          <w:spacing w:val="-14"/>
          <w:w w:val="110"/>
          <w:sz w:val="40"/>
        </w:rPr>
        <w:t> </w:t>
      </w:r>
      <w:r>
        <w:rPr>
          <w:color w:val="526B7A"/>
          <w:w w:val="110"/>
          <w:sz w:val="40"/>
        </w:rPr>
        <w:t>on</w:t>
      </w:r>
      <w:r>
        <w:rPr>
          <w:color w:val="526B7A"/>
          <w:spacing w:val="-13"/>
          <w:w w:val="110"/>
          <w:sz w:val="40"/>
        </w:rPr>
        <w:t> </w:t>
      </w:r>
      <w:r>
        <w:rPr>
          <w:color w:val="526B7A"/>
          <w:w w:val="110"/>
          <w:sz w:val="40"/>
        </w:rPr>
        <w:t>VCSE</w:t>
      </w:r>
      <w:r>
        <w:rPr>
          <w:color w:val="526B7A"/>
          <w:spacing w:val="-8"/>
          <w:w w:val="110"/>
          <w:sz w:val="40"/>
        </w:rPr>
        <w:t> </w:t>
      </w:r>
      <w:r>
        <w:rPr>
          <w:color w:val="526B7A"/>
          <w:w w:val="110"/>
          <w:sz w:val="40"/>
        </w:rPr>
        <w:t>provision</w:t>
      </w:r>
      <w:r>
        <w:rPr>
          <w:color w:val="526B7A"/>
          <w:spacing w:val="-119"/>
          <w:w w:val="110"/>
          <w:sz w:val="40"/>
        </w:rPr>
        <w:t> </w:t>
      </w:r>
      <w:r>
        <w:rPr>
          <w:color w:val="526B7A"/>
          <w:w w:val="110"/>
          <w:sz w:val="40"/>
        </w:rPr>
        <w:t>for</w:t>
      </w:r>
      <w:r>
        <w:rPr>
          <w:color w:val="526B7A"/>
          <w:spacing w:val="11"/>
          <w:w w:val="110"/>
          <w:sz w:val="40"/>
        </w:rPr>
        <w:t> </w:t>
      </w:r>
      <w:r>
        <w:rPr>
          <w:color w:val="526B7A"/>
          <w:w w:val="110"/>
          <w:sz w:val="40"/>
        </w:rPr>
        <w:t>bereavement,</w:t>
      </w:r>
      <w:r>
        <w:rPr>
          <w:color w:val="526B7A"/>
          <w:spacing w:val="4"/>
          <w:w w:val="110"/>
          <w:sz w:val="40"/>
        </w:rPr>
        <w:t> </w:t>
      </w:r>
      <w:r>
        <w:rPr>
          <w:color w:val="526B7A"/>
          <w:w w:val="110"/>
          <w:sz w:val="40"/>
        </w:rPr>
        <w:t>financial</w:t>
      </w:r>
      <w:r>
        <w:rPr>
          <w:color w:val="526B7A"/>
          <w:spacing w:val="10"/>
          <w:w w:val="110"/>
          <w:sz w:val="40"/>
        </w:rPr>
        <w:t> </w:t>
      </w:r>
      <w:r>
        <w:rPr>
          <w:color w:val="526B7A"/>
          <w:w w:val="110"/>
          <w:sz w:val="40"/>
        </w:rPr>
        <w:t>and</w:t>
      </w:r>
      <w:r>
        <w:rPr>
          <w:color w:val="526B7A"/>
          <w:spacing w:val="12"/>
          <w:w w:val="110"/>
          <w:sz w:val="40"/>
        </w:rPr>
        <w:t> </w:t>
      </w:r>
      <w:r>
        <w:rPr>
          <w:color w:val="526B7A"/>
          <w:w w:val="110"/>
          <w:sz w:val="40"/>
        </w:rPr>
        <w:t>social</w:t>
      </w:r>
      <w:r>
        <w:rPr>
          <w:color w:val="526B7A"/>
          <w:spacing w:val="13"/>
          <w:w w:val="110"/>
          <w:sz w:val="40"/>
        </w:rPr>
        <w:t> </w:t>
      </w:r>
      <w:r>
        <w:rPr>
          <w:color w:val="526B7A"/>
          <w:w w:val="110"/>
          <w:sz w:val="40"/>
        </w:rPr>
        <w:t>connectivity</w:t>
      </w:r>
      <w:r>
        <w:rPr>
          <w:color w:val="526B7A"/>
          <w:spacing w:val="1"/>
          <w:w w:val="110"/>
          <w:sz w:val="40"/>
        </w:rPr>
        <w:t> </w:t>
      </w:r>
      <w:r>
        <w:rPr>
          <w:color w:val="526B7A"/>
          <w:w w:val="110"/>
          <w:sz w:val="40"/>
        </w:rPr>
        <w:t>support, as</w:t>
      </w:r>
      <w:r>
        <w:rPr>
          <w:color w:val="526B7A"/>
          <w:spacing w:val="9"/>
          <w:w w:val="110"/>
          <w:sz w:val="40"/>
        </w:rPr>
        <w:t> </w:t>
      </w:r>
      <w:r>
        <w:rPr>
          <w:color w:val="526B7A"/>
          <w:w w:val="110"/>
          <w:sz w:val="40"/>
        </w:rPr>
        <w:t>demand</w:t>
      </w:r>
      <w:r>
        <w:rPr>
          <w:color w:val="526B7A"/>
          <w:spacing w:val="11"/>
          <w:w w:val="110"/>
          <w:sz w:val="40"/>
        </w:rPr>
        <w:t> </w:t>
      </w:r>
      <w:r>
        <w:rPr>
          <w:color w:val="526B7A"/>
          <w:w w:val="110"/>
          <w:sz w:val="40"/>
        </w:rPr>
        <w:t>for</w:t>
      </w:r>
      <w:r>
        <w:rPr>
          <w:color w:val="526B7A"/>
          <w:spacing w:val="12"/>
          <w:w w:val="110"/>
          <w:sz w:val="40"/>
        </w:rPr>
        <w:t> </w:t>
      </w:r>
      <w:r>
        <w:rPr>
          <w:color w:val="526B7A"/>
          <w:w w:val="110"/>
          <w:sz w:val="40"/>
        </w:rPr>
        <w:t>mental</w:t>
      </w:r>
      <w:r>
        <w:rPr>
          <w:color w:val="526B7A"/>
          <w:spacing w:val="1"/>
          <w:w w:val="110"/>
          <w:sz w:val="40"/>
        </w:rPr>
        <w:t> </w:t>
      </w:r>
      <w:r>
        <w:rPr>
          <w:color w:val="526B7A"/>
          <w:w w:val="110"/>
          <w:sz w:val="40"/>
        </w:rPr>
        <w:t>health</w:t>
      </w:r>
      <w:r>
        <w:rPr>
          <w:color w:val="526B7A"/>
          <w:spacing w:val="1"/>
          <w:w w:val="110"/>
          <w:sz w:val="40"/>
        </w:rPr>
        <w:t> </w:t>
      </w:r>
      <w:r>
        <w:rPr>
          <w:color w:val="526B7A"/>
          <w:w w:val="110"/>
          <w:sz w:val="40"/>
        </w:rPr>
        <w:t>support</w:t>
      </w:r>
      <w:r>
        <w:rPr>
          <w:color w:val="526B7A"/>
          <w:spacing w:val="-21"/>
          <w:w w:val="110"/>
          <w:sz w:val="40"/>
        </w:rPr>
        <w:t> </w:t>
      </w:r>
      <w:r>
        <w:rPr>
          <w:color w:val="526B7A"/>
          <w:w w:val="110"/>
          <w:sz w:val="40"/>
        </w:rPr>
        <w:t>continues.</w:t>
      </w:r>
    </w:p>
    <w:p>
      <w:pPr>
        <w:spacing w:after="0" w:line="225" w:lineRule="auto"/>
        <w:jc w:val="left"/>
        <w:rPr>
          <w:sz w:val="40"/>
        </w:rPr>
        <w:sectPr>
          <w:headerReference w:type="even" r:id="rId607"/>
          <w:footerReference w:type="even" r:id="rId608"/>
          <w:footerReference w:type="default" r:id="rId609"/>
          <w:pgSz w:w="19200" w:h="10800" w:orient="landscape"/>
          <w:pgMar w:header="0" w:footer="253" w:top="420" w:bottom="440" w:left="0" w:right="0"/>
          <w:pgNumType w:start="6"/>
        </w:sectPr>
      </w:pPr>
    </w:p>
    <w:p>
      <w:pPr>
        <w:pStyle w:val="BodyText"/>
        <w:spacing w:before="4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65856">
            <wp:simplePos x="0" y="0"/>
            <wp:positionH relativeFrom="page">
              <wp:posOffset>285877</wp:posOffset>
            </wp:positionH>
            <wp:positionV relativeFrom="page">
              <wp:posOffset>3817872</wp:posOffset>
            </wp:positionV>
            <wp:extent cx="6642346" cy="1625536"/>
            <wp:effectExtent l="0" t="0" r="0" b="0"/>
            <wp:wrapNone/>
            <wp:docPr id="653" name="image2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4" name="image210.jpeg"/>
                    <pic:cNvPicPr/>
                  </pic:nvPicPr>
                  <pic:blipFill>
                    <a:blip r:embed="rId6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346" cy="1625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723" w:lineRule="exact"/>
      </w:pPr>
      <w:r>
        <w:rPr/>
        <w:drawing>
          <wp:anchor distT="0" distB="0" distL="0" distR="0" allowOverlap="1" layoutInCell="1" locked="0" behindDoc="0" simplePos="0" relativeHeight="15864832">
            <wp:simplePos x="0" y="0"/>
            <wp:positionH relativeFrom="page">
              <wp:posOffset>5286379</wp:posOffset>
            </wp:positionH>
            <wp:positionV relativeFrom="paragraph">
              <wp:posOffset>-124205</wp:posOffset>
            </wp:positionV>
            <wp:extent cx="1610093" cy="561102"/>
            <wp:effectExtent l="0" t="0" r="0" b="0"/>
            <wp:wrapNone/>
            <wp:docPr id="655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6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93" cy="561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ADE2"/>
          <w:w w:val="90"/>
        </w:rPr>
        <w:t>Tier</w:t>
      </w:r>
      <w:r>
        <w:rPr>
          <w:color w:val="38ADE2"/>
          <w:spacing w:val="23"/>
          <w:w w:val="90"/>
        </w:rPr>
        <w:t> </w:t>
      </w:r>
      <w:r>
        <w:rPr>
          <w:color w:val="38ADE2"/>
          <w:w w:val="90"/>
        </w:rPr>
        <w:t>0:</w:t>
      </w:r>
      <w:r>
        <w:rPr>
          <w:color w:val="38ADE2"/>
          <w:spacing w:val="23"/>
          <w:w w:val="90"/>
        </w:rPr>
        <w:t> </w:t>
      </w:r>
      <w:r>
        <w:rPr>
          <w:color w:val="38ADE2"/>
          <w:w w:val="90"/>
        </w:rPr>
        <w:t>MDTs</w:t>
      </w:r>
    </w:p>
    <w:p>
      <w:pPr>
        <w:spacing w:line="447" w:lineRule="exact" w:before="0"/>
        <w:ind w:left="650" w:right="0" w:firstLine="0"/>
        <w:jc w:val="left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15865344">
            <wp:simplePos x="0" y="0"/>
            <wp:positionH relativeFrom="page">
              <wp:posOffset>361950</wp:posOffset>
            </wp:positionH>
            <wp:positionV relativeFrom="paragraph">
              <wp:posOffset>953579</wp:posOffset>
            </wp:positionV>
            <wp:extent cx="5441776" cy="1337310"/>
            <wp:effectExtent l="0" t="0" r="0" b="0"/>
            <wp:wrapNone/>
            <wp:docPr id="657" name="image2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8" name="image211.png"/>
                    <pic:cNvPicPr/>
                  </pic:nvPicPr>
                  <pic:blipFill>
                    <a:blip r:embed="rId6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1776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83.150024pt;margin-top:45.821259pt;width:338.05pt;height:377.5pt;mso-position-horizontal-relative:page;mso-position-vertical-relative:paragraph;z-index:15866368" type="#_x0000_t202" id="docshape840" filled="true" fillcolor="#38ade2" stroked="false">
            <v:textbox inset="0,0,0,0">
              <w:txbxContent>
                <w:p>
                  <w:pPr>
                    <w:spacing w:line="225" w:lineRule="auto" w:before="332"/>
                    <w:ind w:left="341" w:right="983" w:firstLine="0"/>
                    <w:jc w:val="both"/>
                    <w:rPr>
                      <w:color w:val="000000"/>
                      <w:sz w:val="32"/>
                    </w:rPr>
                  </w:pPr>
                  <w:r>
                    <w:rPr>
                      <w:color w:val="FFFFFF"/>
                      <w:w w:val="95"/>
                      <w:sz w:val="32"/>
                    </w:rPr>
                    <w:t>The service is established for 7 x MDTs</w:t>
                  </w:r>
                  <w:r>
                    <w:rPr>
                      <w:color w:val="FFFFFF"/>
                      <w:spacing w:val="1"/>
                      <w:w w:val="95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with</w:t>
                  </w:r>
                  <w:r>
                    <w:rPr>
                      <w:color w:val="FFFFFF"/>
                      <w:spacing w:val="-6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up</w:t>
                  </w:r>
                  <w:r>
                    <w:rPr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to</w:t>
                  </w:r>
                  <w:r>
                    <w:rPr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50</w:t>
                  </w:r>
                  <w:r>
                    <w:rPr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cases</w:t>
                  </w:r>
                  <w:r>
                    <w:rPr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to</w:t>
                  </w:r>
                  <w:r>
                    <w:rPr>
                      <w:color w:val="FFFFFF"/>
                      <w:spacing w:val="-6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be</w:t>
                  </w:r>
                  <w:r>
                    <w:rPr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reviewed</w:t>
                  </w:r>
                  <w:r>
                    <w:rPr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per</w:t>
                  </w:r>
                  <w:r>
                    <w:rPr>
                      <w:color w:val="FFFFFF"/>
                      <w:spacing w:val="-86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week</w:t>
                  </w:r>
                </w:p>
                <w:p>
                  <w:pPr>
                    <w:pStyle w:val="BodyText"/>
                    <w:rPr>
                      <w:color w:val="000000"/>
                      <w:sz w:val="42"/>
                    </w:rPr>
                  </w:pPr>
                </w:p>
                <w:p>
                  <w:pPr>
                    <w:spacing w:line="225" w:lineRule="auto" w:before="261"/>
                    <w:ind w:left="341" w:right="984" w:firstLine="0"/>
                    <w:jc w:val="both"/>
                    <w:rPr>
                      <w:color w:val="000000"/>
                      <w:sz w:val="32"/>
                    </w:rPr>
                  </w:pPr>
                  <w:r>
                    <w:rPr>
                      <w:color w:val="FFFFFF"/>
                      <w:w w:val="95"/>
                      <w:sz w:val="32"/>
                    </w:rPr>
                    <w:t>In April, 27 cases were discussed (28 in</w:t>
                  </w:r>
                  <w:r>
                    <w:rPr>
                      <w:color w:val="FFFFFF"/>
                      <w:spacing w:val="-82"/>
                      <w:w w:val="95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March)</w:t>
                  </w:r>
                </w:p>
                <w:p>
                  <w:pPr>
                    <w:pStyle w:val="BodyText"/>
                    <w:rPr>
                      <w:color w:val="000000"/>
                      <w:sz w:val="42"/>
                    </w:rPr>
                  </w:pPr>
                </w:p>
                <w:p>
                  <w:pPr>
                    <w:spacing w:line="225" w:lineRule="auto" w:before="263"/>
                    <w:ind w:left="341" w:right="342" w:firstLine="0"/>
                    <w:jc w:val="left"/>
                    <w:rPr>
                      <w:color w:val="000000"/>
                      <w:sz w:val="32"/>
                    </w:rPr>
                  </w:pPr>
                  <w:r>
                    <w:rPr>
                      <w:color w:val="FFFFFF"/>
                      <w:sz w:val="32"/>
                    </w:rPr>
                    <w:t>A review of the MDT function has now</w:t>
                  </w:r>
                  <w:r>
                    <w:rPr>
                      <w:color w:val="FFFFFF"/>
                      <w:spacing w:val="1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commenced</w:t>
                  </w:r>
                  <w:r>
                    <w:rPr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which</w:t>
                  </w:r>
                  <w:r>
                    <w:rPr>
                      <w:color w:val="FFFFFF"/>
                      <w:spacing w:val="2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will</w:t>
                  </w:r>
                  <w:r>
                    <w:rPr>
                      <w:color w:val="FFFFFF"/>
                      <w:spacing w:val="4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look</w:t>
                  </w:r>
                  <w:r>
                    <w:rPr>
                      <w:color w:val="FFFFFF"/>
                      <w:spacing w:val="-1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at</w:t>
                  </w:r>
                  <w:r>
                    <w:rPr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referral</w:t>
                  </w:r>
                  <w:r>
                    <w:rPr>
                      <w:color w:val="FFFFFF"/>
                      <w:spacing w:val="1"/>
                      <w:sz w:val="32"/>
                    </w:rPr>
                    <w:t> </w:t>
                  </w:r>
                  <w:r>
                    <w:rPr>
                      <w:color w:val="FFFFFF"/>
                      <w:spacing w:val="-2"/>
                      <w:sz w:val="32"/>
                    </w:rPr>
                    <w:t>criteria</w:t>
                  </w:r>
                  <w:r>
                    <w:rPr>
                      <w:color w:val="FFFFFF"/>
                      <w:spacing w:val="-14"/>
                      <w:sz w:val="32"/>
                    </w:rPr>
                    <w:t> </w:t>
                  </w:r>
                  <w:r>
                    <w:rPr>
                      <w:color w:val="FFFFFF"/>
                      <w:spacing w:val="-1"/>
                      <w:sz w:val="32"/>
                    </w:rPr>
                    <w:t>and</w:t>
                  </w:r>
                  <w:r>
                    <w:rPr>
                      <w:color w:val="FFFFFF"/>
                      <w:spacing w:val="-20"/>
                      <w:sz w:val="32"/>
                    </w:rPr>
                    <w:t> </w:t>
                  </w:r>
                  <w:r>
                    <w:rPr>
                      <w:color w:val="FFFFFF"/>
                      <w:spacing w:val="-1"/>
                      <w:sz w:val="32"/>
                    </w:rPr>
                    <w:t>ways</w:t>
                  </w:r>
                  <w:r>
                    <w:rPr>
                      <w:color w:val="FFFFFF"/>
                      <w:spacing w:val="-17"/>
                      <w:sz w:val="32"/>
                    </w:rPr>
                    <w:t> </w:t>
                  </w:r>
                  <w:r>
                    <w:rPr>
                      <w:color w:val="FFFFFF"/>
                      <w:spacing w:val="-1"/>
                      <w:sz w:val="32"/>
                    </w:rPr>
                    <w:t>of</w:t>
                  </w:r>
                  <w:r>
                    <w:rPr>
                      <w:color w:val="FFFFFF"/>
                      <w:spacing w:val="-19"/>
                      <w:sz w:val="32"/>
                    </w:rPr>
                    <w:t> </w:t>
                  </w:r>
                  <w:r>
                    <w:rPr>
                      <w:color w:val="FFFFFF"/>
                      <w:spacing w:val="-1"/>
                      <w:sz w:val="32"/>
                    </w:rPr>
                    <w:t>harnessing</w:t>
                  </w:r>
                  <w:r>
                    <w:rPr>
                      <w:color w:val="FFFFFF"/>
                      <w:spacing w:val="-16"/>
                      <w:sz w:val="32"/>
                    </w:rPr>
                    <w:t> </w:t>
                  </w:r>
                  <w:r>
                    <w:rPr>
                      <w:color w:val="FFFFFF"/>
                      <w:spacing w:val="-1"/>
                      <w:sz w:val="32"/>
                    </w:rPr>
                    <w:t>Consultants</w:t>
                  </w:r>
                  <w:r>
                    <w:rPr>
                      <w:color w:val="FFFFFF"/>
                      <w:spacing w:val="-86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to</w:t>
                  </w:r>
                  <w:r>
                    <w:rPr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support speciality</w:t>
                  </w:r>
                  <w:r>
                    <w:rPr>
                      <w:color w:val="FFFFFF"/>
                      <w:spacing w:val="-1"/>
                      <w:sz w:val="32"/>
                    </w:rPr>
                    <w:t> </w:t>
                  </w:r>
                  <w:r>
                    <w:rPr>
                      <w:color w:val="FFFFFF"/>
                      <w:sz w:val="32"/>
                    </w:rPr>
                    <w:t>MDTs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8ADE2"/>
          <w:w w:val="105"/>
          <w:sz w:val="40"/>
        </w:rPr>
        <w:t>Demand</w:t>
      </w:r>
      <w:r>
        <w:rPr>
          <w:color w:val="38ADE2"/>
          <w:spacing w:val="38"/>
          <w:w w:val="105"/>
          <w:sz w:val="40"/>
        </w:rPr>
        <w:t> </w:t>
      </w:r>
      <w:r>
        <w:rPr>
          <w:color w:val="38ADE2"/>
          <w:w w:val="105"/>
          <w:sz w:val="40"/>
        </w:rPr>
        <w:t>is</w:t>
      </w:r>
      <w:r>
        <w:rPr>
          <w:color w:val="38ADE2"/>
          <w:spacing w:val="38"/>
          <w:w w:val="105"/>
          <w:sz w:val="40"/>
        </w:rPr>
        <w:t> </w:t>
      </w:r>
      <w:r>
        <w:rPr>
          <w:color w:val="38ADE2"/>
          <w:w w:val="105"/>
          <w:sz w:val="40"/>
        </w:rPr>
        <w:t>significantly</w:t>
      </w:r>
      <w:r>
        <w:rPr>
          <w:color w:val="38ADE2"/>
          <w:spacing w:val="41"/>
          <w:w w:val="105"/>
          <w:sz w:val="40"/>
        </w:rPr>
        <w:t> </w:t>
      </w:r>
      <w:r>
        <w:rPr>
          <w:color w:val="38ADE2"/>
          <w:w w:val="105"/>
          <w:sz w:val="40"/>
        </w:rPr>
        <w:t>below</w:t>
      </w:r>
      <w:r>
        <w:rPr>
          <w:color w:val="38ADE2"/>
          <w:spacing w:val="36"/>
          <w:w w:val="105"/>
          <w:sz w:val="40"/>
        </w:rPr>
        <w:t> </w:t>
      </w:r>
      <w:r>
        <w:rPr>
          <w:color w:val="38ADE2"/>
          <w:w w:val="105"/>
          <w:sz w:val="40"/>
        </w:rPr>
        <w:t>capacity</w:t>
      </w:r>
      <w:r>
        <w:rPr>
          <w:color w:val="38ADE2"/>
          <w:spacing w:val="34"/>
          <w:w w:val="105"/>
          <w:sz w:val="40"/>
        </w:rPr>
        <w:t> </w:t>
      </w:r>
      <w:r>
        <w:rPr>
          <w:color w:val="38ADE2"/>
          <w:w w:val="105"/>
          <w:sz w:val="40"/>
        </w:rPr>
        <w:t>for</w:t>
      </w:r>
      <w:r>
        <w:rPr>
          <w:color w:val="38ADE2"/>
          <w:spacing w:val="41"/>
          <w:w w:val="105"/>
          <w:sz w:val="40"/>
        </w:rPr>
        <w:t> </w:t>
      </w:r>
      <w:r>
        <w:rPr>
          <w:color w:val="38ADE2"/>
          <w:w w:val="105"/>
          <w:sz w:val="40"/>
        </w:rPr>
        <w:t>GP-led</w:t>
      </w:r>
      <w:r>
        <w:rPr>
          <w:color w:val="38ADE2"/>
          <w:spacing w:val="40"/>
          <w:w w:val="105"/>
          <w:sz w:val="40"/>
        </w:rPr>
        <w:t> </w:t>
      </w:r>
      <w:r>
        <w:rPr>
          <w:color w:val="38ADE2"/>
          <w:w w:val="105"/>
          <w:sz w:val="40"/>
        </w:rPr>
        <w:t>MDTs</w:t>
      </w:r>
    </w:p>
    <w:p>
      <w:pPr>
        <w:spacing w:after="0" w:line="447" w:lineRule="exact"/>
        <w:jc w:val="left"/>
        <w:rPr>
          <w:sz w:val="40"/>
        </w:rPr>
        <w:sectPr>
          <w:headerReference w:type="default" r:id="rId610"/>
          <w:pgSz w:w="19200" w:h="10800" w:orient="landscape"/>
          <w:pgMar w:header="0" w:footer="253" w:top="420" w:bottom="440" w:left="0" w:right="0"/>
        </w:sectPr>
      </w:pPr>
    </w:p>
    <w:p>
      <w:pPr>
        <w:pStyle w:val="BodyText"/>
        <w:ind w:left="8325"/>
        <w:rPr>
          <w:sz w:val="20"/>
        </w:rPr>
      </w:pPr>
      <w:r>
        <w:rPr>
          <w:sz w:val="20"/>
        </w:rPr>
        <w:drawing>
          <wp:inline distT="0" distB="0" distL="0" distR="0">
            <wp:extent cx="1613925" cy="557784"/>
            <wp:effectExtent l="0" t="0" r="0" b="0"/>
            <wp:docPr id="659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0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925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4"/>
        <w:spacing w:before="79"/>
      </w:pPr>
      <w:r>
        <w:rPr>
          <w:b/>
          <w:color w:val="38ADE2"/>
          <w:w w:val="105"/>
        </w:rPr>
        <w:t>Tier</w:t>
      </w:r>
      <w:r>
        <w:rPr>
          <w:b/>
          <w:color w:val="38ADE2"/>
          <w:spacing w:val="11"/>
          <w:w w:val="105"/>
        </w:rPr>
        <w:t> </w:t>
      </w:r>
      <w:r>
        <w:rPr>
          <w:b/>
          <w:color w:val="38ADE2"/>
          <w:w w:val="105"/>
        </w:rPr>
        <w:t>1:</w:t>
      </w:r>
      <w:r>
        <w:rPr>
          <w:b/>
          <w:color w:val="38ADE2"/>
          <w:spacing w:val="10"/>
          <w:w w:val="105"/>
        </w:rPr>
        <w:t> </w:t>
      </w:r>
      <w:r>
        <w:rPr>
          <w:color w:val="38ADE2"/>
          <w:w w:val="105"/>
        </w:rPr>
        <w:t>Primary</w:t>
      </w:r>
      <w:r>
        <w:rPr>
          <w:color w:val="38ADE2"/>
          <w:spacing w:val="9"/>
          <w:w w:val="105"/>
        </w:rPr>
        <w:t> </w:t>
      </w:r>
      <w:r>
        <w:rPr>
          <w:color w:val="38ADE2"/>
          <w:w w:val="105"/>
        </w:rPr>
        <w:t>Care</w:t>
      </w:r>
      <w:r>
        <w:rPr>
          <w:color w:val="38ADE2"/>
          <w:spacing w:val="8"/>
          <w:w w:val="105"/>
        </w:rPr>
        <w:t> </w:t>
      </w:r>
      <w:r>
        <w:rPr>
          <w:color w:val="38ADE2"/>
          <w:w w:val="105"/>
        </w:rPr>
        <w:t>Appointment</w:t>
      </w:r>
      <w:r>
        <w:rPr>
          <w:color w:val="38ADE2"/>
          <w:spacing w:val="6"/>
          <w:w w:val="105"/>
        </w:rPr>
        <w:t> </w:t>
      </w:r>
      <w:r>
        <w:rPr>
          <w:color w:val="38ADE2"/>
          <w:w w:val="105"/>
        </w:rPr>
        <w:t>Access (</w:t>
      </w:r>
      <w:r>
        <w:rPr>
          <w:color w:val="38ADE2"/>
          <w:spacing w:val="9"/>
          <w:w w:val="105"/>
        </w:rPr>
        <w:t> </w:t>
      </w:r>
      <w:r>
        <w:rPr>
          <w:color w:val="38ADE2"/>
          <w:w w:val="105"/>
        </w:rPr>
        <w:t>Feb</w:t>
      </w:r>
      <w:r>
        <w:rPr>
          <w:color w:val="38ADE2"/>
          <w:spacing w:val="9"/>
          <w:w w:val="105"/>
        </w:rPr>
        <w:t> </w:t>
      </w:r>
      <w:r>
        <w:rPr>
          <w:color w:val="38ADE2"/>
          <w:w w:val="105"/>
        </w:rPr>
        <w:t>2021)</w:t>
      </w:r>
    </w:p>
    <w:p>
      <w:pPr>
        <w:spacing w:before="684"/>
        <w:ind w:left="683" w:right="0" w:firstLine="0"/>
        <w:jc w:val="left"/>
        <w:rPr>
          <w:sz w:val="44"/>
        </w:rPr>
      </w:pPr>
      <w:r>
        <w:rPr/>
        <w:drawing>
          <wp:anchor distT="0" distB="0" distL="0" distR="0" allowOverlap="1" layoutInCell="1" locked="0" behindDoc="0" simplePos="0" relativeHeight="15867392">
            <wp:simplePos x="0" y="0"/>
            <wp:positionH relativeFrom="page">
              <wp:posOffset>6197407</wp:posOffset>
            </wp:positionH>
            <wp:positionV relativeFrom="paragraph">
              <wp:posOffset>397965</wp:posOffset>
            </wp:positionV>
            <wp:extent cx="5156416" cy="1863432"/>
            <wp:effectExtent l="0" t="0" r="0" b="0"/>
            <wp:wrapNone/>
            <wp:docPr id="661" name="image212.png" descr="Chart, bar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2" name="image212.png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6416" cy="1863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26B7A"/>
          <w:sz w:val="44"/>
        </w:rPr>
        <w:t>•Black</w:t>
      </w:r>
      <w:r>
        <w:rPr>
          <w:color w:val="526B7A"/>
          <w:spacing w:val="48"/>
          <w:sz w:val="44"/>
        </w:rPr>
        <w:t> </w:t>
      </w:r>
      <w:r>
        <w:rPr>
          <w:color w:val="526B7A"/>
          <w:sz w:val="44"/>
        </w:rPr>
        <w:t>Country</w:t>
      </w:r>
      <w:r>
        <w:rPr>
          <w:color w:val="526B7A"/>
          <w:spacing w:val="41"/>
          <w:sz w:val="44"/>
        </w:rPr>
        <w:t> </w:t>
      </w:r>
      <w:r>
        <w:rPr>
          <w:color w:val="526B7A"/>
          <w:sz w:val="44"/>
        </w:rPr>
        <w:t>STP</w:t>
      </w:r>
    </w:p>
    <w:p>
      <w:pPr>
        <w:spacing w:before="63"/>
        <w:ind w:left="683" w:right="0" w:firstLine="0"/>
        <w:jc w:val="left"/>
        <w:rPr>
          <w:sz w:val="44"/>
        </w:rPr>
      </w:pPr>
      <w:r>
        <w:rPr>
          <w:color w:val="526B7A"/>
          <w:w w:val="105"/>
          <w:sz w:val="44"/>
        </w:rPr>
        <w:t>–573,256</w:t>
      </w:r>
      <w:r>
        <w:rPr>
          <w:color w:val="526B7A"/>
          <w:spacing w:val="-17"/>
          <w:w w:val="105"/>
          <w:sz w:val="44"/>
        </w:rPr>
        <w:t> </w:t>
      </w:r>
      <w:r>
        <w:rPr>
          <w:color w:val="526B7A"/>
          <w:w w:val="105"/>
          <w:sz w:val="44"/>
        </w:rPr>
        <w:t>appts</w:t>
      </w:r>
    </w:p>
    <w:p>
      <w:pPr>
        <w:spacing w:before="63"/>
        <w:ind w:left="683" w:right="0" w:firstLine="0"/>
        <w:jc w:val="left"/>
        <w:rPr>
          <w:sz w:val="44"/>
        </w:rPr>
      </w:pPr>
      <w:r>
        <w:rPr>
          <w:color w:val="526B7A"/>
          <w:w w:val="105"/>
          <w:sz w:val="44"/>
        </w:rPr>
        <w:t>–466,933</w:t>
      </w:r>
      <w:r>
        <w:rPr>
          <w:color w:val="526B7A"/>
          <w:spacing w:val="-1"/>
          <w:w w:val="105"/>
          <w:sz w:val="44"/>
        </w:rPr>
        <w:t> </w:t>
      </w:r>
      <w:r>
        <w:rPr>
          <w:color w:val="526B7A"/>
          <w:w w:val="105"/>
          <w:sz w:val="44"/>
        </w:rPr>
        <w:t>attended</w:t>
      </w:r>
      <w:r>
        <w:rPr>
          <w:color w:val="526B7A"/>
          <w:spacing w:val="-11"/>
          <w:w w:val="105"/>
          <w:sz w:val="44"/>
        </w:rPr>
        <w:t> </w:t>
      </w:r>
      <w:r>
        <w:rPr>
          <w:color w:val="526B7A"/>
          <w:w w:val="105"/>
          <w:sz w:val="44"/>
        </w:rPr>
        <w:t>(81.45%)</w:t>
      </w:r>
    </w:p>
    <w:p>
      <w:pPr>
        <w:spacing w:before="66"/>
        <w:ind w:left="683" w:right="0" w:firstLine="0"/>
        <w:jc w:val="left"/>
        <w:rPr>
          <w:sz w:val="44"/>
        </w:rPr>
      </w:pPr>
      <w:r>
        <w:rPr>
          <w:color w:val="526B7A"/>
          <w:sz w:val="44"/>
        </w:rPr>
        <w:t>–58,652</w:t>
      </w:r>
      <w:r>
        <w:rPr>
          <w:color w:val="526B7A"/>
          <w:spacing w:val="-3"/>
          <w:sz w:val="44"/>
        </w:rPr>
        <w:t> </w:t>
      </w:r>
      <w:r>
        <w:rPr>
          <w:color w:val="526B7A"/>
          <w:sz w:val="44"/>
        </w:rPr>
        <w:t>–</w:t>
      </w:r>
      <w:r>
        <w:rPr>
          <w:color w:val="526B7A"/>
          <w:spacing w:val="-11"/>
          <w:sz w:val="44"/>
        </w:rPr>
        <w:t> </w:t>
      </w:r>
      <w:r>
        <w:rPr>
          <w:color w:val="526B7A"/>
          <w:sz w:val="44"/>
        </w:rPr>
        <w:t>DNA</w:t>
      </w:r>
      <w:r>
        <w:rPr>
          <w:color w:val="526B7A"/>
          <w:spacing w:val="-12"/>
          <w:sz w:val="44"/>
        </w:rPr>
        <w:t> </w:t>
      </w:r>
      <w:r>
        <w:rPr>
          <w:color w:val="526B7A"/>
          <w:sz w:val="44"/>
        </w:rPr>
        <w:t>(10.23%)</w:t>
      </w:r>
    </w:p>
    <w:p>
      <w:pPr>
        <w:spacing w:before="62"/>
        <w:ind w:left="683" w:right="0" w:firstLine="0"/>
        <w:jc w:val="left"/>
        <w:rPr>
          <w:sz w:val="44"/>
        </w:rPr>
      </w:pPr>
      <w:r>
        <w:rPr>
          <w:color w:val="526B7A"/>
          <w:sz w:val="44"/>
        </w:rPr>
        <w:t>–47,671</w:t>
      </w:r>
      <w:r>
        <w:rPr>
          <w:color w:val="526B7A"/>
          <w:spacing w:val="42"/>
          <w:sz w:val="44"/>
        </w:rPr>
        <w:t> </w:t>
      </w:r>
      <w:r>
        <w:rPr>
          <w:color w:val="526B7A"/>
          <w:sz w:val="44"/>
        </w:rPr>
        <w:t>–</w:t>
      </w:r>
      <w:r>
        <w:rPr>
          <w:color w:val="526B7A"/>
          <w:spacing w:val="29"/>
          <w:sz w:val="44"/>
        </w:rPr>
        <w:t> </w:t>
      </w:r>
      <w:r>
        <w:rPr>
          <w:color w:val="526B7A"/>
          <w:sz w:val="44"/>
        </w:rPr>
        <w:t>Not</w:t>
      </w:r>
      <w:r>
        <w:rPr>
          <w:color w:val="526B7A"/>
          <w:spacing w:val="28"/>
          <w:sz w:val="44"/>
        </w:rPr>
        <w:t> </w:t>
      </w:r>
      <w:r>
        <w:rPr>
          <w:color w:val="526B7A"/>
          <w:sz w:val="44"/>
        </w:rPr>
        <w:t>Booked(8.31%)</w:t>
      </w:r>
    </w:p>
    <w:p>
      <w:pPr>
        <w:spacing w:before="63"/>
        <w:ind w:left="683" w:right="0" w:firstLine="0"/>
        <w:jc w:val="left"/>
        <w:rPr>
          <w:sz w:val="44"/>
        </w:rPr>
      </w:pPr>
      <w:r>
        <w:rPr/>
        <w:pict>
          <v:shape style="position:absolute;margin-left:471.059998pt;margin-top:20.945498pt;width:488.8pt;height:239.35pt;mso-position-horizontal-relative:page;mso-position-vertical-relative:paragraph;z-index:15867904" type="#_x0000_t202" id="docshape84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46"/>
                    <w:gridCol w:w="1362"/>
                    <w:gridCol w:w="2101"/>
                    <w:gridCol w:w="203"/>
                    <w:gridCol w:w="2775"/>
                    <w:gridCol w:w="187"/>
                    <w:gridCol w:w="237"/>
                    <w:gridCol w:w="1666"/>
                    <w:gridCol w:w="686"/>
                  </w:tblGrid>
                  <w:tr>
                    <w:trPr>
                      <w:trHeight w:val="1039" w:hRule="atLeast"/>
                    </w:trPr>
                    <w:tc>
                      <w:tcPr>
                        <w:tcW w:w="1908" w:type="dxa"/>
                        <w:gridSpan w:val="2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spacing w:before="338"/>
                          <w:ind w:left="522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36"/>
                          </w:rPr>
                          <w:t>CCG</w:t>
                        </w:r>
                      </w:p>
                    </w:tc>
                    <w:tc>
                      <w:tcPr>
                        <w:tcW w:w="2304" w:type="dxa"/>
                        <w:gridSpan w:val="2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spacing w:before="338"/>
                          <w:ind w:left="228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Population</w:t>
                        </w:r>
                      </w:p>
                    </w:tc>
                    <w:tc>
                      <w:tcPr>
                        <w:tcW w:w="2775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spacing w:before="122"/>
                          <w:ind w:left="464" w:right="439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of</w:t>
                        </w:r>
                      </w:p>
                      <w:p>
                        <w:pPr>
                          <w:pStyle w:val="TableParagraph"/>
                          <w:spacing w:before="18"/>
                          <w:ind w:left="464" w:right="439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Appts</w:t>
                        </w:r>
                      </w:p>
                    </w:tc>
                    <w:tc>
                      <w:tcPr>
                        <w:tcW w:w="2090" w:type="dxa"/>
                        <w:gridSpan w:val="3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spacing w:before="338"/>
                          <w:ind w:left="167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Appt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vs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pt</w:t>
                        </w:r>
                      </w:p>
                    </w:tc>
                    <w:tc>
                      <w:tcPr>
                        <w:tcW w:w="686" w:type="dxa"/>
                        <w:vMerge w:val="restart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</w:tr>
                  <w:tr>
                    <w:trPr>
                      <w:trHeight w:val="475" w:hRule="atLeast"/>
                    </w:trPr>
                    <w:tc>
                      <w:tcPr>
                        <w:tcW w:w="1908" w:type="dxa"/>
                        <w:gridSpan w:val="2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57"/>
                          <w:ind w:left="423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Walsall</w:t>
                        </w:r>
                      </w:p>
                    </w:tc>
                    <w:tc>
                      <w:tcPr>
                        <w:tcW w:w="2304" w:type="dxa"/>
                        <w:gridSpan w:val="2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57"/>
                          <w:ind w:left="57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292,363</w:t>
                        </w:r>
                      </w:p>
                    </w:tc>
                    <w:tc>
                      <w:tcPr>
                        <w:tcW w:w="2775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57"/>
                          <w:ind w:left="462" w:right="439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138,308</w:t>
                        </w:r>
                      </w:p>
                    </w:tc>
                    <w:tc>
                      <w:tcPr>
                        <w:tcW w:w="2090" w:type="dxa"/>
                        <w:gridSpan w:val="3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57"/>
                          <w:ind w:left="710" w:right="696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2.11</w:t>
                        </w:r>
                      </w:p>
                    </w:tc>
                    <w:tc>
                      <w:tcPr>
                        <w:tcW w:w="68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034" w:hRule="atLeast"/>
                    </w:trPr>
                    <w:tc>
                      <w:tcPr>
                        <w:tcW w:w="1908" w:type="dxa"/>
                        <w:gridSpan w:val="2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249" w:lineRule="auto" w:before="154"/>
                          <w:ind w:left="632" w:hanging="555"/>
                          <w:rPr>
                            <w:sz w:val="32"/>
                          </w:rPr>
                        </w:pPr>
                        <w:r>
                          <w:rPr>
                            <w:w w:val="105"/>
                            <w:sz w:val="32"/>
                          </w:rPr>
                          <w:t>Sand/</w:t>
                        </w:r>
                        <w:r>
                          <w:rPr>
                            <w:spacing w:val="1"/>
                            <w:w w:val="105"/>
                            <w:sz w:val="32"/>
                          </w:rPr>
                          <w:t> </w:t>
                        </w:r>
                        <w:r>
                          <w:rPr>
                            <w:w w:val="105"/>
                            <w:sz w:val="32"/>
                          </w:rPr>
                          <w:t>West</w:t>
                        </w:r>
                        <w:r>
                          <w:rPr>
                            <w:spacing w:val="-91"/>
                            <w:w w:val="105"/>
                            <w:sz w:val="32"/>
                          </w:rPr>
                          <w:t> </w:t>
                        </w:r>
                        <w:r>
                          <w:rPr>
                            <w:w w:val="105"/>
                            <w:sz w:val="32"/>
                          </w:rPr>
                          <w:t>Birm</w:t>
                        </w:r>
                      </w:p>
                    </w:tc>
                    <w:tc>
                      <w:tcPr>
                        <w:tcW w:w="2304" w:type="dxa"/>
                        <w:gridSpan w:val="2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ind w:left="57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575,791</w:t>
                        </w:r>
                      </w:p>
                    </w:tc>
                    <w:tc>
                      <w:tcPr>
                        <w:tcW w:w="2775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ind w:left="462" w:right="439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207,519</w:t>
                        </w:r>
                      </w:p>
                    </w:tc>
                    <w:tc>
                      <w:tcPr>
                        <w:tcW w:w="2090" w:type="dxa"/>
                        <w:gridSpan w:val="3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ind w:left="710" w:right="696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2.77</w:t>
                        </w:r>
                      </w:p>
                    </w:tc>
                    <w:tc>
                      <w:tcPr>
                        <w:tcW w:w="68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95" w:hRule="atLeast"/>
                    </w:trPr>
                    <w:tc>
                      <w:tcPr>
                        <w:tcW w:w="1908" w:type="dxa"/>
                        <w:gridSpan w:val="2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77"/>
                          <w:ind w:left="406"/>
                          <w:rPr>
                            <w:sz w:val="32"/>
                          </w:rPr>
                        </w:pPr>
                        <w:r>
                          <w:rPr>
                            <w:w w:val="110"/>
                            <w:sz w:val="32"/>
                          </w:rPr>
                          <w:t>Dudley</w:t>
                        </w:r>
                      </w:p>
                    </w:tc>
                    <w:tc>
                      <w:tcPr>
                        <w:tcW w:w="2304" w:type="dxa"/>
                        <w:gridSpan w:val="2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77"/>
                          <w:ind w:left="57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328,000</w:t>
                        </w:r>
                      </w:p>
                    </w:tc>
                    <w:tc>
                      <w:tcPr>
                        <w:tcW w:w="2775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77"/>
                          <w:ind w:left="462" w:right="439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138,804</w:t>
                        </w:r>
                      </w:p>
                    </w:tc>
                    <w:tc>
                      <w:tcPr>
                        <w:tcW w:w="2090" w:type="dxa"/>
                        <w:gridSpan w:val="3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77"/>
                          <w:ind w:left="710" w:right="696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2.36</w:t>
                        </w:r>
                      </w:p>
                    </w:tc>
                    <w:tc>
                      <w:tcPr>
                        <w:tcW w:w="68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95" w:hRule="atLeast"/>
                    </w:trPr>
                    <w:tc>
                      <w:tcPr>
                        <w:tcW w:w="1908" w:type="dxa"/>
                        <w:gridSpan w:val="2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77"/>
                          <w:ind w:left="577"/>
                          <w:rPr>
                            <w:sz w:val="32"/>
                          </w:rPr>
                        </w:pPr>
                        <w:r>
                          <w:rPr>
                            <w:w w:val="110"/>
                            <w:sz w:val="32"/>
                          </w:rPr>
                          <w:t>Wolv</w:t>
                        </w:r>
                      </w:p>
                    </w:tc>
                    <w:tc>
                      <w:tcPr>
                        <w:tcW w:w="2304" w:type="dxa"/>
                        <w:gridSpan w:val="2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77"/>
                          <w:ind w:left="57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290,686</w:t>
                        </w:r>
                      </w:p>
                    </w:tc>
                    <w:tc>
                      <w:tcPr>
                        <w:tcW w:w="2775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77"/>
                          <w:ind w:left="462" w:right="439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88,625</w:t>
                        </w:r>
                      </w:p>
                    </w:tc>
                    <w:tc>
                      <w:tcPr>
                        <w:tcW w:w="2090" w:type="dxa"/>
                        <w:gridSpan w:val="3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77"/>
                          <w:ind w:left="710" w:right="696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3.27</w:t>
                        </w:r>
                      </w:p>
                    </w:tc>
                    <w:tc>
                      <w:tcPr>
                        <w:tcW w:w="68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95" w:hRule="atLeast"/>
                    </w:trPr>
                    <w:tc>
                      <w:tcPr>
                        <w:tcW w:w="1908" w:type="dxa"/>
                        <w:gridSpan w:val="2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77"/>
                          <w:ind w:left="589"/>
                          <w:rPr>
                            <w:sz w:val="32"/>
                          </w:rPr>
                        </w:pPr>
                        <w:r>
                          <w:rPr>
                            <w:w w:val="105"/>
                            <w:sz w:val="32"/>
                          </w:rPr>
                          <w:t>Total</w:t>
                        </w:r>
                      </w:p>
                    </w:tc>
                    <w:tc>
                      <w:tcPr>
                        <w:tcW w:w="2304" w:type="dxa"/>
                        <w:gridSpan w:val="2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77"/>
                          <w:ind w:left="446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1,486,840</w:t>
                        </w:r>
                      </w:p>
                    </w:tc>
                    <w:tc>
                      <w:tcPr>
                        <w:tcW w:w="2775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77"/>
                          <w:ind w:left="462" w:right="439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573,256</w:t>
                        </w:r>
                      </w:p>
                    </w:tc>
                    <w:tc>
                      <w:tcPr>
                        <w:tcW w:w="2090" w:type="dxa"/>
                        <w:gridSpan w:val="3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77"/>
                          <w:ind w:left="710" w:right="696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2.59</w:t>
                        </w:r>
                      </w:p>
                    </w:tc>
                    <w:tc>
                      <w:tcPr>
                        <w:tcW w:w="68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74" w:hRule="atLeast"/>
                    </w:trPr>
                    <w:tc>
                      <w:tcPr>
                        <w:tcW w:w="546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C6449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3463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203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ECB734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2962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38ADE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237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F18E2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235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764392"/>
                      </w:tcPr>
                      <w:p>
                        <w:pPr>
                          <w:pStyle w:val="TableParagraph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52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100"/>
                            <w:sz w:val="18"/>
                          </w:rPr>
                          <w:t>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526B7A"/>
          <w:w w:val="110"/>
          <w:sz w:val="44"/>
        </w:rPr>
        <w:t>–2.59</w:t>
      </w:r>
      <w:r>
        <w:rPr>
          <w:color w:val="526B7A"/>
          <w:spacing w:val="-7"/>
          <w:w w:val="110"/>
          <w:sz w:val="44"/>
        </w:rPr>
        <w:t> </w:t>
      </w:r>
      <w:r>
        <w:rPr>
          <w:color w:val="526B7A"/>
          <w:w w:val="110"/>
          <w:sz w:val="44"/>
        </w:rPr>
        <w:t>(</w:t>
      </w:r>
      <w:r>
        <w:rPr>
          <w:color w:val="526B7A"/>
          <w:spacing w:val="-15"/>
          <w:w w:val="110"/>
          <w:sz w:val="44"/>
        </w:rPr>
        <w:t> </w:t>
      </w:r>
      <w:r>
        <w:rPr>
          <w:color w:val="526B7A"/>
          <w:w w:val="110"/>
          <w:sz w:val="44"/>
        </w:rPr>
        <w:t>appt</w:t>
      </w:r>
      <w:r>
        <w:rPr>
          <w:color w:val="526B7A"/>
          <w:spacing w:val="-16"/>
          <w:w w:val="110"/>
          <w:sz w:val="44"/>
        </w:rPr>
        <w:t> </w:t>
      </w:r>
      <w:r>
        <w:rPr>
          <w:color w:val="526B7A"/>
          <w:w w:val="110"/>
          <w:sz w:val="44"/>
        </w:rPr>
        <w:t>vs</w:t>
      </w:r>
      <w:r>
        <w:rPr>
          <w:color w:val="526B7A"/>
          <w:spacing w:val="-18"/>
          <w:w w:val="110"/>
          <w:sz w:val="44"/>
        </w:rPr>
        <w:t> </w:t>
      </w:r>
      <w:r>
        <w:rPr>
          <w:color w:val="526B7A"/>
          <w:w w:val="110"/>
          <w:sz w:val="44"/>
        </w:rPr>
        <w:t>patient)</w:t>
      </w:r>
    </w:p>
    <w:p>
      <w:pPr>
        <w:spacing w:line="175" w:lineRule="auto" w:before="177"/>
        <w:ind w:left="1223" w:right="10354" w:hanging="540"/>
        <w:jc w:val="left"/>
        <w:rPr>
          <w:sz w:val="44"/>
        </w:rPr>
      </w:pPr>
      <w:r>
        <w:rPr>
          <w:color w:val="526B7A"/>
          <w:w w:val="110"/>
          <w:sz w:val="44"/>
        </w:rPr>
        <w:t>–Compared</w:t>
      </w:r>
      <w:r>
        <w:rPr>
          <w:color w:val="526B7A"/>
          <w:spacing w:val="-24"/>
          <w:w w:val="110"/>
          <w:sz w:val="44"/>
        </w:rPr>
        <w:t> </w:t>
      </w:r>
      <w:r>
        <w:rPr>
          <w:color w:val="526B7A"/>
          <w:w w:val="110"/>
          <w:sz w:val="44"/>
        </w:rPr>
        <w:t>to</w:t>
      </w:r>
      <w:r>
        <w:rPr>
          <w:color w:val="526B7A"/>
          <w:spacing w:val="-23"/>
          <w:w w:val="110"/>
          <w:sz w:val="44"/>
        </w:rPr>
        <w:t> </w:t>
      </w:r>
      <w:r>
        <w:rPr>
          <w:color w:val="526B7A"/>
          <w:w w:val="110"/>
          <w:sz w:val="44"/>
        </w:rPr>
        <w:t>August</w:t>
      </w:r>
      <w:r>
        <w:rPr>
          <w:color w:val="526B7A"/>
          <w:spacing w:val="-16"/>
          <w:w w:val="110"/>
          <w:sz w:val="44"/>
        </w:rPr>
        <w:t> </w:t>
      </w:r>
      <w:r>
        <w:rPr>
          <w:color w:val="526B7A"/>
          <w:w w:val="110"/>
          <w:sz w:val="44"/>
        </w:rPr>
        <w:t>2020</w:t>
      </w:r>
      <w:r>
        <w:rPr>
          <w:color w:val="526B7A"/>
          <w:spacing w:val="-14"/>
          <w:w w:val="110"/>
          <w:sz w:val="44"/>
        </w:rPr>
        <w:t> </w:t>
      </w:r>
      <w:r>
        <w:rPr>
          <w:color w:val="526B7A"/>
          <w:w w:val="110"/>
          <w:sz w:val="44"/>
        </w:rPr>
        <w:t>3.18</w:t>
      </w:r>
      <w:r>
        <w:rPr>
          <w:color w:val="526B7A"/>
          <w:spacing w:val="-14"/>
          <w:w w:val="110"/>
          <w:sz w:val="44"/>
        </w:rPr>
        <w:t> </w:t>
      </w:r>
      <w:r>
        <w:rPr>
          <w:color w:val="526B7A"/>
          <w:w w:val="110"/>
          <w:sz w:val="44"/>
        </w:rPr>
        <w:t>(appt</w:t>
      </w:r>
      <w:r>
        <w:rPr>
          <w:color w:val="526B7A"/>
          <w:spacing w:val="-132"/>
          <w:w w:val="110"/>
          <w:sz w:val="44"/>
        </w:rPr>
        <w:t> </w:t>
      </w:r>
      <w:r>
        <w:rPr>
          <w:color w:val="526B7A"/>
          <w:w w:val="110"/>
          <w:sz w:val="44"/>
        </w:rPr>
        <w:t>vs</w:t>
      </w:r>
      <w:r>
        <w:rPr>
          <w:color w:val="526B7A"/>
          <w:spacing w:val="-15"/>
          <w:w w:val="110"/>
          <w:sz w:val="44"/>
        </w:rPr>
        <w:t> </w:t>
      </w:r>
      <w:r>
        <w:rPr>
          <w:color w:val="526B7A"/>
          <w:w w:val="110"/>
          <w:sz w:val="44"/>
        </w:rPr>
        <w:t>patient)</w:t>
      </w:r>
    </w:p>
    <w:p>
      <w:pPr>
        <w:spacing w:line="175" w:lineRule="auto" w:before="200"/>
        <w:ind w:left="1223" w:right="10368" w:hanging="540"/>
        <w:jc w:val="left"/>
        <w:rPr>
          <w:sz w:val="44"/>
        </w:rPr>
      </w:pPr>
      <w:r>
        <w:rPr>
          <w:color w:val="526B7A"/>
          <w:w w:val="105"/>
          <w:sz w:val="44"/>
        </w:rPr>
        <w:t>•65.5</w:t>
      </w:r>
      <w:r>
        <w:rPr>
          <w:color w:val="526B7A"/>
          <w:spacing w:val="20"/>
          <w:w w:val="105"/>
          <w:sz w:val="44"/>
        </w:rPr>
        <w:t> </w:t>
      </w:r>
      <w:r>
        <w:rPr>
          <w:color w:val="526B7A"/>
          <w:w w:val="105"/>
          <w:sz w:val="44"/>
        </w:rPr>
        <w:t>%</w:t>
      </w:r>
      <w:r>
        <w:rPr>
          <w:color w:val="526B7A"/>
          <w:spacing w:val="9"/>
          <w:w w:val="105"/>
          <w:sz w:val="44"/>
        </w:rPr>
        <w:t> </w:t>
      </w:r>
      <w:r>
        <w:rPr>
          <w:color w:val="526B7A"/>
          <w:w w:val="105"/>
          <w:sz w:val="44"/>
        </w:rPr>
        <w:t>F2F</w:t>
      </w:r>
      <w:r>
        <w:rPr>
          <w:color w:val="526B7A"/>
          <w:spacing w:val="11"/>
          <w:w w:val="105"/>
          <w:sz w:val="44"/>
        </w:rPr>
        <w:t> </w:t>
      </w:r>
      <w:r>
        <w:rPr>
          <w:color w:val="526B7A"/>
          <w:w w:val="105"/>
          <w:sz w:val="44"/>
        </w:rPr>
        <w:t>appts</w:t>
      </w:r>
      <w:r>
        <w:rPr>
          <w:color w:val="526B7A"/>
          <w:spacing w:val="7"/>
          <w:w w:val="105"/>
          <w:sz w:val="44"/>
        </w:rPr>
        <w:t> </w:t>
      </w:r>
      <w:r>
        <w:rPr>
          <w:color w:val="526B7A"/>
          <w:w w:val="105"/>
          <w:sz w:val="44"/>
        </w:rPr>
        <w:t>compared</w:t>
      </w:r>
      <w:r>
        <w:rPr>
          <w:color w:val="526B7A"/>
          <w:spacing w:val="14"/>
          <w:w w:val="105"/>
          <w:sz w:val="44"/>
        </w:rPr>
        <w:t> </w:t>
      </w:r>
      <w:r>
        <w:rPr>
          <w:color w:val="526B7A"/>
          <w:w w:val="105"/>
          <w:sz w:val="44"/>
        </w:rPr>
        <w:t>to</w:t>
      </w:r>
      <w:r>
        <w:rPr>
          <w:color w:val="526B7A"/>
          <w:spacing w:val="7"/>
          <w:w w:val="105"/>
          <w:sz w:val="44"/>
        </w:rPr>
        <w:t> </w:t>
      </w:r>
      <w:r>
        <w:rPr>
          <w:color w:val="526B7A"/>
          <w:w w:val="105"/>
          <w:sz w:val="44"/>
        </w:rPr>
        <w:t>50%</w:t>
      </w:r>
      <w:r>
        <w:rPr>
          <w:color w:val="526B7A"/>
          <w:spacing w:val="15"/>
          <w:w w:val="105"/>
          <w:sz w:val="44"/>
        </w:rPr>
        <w:t> </w:t>
      </w:r>
      <w:r>
        <w:rPr>
          <w:color w:val="526B7A"/>
          <w:w w:val="105"/>
          <w:sz w:val="44"/>
        </w:rPr>
        <w:t>in</w:t>
      </w:r>
      <w:r>
        <w:rPr>
          <w:color w:val="526B7A"/>
          <w:spacing w:val="-125"/>
          <w:w w:val="105"/>
          <w:sz w:val="44"/>
        </w:rPr>
        <w:t> </w:t>
      </w:r>
      <w:r>
        <w:rPr>
          <w:color w:val="526B7A"/>
          <w:w w:val="105"/>
          <w:sz w:val="44"/>
        </w:rPr>
        <w:t>August</w:t>
      </w:r>
      <w:r>
        <w:rPr>
          <w:color w:val="526B7A"/>
          <w:spacing w:val="1"/>
          <w:w w:val="105"/>
          <w:sz w:val="44"/>
        </w:rPr>
        <w:t> </w:t>
      </w:r>
      <w:r>
        <w:rPr>
          <w:color w:val="526B7A"/>
          <w:w w:val="105"/>
          <w:sz w:val="44"/>
        </w:rPr>
        <w:t>2020</w:t>
      </w:r>
    </w:p>
    <w:p>
      <w:pPr>
        <w:spacing w:before="89"/>
        <w:ind w:left="683" w:right="0" w:firstLine="0"/>
        <w:jc w:val="left"/>
        <w:rPr>
          <w:sz w:val="44"/>
        </w:rPr>
      </w:pPr>
      <w:r>
        <w:rPr>
          <w:color w:val="526B7A"/>
          <w:w w:val="105"/>
          <w:sz w:val="44"/>
        </w:rPr>
        <w:t>•34%</w:t>
      </w:r>
      <w:r>
        <w:rPr>
          <w:color w:val="526B7A"/>
          <w:spacing w:val="33"/>
          <w:w w:val="105"/>
          <w:sz w:val="44"/>
        </w:rPr>
        <w:t> </w:t>
      </w:r>
      <w:r>
        <w:rPr>
          <w:color w:val="526B7A"/>
          <w:w w:val="105"/>
          <w:sz w:val="44"/>
        </w:rPr>
        <w:t>Telephone</w:t>
      </w:r>
    </w:p>
    <w:p>
      <w:pPr>
        <w:spacing w:line="438" w:lineRule="exact" w:before="65"/>
        <w:ind w:left="683" w:right="0" w:firstLine="0"/>
        <w:jc w:val="left"/>
        <w:rPr>
          <w:sz w:val="44"/>
        </w:rPr>
      </w:pPr>
      <w:r>
        <w:rPr>
          <w:color w:val="526B7A"/>
          <w:w w:val="105"/>
          <w:sz w:val="44"/>
        </w:rPr>
        <w:t>•Birmingham</w:t>
      </w:r>
      <w:r>
        <w:rPr>
          <w:color w:val="526B7A"/>
          <w:spacing w:val="-2"/>
          <w:w w:val="105"/>
          <w:sz w:val="44"/>
        </w:rPr>
        <w:t> </w:t>
      </w:r>
      <w:r>
        <w:rPr>
          <w:color w:val="526B7A"/>
          <w:w w:val="105"/>
          <w:sz w:val="44"/>
        </w:rPr>
        <w:t>&amp;</w:t>
      </w:r>
      <w:r>
        <w:rPr>
          <w:color w:val="526B7A"/>
          <w:spacing w:val="8"/>
          <w:w w:val="105"/>
          <w:sz w:val="44"/>
        </w:rPr>
        <w:t> </w:t>
      </w:r>
      <w:r>
        <w:rPr>
          <w:color w:val="526B7A"/>
          <w:w w:val="105"/>
          <w:sz w:val="44"/>
        </w:rPr>
        <w:t>Solihull</w:t>
      </w:r>
      <w:r>
        <w:rPr>
          <w:color w:val="526B7A"/>
          <w:spacing w:val="2"/>
          <w:w w:val="105"/>
          <w:sz w:val="44"/>
        </w:rPr>
        <w:t> </w:t>
      </w:r>
      <w:r>
        <w:rPr>
          <w:color w:val="526B7A"/>
          <w:w w:val="105"/>
          <w:sz w:val="44"/>
        </w:rPr>
        <w:t>–</w:t>
      </w:r>
      <w:r>
        <w:rPr>
          <w:color w:val="526B7A"/>
          <w:spacing w:val="9"/>
          <w:w w:val="105"/>
          <w:sz w:val="44"/>
        </w:rPr>
        <w:t> </w:t>
      </w:r>
      <w:r>
        <w:rPr>
          <w:color w:val="526B7A"/>
          <w:w w:val="105"/>
          <w:sz w:val="44"/>
        </w:rPr>
        <w:t>2.45</w:t>
      </w:r>
      <w:r>
        <w:rPr>
          <w:color w:val="526B7A"/>
          <w:spacing w:val="17"/>
          <w:w w:val="105"/>
          <w:sz w:val="44"/>
        </w:rPr>
        <w:t> </w:t>
      </w:r>
      <w:r>
        <w:rPr>
          <w:color w:val="526B7A"/>
          <w:w w:val="105"/>
          <w:sz w:val="44"/>
        </w:rPr>
        <w:t>(appt</w:t>
      </w:r>
      <w:r>
        <w:rPr>
          <w:color w:val="526B7A"/>
          <w:spacing w:val="19"/>
          <w:w w:val="105"/>
          <w:sz w:val="44"/>
        </w:rPr>
        <w:t> </w:t>
      </w:r>
      <w:r>
        <w:rPr>
          <w:color w:val="526B7A"/>
          <w:w w:val="105"/>
          <w:sz w:val="44"/>
        </w:rPr>
        <w:t>vs</w:t>
      </w:r>
    </w:p>
    <w:p>
      <w:pPr>
        <w:spacing w:line="438" w:lineRule="exact" w:before="0"/>
        <w:ind w:left="1223" w:right="0" w:firstLine="0"/>
        <w:jc w:val="left"/>
        <w:rPr>
          <w:sz w:val="44"/>
        </w:rPr>
      </w:pPr>
      <w:r>
        <w:rPr/>
        <w:pict>
          <v:group style="position:absolute;margin-left:-.000008pt;margin-top:58.189068pt;width:498.9pt;height:26.55pt;mso-position-horizontal-relative:page;mso-position-vertical-relative:paragraph;z-index:15866880" id="docshapegroup842" coordorigin="0,1164" coordsize="9978,531">
            <v:rect style="position:absolute;left:0;top:1163;width:9978;height:531" id="docshape843" filled="true" fillcolor="#c64492" stroked="false">
              <v:fill type="solid"/>
            </v:rect>
            <v:shape style="position:absolute;left:0;top:1163;width:9978;height:531" type="#_x0000_t202" id="docshape844" filled="false" stroked="false">
              <v:textbox inset="0,0,0,0">
                <w:txbxContent>
                  <w:p>
                    <w:pPr>
                      <w:spacing w:before="164"/>
                      <w:ind w:left="68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FFFFFF"/>
                        <w:spacing w:val="-1"/>
                        <w:w w:val="110"/>
                        <w:sz w:val="18"/>
                      </w:rPr>
                      <w:t>Walsall</w:t>
                    </w:r>
                    <w:r>
                      <w:rPr>
                        <w:b/>
                        <w:color w:val="FFFFFF"/>
                        <w:spacing w:val="-9"/>
                        <w:w w:val="110"/>
                        <w:sz w:val="18"/>
                      </w:rPr>
                      <w:t> </w:t>
                    </w:r>
                    <w:r>
                      <w:rPr>
                        <w:b/>
                        <w:color w:val="FFFFFF"/>
                        <w:spacing w:val="-1"/>
                        <w:w w:val="110"/>
                        <w:sz w:val="18"/>
                      </w:rPr>
                      <w:t>Together</w:t>
                    </w:r>
                    <w:r>
                      <w:rPr>
                        <w:b/>
                        <w:color w:val="FFFFFF"/>
                        <w:spacing w:val="-9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-1"/>
                        <w:w w:val="110"/>
                        <w:sz w:val="18"/>
                      </w:rPr>
                      <w:t>|</w:t>
                    </w:r>
                    <w:r>
                      <w:rPr>
                        <w:color w:val="FFFFFF"/>
                        <w:spacing w:val="-8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-1"/>
                        <w:w w:val="110"/>
                        <w:sz w:val="18"/>
                      </w:rPr>
                      <w:t>Collaborating</w:t>
                    </w:r>
                    <w:r>
                      <w:rPr>
                        <w:color w:val="FFFFFF"/>
                        <w:spacing w:val="-13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-1"/>
                        <w:w w:val="110"/>
                        <w:sz w:val="18"/>
                      </w:rPr>
                      <w:t>for</w:t>
                    </w:r>
                    <w:r>
                      <w:rPr>
                        <w:color w:val="FFFFFF"/>
                        <w:spacing w:val="-6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happier</w:t>
                    </w:r>
                    <w:r>
                      <w:rPr>
                        <w:color w:val="FFFFFF"/>
                        <w:spacing w:val="-11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communities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526B7A"/>
          <w:w w:val="115"/>
          <w:sz w:val="44"/>
        </w:rPr>
        <w:t>patient)</w:t>
      </w:r>
    </w:p>
    <w:p>
      <w:pPr>
        <w:spacing w:after="0" w:line="438" w:lineRule="exact"/>
        <w:jc w:val="left"/>
        <w:rPr>
          <w:sz w:val="44"/>
        </w:rPr>
        <w:sectPr>
          <w:headerReference w:type="even" r:id="rId613"/>
          <w:footerReference w:type="even" r:id="rId614"/>
          <w:pgSz w:w="19200" w:h="10800" w:orient="landscape"/>
          <w:pgMar w:header="0" w:footer="0" w:top="420" w:bottom="0" w:left="0" w:right="0"/>
        </w:sectPr>
      </w:pPr>
    </w:p>
    <w:p>
      <w:pPr>
        <w:pStyle w:val="BodyText"/>
        <w:ind w:left="8325"/>
        <w:rPr>
          <w:sz w:val="20"/>
        </w:rPr>
      </w:pPr>
      <w:r>
        <w:rPr>
          <w:sz w:val="20"/>
        </w:rPr>
        <w:drawing>
          <wp:inline distT="0" distB="0" distL="0" distR="0">
            <wp:extent cx="1613925" cy="557784"/>
            <wp:effectExtent l="0" t="0" r="0" b="0"/>
            <wp:docPr id="663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4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925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2"/>
        </w:rPr>
      </w:pPr>
    </w:p>
    <w:p>
      <w:pPr>
        <w:spacing w:before="144"/>
        <w:ind w:left="680" w:right="0" w:firstLine="0"/>
        <w:jc w:val="left"/>
        <w:rPr>
          <w:sz w:val="64"/>
        </w:rPr>
      </w:pPr>
      <w:r>
        <w:rPr/>
        <w:pict>
          <v:shape style="position:absolute;margin-left:453.75pt;margin-top:52.445621pt;width:495.7pt;height:245.55pt;mso-position-horizontal-relative:page;mso-position-vertical-relative:paragraph;z-index:15868928" type="#_x0000_t202" id="docshape86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33"/>
                    <w:gridCol w:w="4261"/>
                    <w:gridCol w:w="1757"/>
                    <w:gridCol w:w="1933"/>
                  </w:tblGrid>
                  <w:tr>
                    <w:trPr>
                      <w:trHeight w:val="1400" w:hRule="atLeast"/>
                    </w:trPr>
                    <w:tc>
                      <w:tcPr>
                        <w:tcW w:w="1933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4261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42"/>
                          </w:rPr>
                        </w:pPr>
                      </w:p>
                      <w:p>
                        <w:pPr>
                          <w:pStyle w:val="TableParagraph"/>
                          <w:ind w:left="1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Raw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list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size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2020-21</w:t>
                        </w:r>
                      </w:p>
                    </w:tc>
                    <w:tc>
                      <w:tcPr>
                        <w:tcW w:w="1757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spacing w:line="480" w:lineRule="exact"/>
                          <w:ind w:left="1" w:right="68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Number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40"/>
                          </w:rPr>
                          <w:t>Referrals</w:t>
                        </w:r>
                      </w:p>
                    </w:tc>
                    <w:tc>
                      <w:tcPr>
                        <w:tcW w:w="1933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spacing w:line="249" w:lineRule="auto" w:before="254"/>
                          <w:ind w:left="1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% of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40"/>
                          </w:rPr>
                          <w:t>referrals</w:t>
                        </w:r>
                      </w:p>
                    </w:tc>
                  </w:tr>
                  <w:tr>
                    <w:trPr>
                      <w:trHeight w:val="351" w:hRule="atLeast"/>
                    </w:trPr>
                    <w:tc>
                      <w:tcPr>
                        <w:tcW w:w="1933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>
                        <w:pPr>
                          <w:pStyle w:val="TableParagraph"/>
                          <w:spacing w:line="332" w:lineRule="exact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East</w:t>
                        </w:r>
                        <w:r>
                          <w:rPr>
                            <w:spacing w:val="-12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4261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>
                        <w:pPr>
                          <w:pStyle w:val="TableParagraph"/>
                          <w:spacing w:line="332" w:lineRule="exact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33246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>
                        <w:pPr>
                          <w:pStyle w:val="TableParagraph"/>
                          <w:spacing w:line="332" w:lineRule="exact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184</w:t>
                        </w:r>
                      </w:p>
                    </w:tc>
                    <w:tc>
                      <w:tcPr>
                        <w:tcW w:w="1933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>
                        <w:pPr>
                          <w:pStyle w:val="TableParagraph"/>
                          <w:spacing w:line="332" w:lineRule="exact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0.55%</w:t>
                        </w:r>
                      </w:p>
                    </w:tc>
                  </w:tr>
                  <w:tr>
                    <w:trPr>
                      <w:trHeight w:val="412" w:hRule="atLeast"/>
                    </w:trPr>
                    <w:tc>
                      <w:tcPr>
                        <w:tcW w:w="1933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8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East</w:t>
                        </w:r>
                        <w:r>
                          <w:rPr>
                            <w:spacing w:val="-12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4261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8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42806</w:t>
                        </w:r>
                      </w:p>
                    </w:tc>
                    <w:tc>
                      <w:tcPr>
                        <w:tcW w:w="1757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8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212</w:t>
                        </w:r>
                      </w:p>
                    </w:tc>
                    <w:tc>
                      <w:tcPr>
                        <w:tcW w:w="1933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8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0.50%</w:t>
                        </w:r>
                      </w:p>
                    </w:tc>
                  </w:tr>
                  <w:tr>
                    <w:trPr>
                      <w:trHeight w:val="412" w:hRule="atLeast"/>
                    </w:trPr>
                    <w:tc>
                      <w:tcPr>
                        <w:tcW w:w="1933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8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w w:val="110"/>
                            <w:sz w:val="36"/>
                          </w:rPr>
                          <w:t>North</w:t>
                        </w:r>
                      </w:p>
                    </w:tc>
                    <w:tc>
                      <w:tcPr>
                        <w:tcW w:w="4261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8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52162</w:t>
                        </w:r>
                      </w:p>
                    </w:tc>
                    <w:tc>
                      <w:tcPr>
                        <w:tcW w:w="1757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8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677</w:t>
                        </w:r>
                      </w:p>
                    </w:tc>
                    <w:tc>
                      <w:tcPr>
                        <w:tcW w:w="1933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8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1.30%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933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8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South</w:t>
                        </w:r>
                        <w:r>
                          <w:rPr>
                            <w:spacing w:val="16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4261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8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42776</w:t>
                        </w:r>
                      </w:p>
                    </w:tc>
                    <w:tc>
                      <w:tcPr>
                        <w:tcW w:w="1757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8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303</w:t>
                        </w:r>
                      </w:p>
                    </w:tc>
                    <w:tc>
                      <w:tcPr>
                        <w:tcW w:w="1933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8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0.71%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933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8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South</w:t>
                        </w:r>
                        <w:r>
                          <w:rPr>
                            <w:spacing w:val="16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4261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8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41070</w:t>
                        </w:r>
                      </w:p>
                    </w:tc>
                    <w:tc>
                      <w:tcPr>
                        <w:tcW w:w="1757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8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532</w:t>
                        </w:r>
                      </w:p>
                    </w:tc>
                    <w:tc>
                      <w:tcPr>
                        <w:tcW w:w="1933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8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1.30%</w:t>
                        </w:r>
                      </w:p>
                    </w:tc>
                  </w:tr>
                  <w:tr>
                    <w:trPr>
                      <w:trHeight w:val="412" w:hRule="atLeast"/>
                    </w:trPr>
                    <w:tc>
                      <w:tcPr>
                        <w:tcW w:w="1933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7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West</w:t>
                        </w:r>
                        <w:r>
                          <w:rPr>
                            <w:spacing w:val="14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4261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7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33376</w:t>
                        </w:r>
                      </w:p>
                    </w:tc>
                    <w:tc>
                      <w:tcPr>
                        <w:tcW w:w="1757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7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268</w:t>
                        </w:r>
                      </w:p>
                    </w:tc>
                    <w:tc>
                      <w:tcPr>
                        <w:tcW w:w="1933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7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0.80%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933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7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West</w:t>
                        </w:r>
                        <w:r>
                          <w:rPr>
                            <w:spacing w:val="14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4261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7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46516</w:t>
                        </w:r>
                      </w:p>
                    </w:tc>
                    <w:tc>
                      <w:tcPr>
                        <w:tcW w:w="1757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7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827</w:t>
                        </w:r>
                      </w:p>
                    </w:tc>
                    <w:tc>
                      <w:tcPr>
                        <w:tcW w:w="1933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line="387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1.78%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933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7" w:lineRule="exact" w:before="4"/>
                          <w:ind w:left="1"/>
                          <w:rPr>
                            <w:sz w:val="36"/>
                          </w:rPr>
                        </w:pPr>
                        <w:r>
                          <w:rPr>
                            <w:w w:val="105"/>
                            <w:sz w:val="36"/>
                          </w:rPr>
                          <w:t>Total</w:t>
                        </w:r>
                      </w:p>
                    </w:tc>
                    <w:tc>
                      <w:tcPr>
                        <w:tcW w:w="4261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7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291952</w:t>
                        </w:r>
                      </w:p>
                    </w:tc>
                    <w:tc>
                      <w:tcPr>
                        <w:tcW w:w="1757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7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3003</w:t>
                        </w:r>
                      </w:p>
                    </w:tc>
                    <w:tc>
                      <w:tcPr>
                        <w:tcW w:w="1933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line="387" w:lineRule="exact" w:before="4"/>
                          <w:ind w:right="-29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1.03%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color w:val="38ADE2"/>
          <w:sz w:val="64"/>
        </w:rPr>
        <w:t>Tier</w:t>
      </w:r>
      <w:r>
        <w:rPr>
          <w:b/>
          <w:color w:val="38ADE2"/>
          <w:spacing w:val="21"/>
          <w:sz w:val="64"/>
        </w:rPr>
        <w:t> </w:t>
      </w:r>
      <w:r>
        <w:rPr>
          <w:b/>
          <w:color w:val="38ADE2"/>
          <w:sz w:val="64"/>
        </w:rPr>
        <w:t>1:</w:t>
      </w:r>
      <w:r>
        <w:rPr>
          <w:b/>
          <w:color w:val="38ADE2"/>
          <w:spacing w:val="21"/>
          <w:sz w:val="64"/>
        </w:rPr>
        <w:t> </w:t>
      </w:r>
      <w:r>
        <w:rPr>
          <w:color w:val="38ADE2"/>
          <w:sz w:val="64"/>
        </w:rPr>
        <w:t>Social</w:t>
      </w:r>
      <w:r>
        <w:rPr>
          <w:color w:val="38ADE2"/>
          <w:spacing w:val="20"/>
          <w:sz w:val="64"/>
        </w:rPr>
        <w:t> </w:t>
      </w:r>
      <w:r>
        <w:rPr>
          <w:color w:val="38ADE2"/>
          <w:sz w:val="64"/>
        </w:rPr>
        <w:t>Prescribing</w:t>
      </w:r>
    </w:p>
    <w:p>
      <w:pPr>
        <w:pStyle w:val="BodyText"/>
        <w:spacing w:before="9"/>
        <w:rPr>
          <w:sz w:val="72"/>
        </w:rPr>
      </w:pPr>
    </w:p>
    <w:p>
      <w:pPr>
        <w:pStyle w:val="ListParagraph"/>
        <w:numPr>
          <w:ilvl w:val="1"/>
          <w:numId w:val="146"/>
        </w:numPr>
        <w:tabs>
          <w:tab w:pos="895" w:val="left" w:leader="none"/>
        </w:tabs>
        <w:spacing w:line="240" w:lineRule="auto" w:before="0" w:after="0"/>
        <w:ind w:left="894" w:right="0" w:hanging="268"/>
        <w:jc w:val="left"/>
        <w:rPr>
          <w:color w:val="526B7A"/>
          <w:sz w:val="42"/>
        </w:rPr>
      </w:pPr>
      <w:r>
        <w:rPr>
          <w:color w:val="526B7A"/>
          <w:w w:val="105"/>
          <w:sz w:val="44"/>
        </w:rPr>
        <w:t>Data</w:t>
      </w:r>
      <w:r>
        <w:rPr>
          <w:color w:val="526B7A"/>
          <w:spacing w:val="8"/>
          <w:w w:val="105"/>
          <w:sz w:val="44"/>
        </w:rPr>
        <w:t> </w:t>
      </w:r>
      <w:r>
        <w:rPr>
          <w:color w:val="526B7A"/>
          <w:w w:val="105"/>
          <w:sz w:val="44"/>
        </w:rPr>
        <w:t>on</w:t>
      </w:r>
      <w:r>
        <w:rPr>
          <w:color w:val="526B7A"/>
          <w:spacing w:val="9"/>
          <w:w w:val="105"/>
          <w:sz w:val="44"/>
        </w:rPr>
        <w:t> </w:t>
      </w:r>
      <w:r>
        <w:rPr>
          <w:color w:val="526B7A"/>
          <w:w w:val="105"/>
          <w:sz w:val="44"/>
        </w:rPr>
        <w:t>SP</w:t>
      </w:r>
      <w:r>
        <w:rPr>
          <w:color w:val="526B7A"/>
          <w:spacing w:val="12"/>
          <w:w w:val="105"/>
          <w:sz w:val="44"/>
        </w:rPr>
        <w:t> </w:t>
      </w:r>
      <w:r>
        <w:rPr>
          <w:color w:val="526B7A"/>
          <w:w w:val="105"/>
          <w:sz w:val="44"/>
        </w:rPr>
        <w:t>during</w:t>
      </w:r>
    </w:p>
    <w:p>
      <w:pPr>
        <w:spacing w:before="22"/>
        <w:ind w:left="627" w:right="0" w:firstLine="0"/>
        <w:jc w:val="left"/>
        <w:rPr>
          <w:sz w:val="44"/>
        </w:rPr>
      </w:pPr>
      <w:r>
        <w:rPr>
          <w:color w:val="526B7A"/>
          <w:w w:val="120"/>
          <w:sz w:val="44"/>
        </w:rPr>
        <w:t>pandemic</w:t>
      </w:r>
    </w:p>
    <w:p>
      <w:pPr>
        <w:spacing w:line="249" w:lineRule="auto" w:before="22"/>
        <w:ind w:left="627" w:right="13271" w:firstLine="0"/>
        <w:jc w:val="left"/>
        <w:rPr>
          <w:sz w:val="44"/>
        </w:rPr>
      </w:pPr>
      <w:r>
        <w:rPr>
          <w:color w:val="526B7A"/>
          <w:w w:val="105"/>
          <w:sz w:val="44"/>
        </w:rPr>
        <w:t>Links</w:t>
      </w:r>
      <w:r>
        <w:rPr>
          <w:color w:val="526B7A"/>
          <w:spacing w:val="15"/>
          <w:w w:val="105"/>
          <w:sz w:val="44"/>
        </w:rPr>
        <w:t> </w:t>
      </w:r>
      <w:r>
        <w:rPr>
          <w:color w:val="526B7A"/>
          <w:w w:val="105"/>
          <w:sz w:val="44"/>
        </w:rPr>
        <w:t>required</w:t>
      </w:r>
      <w:r>
        <w:rPr>
          <w:color w:val="526B7A"/>
          <w:spacing w:val="21"/>
          <w:w w:val="105"/>
          <w:sz w:val="44"/>
        </w:rPr>
        <w:t> </w:t>
      </w:r>
      <w:r>
        <w:rPr>
          <w:color w:val="526B7A"/>
          <w:w w:val="105"/>
          <w:sz w:val="44"/>
        </w:rPr>
        <w:t>to</w:t>
      </w:r>
      <w:r>
        <w:rPr>
          <w:color w:val="526B7A"/>
          <w:spacing w:val="20"/>
          <w:w w:val="105"/>
          <w:sz w:val="44"/>
        </w:rPr>
        <w:t> </w:t>
      </w:r>
      <w:r>
        <w:rPr>
          <w:color w:val="526B7A"/>
          <w:w w:val="105"/>
          <w:sz w:val="44"/>
        </w:rPr>
        <w:t>have</w:t>
      </w:r>
      <w:r>
        <w:rPr>
          <w:color w:val="526B7A"/>
          <w:spacing w:val="17"/>
          <w:w w:val="105"/>
          <w:sz w:val="44"/>
        </w:rPr>
        <w:t> </w:t>
      </w:r>
      <w:r>
        <w:rPr>
          <w:color w:val="526B7A"/>
          <w:w w:val="105"/>
          <w:sz w:val="44"/>
        </w:rPr>
        <w:t>a</w:t>
      </w:r>
      <w:r>
        <w:rPr>
          <w:color w:val="526B7A"/>
          <w:spacing w:val="1"/>
          <w:w w:val="105"/>
          <w:sz w:val="44"/>
        </w:rPr>
        <w:t> </w:t>
      </w:r>
      <w:r>
        <w:rPr>
          <w:color w:val="526B7A"/>
          <w:spacing w:val="-1"/>
          <w:w w:val="105"/>
          <w:sz w:val="44"/>
        </w:rPr>
        <w:t>consistent</w:t>
      </w:r>
      <w:r>
        <w:rPr>
          <w:color w:val="526B7A"/>
          <w:spacing w:val="-30"/>
          <w:w w:val="105"/>
          <w:sz w:val="44"/>
        </w:rPr>
        <w:t> </w:t>
      </w:r>
      <w:r>
        <w:rPr>
          <w:color w:val="526B7A"/>
          <w:w w:val="105"/>
          <w:sz w:val="44"/>
        </w:rPr>
        <w:t>SP</w:t>
      </w:r>
      <w:r>
        <w:rPr>
          <w:color w:val="526B7A"/>
          <w:spacing w:val="-23"/>
          <w:w w:val="105"/>
          <w:sz w:val="44"/>
        </w:rPr>
        <w:t> </w:t>
      </w:r>
      <w:r>
        <w:rPr>
          <w:color w:val="526B7A"/>
          <w:w w:val="105"/>
          <w:sz w:val="44"/>
        </w:rPr>
        <w:t>offer</w:t>
      </w:r>
      <w:r>
        <w:rPr>
          <w:color w:val="526B7A"/>
          <w:spacing w:val="-22"/>
          <w:w w:val="105"/>
          <w:sz w:val="44"/>
        </w:rPr>
        <w:t> </w:t>
      </w:r>
      <w:r>
        <w:rPr>
          <w:color w:val="526B7A"/>
          <w:w w:val="105"/>
          <w:sz w:val="44"/>
        </w:rPr>
        <w:t>across</w:t>
      </w:r>
      <w:r>
        <w:rPr>
          <w:color w:val="526B7A"/>
          <w:spacing w:val="-125"/>
          <w:w w:val="105"/>
          <w:sz w:val="44"/>
        </w:rPr>
        <w:t> </w:t>
      </w:r>
      <w:r>
        <w:rPr>
          <w:color w:val="526B7A"/>
          <w:w w:val="105"/>
          <w:sz w:val="44"/>
        </w:rPr>
        <w:t>Walsall</w:t>
      </w:r>
    </w:p>
    <w:p>
      <w:pPr>
        <w:spacing w:before="6"/>
        <w:ind w:left="627" w:right="0" w:firstLine="0"/>
        <w:jc w:val="left"/>
        <w:rPr>
          <w:sz w:val="44"/>
        </w:rPr>
      </w:pPr>
      <w:r>
        <w:rPr>
          <w:color w:val="526B7A"/>
          <w:w w:val="105"/>
          <w:sz w:val="44"/>
        </w:rPr>
        <w:t>Most</w:t>
      </w:r>
      <w:r>
        <w:rPr>
          <w:color w:val="526B7A"/>
          <w:spacing w:val="13"/>
          <w:w w:val="105"/>
          <w:sz w:val="44"/>
        </w:rPr>
        <w:t> </w:t>
      </w:r>
      <w:r>
        <w:rPr>
          <w:color w:val="526B7A"/>
          <w:w w:val="105"/>
          <w:sz w:val="44"/>
        </w:rPr>
        <w:t>common</w:t>
      </w:r>
      <w:r>
        <w:rPr>
          <w:color w:val="526B7A"/>
          <w:spacing w:val="11"/>
          <w:w w:val="105"/>
          <w:sz w:val="44"/>
        </w:rPr>
        <w:t> </w:t>
      </w:r>
      <w:r>
        <w:rPr>
          <w:color w:val="526B7A"/>
          <w:w w:val="105"/>
          <w:sz w:val="44"/>
        </w:rPr>
        <w:t>SP</w:t>
      </w:r>
      <w:r>
        <w:rPr>
          <w:color w:val="526B7A"/>
          <w:spacing w:val="15"/>
          <w:w w:val="105"/>
          <w:sz w:val="44"/>
        </w:rPr>
        <w:t> </w:t>
      </w:r>
      <w:r>
        <w:rPr>
          <w:color w:val="526B7A"/>
          <w:w w:val="105"/>
          <w:sz w:val="44"/>
        </w:rPr>
        <w:t>Px</w:t>
      </w:r>
      <w:r>
        <w:rPr>
          <w:color w:val="526B7A"/>
          <w:spacing w:val="9"/>
          <w:w w:val="105"/>
          <w:sz w:val="44"/>
        </w:rPr>
        <w:t> </w:t>
      </w:r>
      <w:r>
        <w:rPr>
          <w:color w:val="526B7A"/>
          <w:w w:val="105"/>
          <w:sz w:val="44"/>
        </w:rPr>
        <w:t>need</w:t>
      </w:r>
    </w:p>
    <w:p>
      <w:pPr>
        <w:spacing w:before="22"/>
        <w:ind w:left="627" w:right="0" w:firstLine="0"/>
        <w:jc w:val="left"/>
        <w:rPr>
          <w:sz w:val="44"/>
        </w:rPr>
      </w:pPr>
      <w:r>
        <w:rPr>
          <w:color w:val="526B7A"/>
          <w:w w:val="110"/>
          <w:sz w:val="44"/>
        </w:rPr>
        <w:t>=</w:t>
      </w:r>
      <w:r>
        <w:rPr>
          <w:color w:val="526B7A"/>
          <w:spacing w:val="-23"/>
          <w:w w:val="110"/>
          <w:sz w:val="44"/>
        </w:rPr>
        <w:t> </w:t>
      </w:r>
      <w:r>
        <w:rPr>
          <w:color w:val="526B7A"/>
          <w:w w:val="110"/>
          <w:sz w:val="44"/>
        </w:rPr>
        <w:t>mental</w:t>
      </w:r>
      <w:r>
        <w:rPr>
          <w:color w:val="526B7A"/>
          <w:spacing w:val="-22"/>
          <w:w w:val="110"/>
          <w:sz w:val="44"/>
        </w:rPr>
        <w:t> </w:t>
      </w:r>
      <w:r>
        <w:rPr>
          <w:color w:val="526B7A"/>
          <w:w w:val="110"/>
          <w:sz w:val="44"/>
        </w:rPr>
        <w:t>health</w:t>
      </w:r>
      <w:r>
        <w:rPr>
          <w:color w:val="526B7A"/>
          <w:spacing w:val="-28"/>
          <w:w w:val="110"/>
          <w:sz w:val="44"/>
        </w:rPr>
        <w:t> </w:t>
      </w:r>
      <w:r>
        <w:rPr>
          <w:color w:val="526B7A"/>
          <w:w w:val="110"/>
          <w:sz w:val="44"/>
        </w:rPr>
        <w:t>services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273">
            <wp:simplePos x="0" y="0"/>
            <wp:positionH relativeFrom="page">
              <wp:posOffset>5818957</wp:posOffset>
            </wp:positionH>
            <wp:positionV relativeFrom="paragraph">
              <wp:posOffset>187012</wp:posOffset>
            </wp:positionV>
            <wp:extent cx="6007603" cy="1444371"/>
            <wp:effectExtent l="0" t="0" r="0" b="0"/>
            <wp:wrapTopAndBottom/>
            <wp:docPr id="665" name="image213.png" descr="Chart, waterfall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6" name="image213.png"/>
                    <pic:cNvPicPr/>
                  </pic:nvPicPr>
                  <pic:blipFill>
                    <a:blip r:embed="rId6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603" cy="1444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3"/>
        </w:rPr>
        <w:sectPr>
          <w:headerReference w:type="default" r:id="rId616"/>
          <w:footerReference w:type="default" r:id="rId617"/>
          <w:footerReference w:type="even" r:id="rId618"/>
          <w:pgSz w:w="19200" w:h="10800" w:orient="landscape"/>
          <w:pgMar w:header="0" w:footer="253" w:top="420" w:bottom="440" w:left="0" w:right="0"/>
          <w:pgNumType w:start="9"/>
        </w:sectPr>
      </w:pPr>
    </w:p>
    <w:p>
      <w:pPr>
        <w:pStyle w:val="BodyText"/>
        <w:spacing w:before="4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70464">
            <wp:simplePos x="0" y="0"/>
            <wp:positionH relativeFrom="page">
              <wp:posOffset>152400</wp:posOffset>
            </wp:positionH>
            <wp:positionV relativeFrom="page">
              <wp:posOffset>3867746</wp:posOffset>
            </wp:positionV>
            <wp:extent cx="7041516" cy="2476881"/>
            <wp:effectExtent l="0" t="0" r="0" b="0"/>
            <wp:wrapNone/>
            <wp:docPr id="667" name="image214.png" descr="Chart, bar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8" name="image214.png"/>
                    <pic:cNvPicPr/>
                  </pic:nvPicPr>
                  <pic:blipFill>
                    <a:blip r:embed="rId6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516" cy="2476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723" w:lineRule="exact"/>
      </w:pPr>
      <w:r>
        <w:rPr/>
        <w:drawing>
          <wp:anchor distT="0" distB="0" distL="0" distR="0" allowOverlap="1" layoutInCell="1" locked="0" behindDoc="0" simplePos="0" relativeHeight="15869440">
            <wp:simplePos x="0" y="0"/>
            <wp:positionH relativeFrom="page">
              <wp:posOffset>5286379</wp:posOffset>
            </wp:positionH>
            <wp:positionV relativeFrom="paragraph">
              <wp:posOffset>-124205</wp:posOffset>
            </wp:positionV>
            <wp:extent cx="1610093" cy="561102"/>
            <wp:effectExtent l="0" t="0" r="0" b="0"/>
            <wp:wrapNone/>
            <wp:docPr id="669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0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93" cy="561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ADE2"/>
          <w:w w:val="95"/>
        </w:rPr>
        <w:t>Tier</w:t>
      </w:r>
      <w:r>
        <w:rPr>
          <w:color w:val="38ADE2"/>
          <w:spacing w:val="-28"/>
          <w:w w:val="95"/>
        </w:rPr>
        <w:t> </w:t>
      </w:r>
      <w:r>
        <w:rPr>
          <w:color w:val="38ADE2"/>
          <w:w w:val="95"/>
        </w:rPr>
        <w:t>1:</w:t>
      </w:r>
    </w:p>
    <w:p>
      <w:pPr>
        <w:spacing w:line="225" w:lineRule="auto" w:before="10"/>
        <w:ind w:left="650" w:right="842" w:firstLine="0"/>
        <w:jc w:val="left"/>
        <w:rPr>
          <w:sz w:val="40"/>
        </w:rPr>
      </w:pPr>
      <w:r>
        <w:rPr/>
        <w:pict>
          <v:group style="position:absolute;margin-left:583.150024pt;margin-top:45.846184pt;width:338.05pt;height:377.5pt;mso-position-horizontal-relative:page;mso-position-vertical-relative:paragraph;z-index:15869952" id="docshapegroup864" coordorigin="11663,917" coordsize="6761,7550">
            <v:rect style="position:absolute;left:11663;top:916;width:6761;height:7550" id="docshape865" filled="true" fillcolor="#38ade2" stroked="false">
              <v:fill type="solid"/>
            </v:rect>
            <v:shape style="position:absolute;left:12004;top:1242;width:132;height:357" type="#_x0000_t202" id="docshape866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color w:val="FFFFFF"/>
                        <w:w w:val="99"/>
                        <w:sz w:val="32"/>
                      </w:rPr>
                      <w:t>•</w:t>
                    </w:r>
                  </w:p>
                </w:txbxContent>
              </v:textbox>
              <w10:wrap type="none"/>
            </v:shape>
            <v:shape style="position:absolute;left:12544;top:1242;width:5331;height:1739" type="#_x0000_t202" id="docshape867" filled="false" stroked="false">
              <v:textbox inset="0,0,0,0">
                <w:txbxContent>
                  <w:p>
                    <w:pPr>
                      <w:spacing w:line="225" w:lineRule="auto" w:before="7"/>
                      <w:ind w:left="0" w:right="1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Absence levels within Community</w:t>
                    </w:r>
                    <w:r>
                      <w:rPr>
                        <w:color w:val="FFFFFF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Services overall reduced during April,</w:t>
                    </w:r>
                    <w:r>
                      <w:rPr>
                        <w:color w:val="FFFFFF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but pressures remained in two areas:</w:t>
                    </w:r>
                    <w:r>
                      <w:rPr>
                        <w:color w:val="FFFFFF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therapy</w:t>
                    </w:r>
                    <w:r>
                      <w:rPr>
                        <w:color w:val="FFFFFF"/>
                        <w:spacing w:val="-4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services</w:t>
                    </w:r>
                    <w:r>
                      <w:rPr>
                        <w:color w:val="FFFFFF"/>
                        <w:spacing w:val="-9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staffing</w:t>
                    </w:r>
                    <w:r>
                      <w:rPr>
                        <w:color w:val="FFFFFF"/>
                        <w:spacing w:val="-4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and</w:t>
                    </w:r>
                    <w:r>
                      <w:rPr>
                        <w:color w:val="FFFFFF"/>
                        <w:spacing w:val="-8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demand</w:t>
                    </w:r>
                    <w:r>
                      <w:rPr>
                        <w:color w:val="FFFFFF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within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Phlebotomy</w:t>
                    </w:r>
                  </w:p>
                </w:txbxContent>
              </v:textbox>
              <w10:wrap type="none"/>
            </v:shape>
            <v:shape style="position:absolute;left:12004;top:3715;width:132;height:357" type="#_x0000_t202" id="docshape868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color w:val="FFFFFF"/>
                        <w:w w:val="99"/>
                        <w:sz w:val="32"/>
                      </w:rPr>
                      <w:t>•</w:t>
                    </w:r>
                  </w:p>
                </w:txbxContent>
              </v:textbox>
              <w10:wrap type="none"/>
            </v:shape>
            <v:shape style="position:absolute;left:12544;top:3715;width:5180;height:1048" type="#_x0000_t202" id="docshape869" filled="false" stroked="false">
              <v:textbox inset="0,0,0,0">
                <w:txbxContent>
                  <w:p>
                    <w:pPr>
                      <w:spacing w:line="225" w:lineRule="auto" w:before="7"/>
                      <w:ind w:left="0" w:right="9" w:firstLine="0"/>
                      <w:jc w:val="lef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Proxy indicators of demand (hours</w:t>
                    </w:r>
                    <w:r>
                      <w:rPr>
                        <w:color w:val="FFFFFF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delivered</w:t>
                    </w:r>
                    <w:r>
                      <w:rPr>
                        <w:color w:val="FFFFFF"/>
                        <w:spacing w:val="-6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+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cancelled)</w:t>
                    </w:r>
                    <w:r>
                      <w:rPr>
                        <w:color w:val="FFFFFF"/>
                        <w:spacing w:val="-9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remain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higher</w:t>
                    </w:r>
                    <w:r>
                      <w:rPr>
                        <w:color w:val="FFFFFF"/>
                        <w:spacing w:val="-86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than</w:t>
                    </w:r>
                    <w:r>
                      <w:rPr>
                        <w:color w:val="FFFFFF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pre-Covid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70976">
            <wp:simplePos x="0" y="0"/>
            <wp:positionH relativeFrom="page">
              <wp:posOffset>152400</wp:posOffset>
            </wp:positionH>
            <wp:positionV relativeFrom="paragraph">
              <wp:posOffset>707570</wp:posOffset>
            </wp:positionV>
            <wp:extent cx="7170780" cy="2093976"/>
            <wp:effectExtent l="0" t="0" r="0" b="0"/>
            <wp:wrapNone/>
            <wp:docPr id="671" name="image215.png" descr="Chart, bar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2" name="image215.png"/>
                    <pic:cNvPicPr/>
                  </pic:nvPicPr>
                  <pic:blipFill>
                    <a:blip r:embed="rId6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0780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ADE2"/>
          <w:w w:val="110"/>
          <w:sz w:val="40"/>
        </w:rPr>
        <w:t>Community</w:t>
      </w:r>
      <w:r>
        <w:rPr>
          <w:color w:val="38ADE2"/>
          <w:spacing w:val="-27"/>
          <w:w w:val="110"/>
          <w:sz w:val="40"/>
        </w:rPr>
        <w:t> </w:t>
      </w:r>
      <w:r>
        <w:rPr>
          <w:color w:val="38ADE2"/>
          <w:w w:val="110"/>
          <w:sz w:val="40"/>
        </w:rPr>
        <w:t>Nursing</w:t>
      </w:r>
      <w:r>
        <w:rPr>
          <w:color w:val="38ADE2"/>
          <w:spacing w:val="-21"/>
          <w:w w:val="110"/>
          <w:sz w:val="40"/>
        </w:rPr>
        <w:t> </w:t>
      </w:r>
      <w:r>
        <w:rPr>
          <w:color w:val="38ADE2"/>
          <w:w w:val="110"/>
          <w:sz w:val="40"/>
        </w:rPr>
        <w:t>Capacity</w:t>
      </w:r>
      <w:r>
        <w:rPr>
          <w:color w:val="38ADE2"/>
          <w:spacing w:val="-26"/>
          <w:w w:val="110"/>
          <w:sz w:val="40"/>
        </w:rPr>
        <w:t> </w:t>
      </w:r>
      <w:r>
        <w:rPr>
          <w:color w:val="38ADE2"/>
          <w:w w:val="110"/>
          <w:sz w:val="40"/>
        </w:rPr>
        <w:t>and</w:t>
      </w:r>
      <w:r>
        <w:rPr>
          <w:color w:val="38ADE2"/>
          <w:spacing w:val="-19"/>
          <w:w w:val="110"/>
          <w:sz w:val="40"/>
        </w:rPr>
        <w:t> </w:t>
      </w:r>
      <w:r>
        <w:rPr>
          <w:color w:val="38ADE2"/>
          <w:w w:val="110"/>
          <w:sz w:val="40"/>
        </w:rPr>
        <w:t>Demand:</w:t>
      </w:r>
      <w:r>
        <w:rPr>
          <w:color w:val="38ADE2"/>
          <w:spacing w:val="-21"/>
          <w:w w:val="110"/>
          <w:sz w:val="40"/>
        </w:rPr>
        <w:t> </w:t>
      </w:r>
      <w:r>
        <w:rPr>
          <w:color w:val="38ADE2"/>
          <w:w w:val="110"/>
          <w:sz w:val="40"/>
        </w:rPr>
        <w:t>In</w:t>
      </w:r>
      <w:r>
        <w:rPr>
          <w:color w:val="38ADE2"/>
          <w:spacing w:val="-22"/>
          <w:w w:val="110"/>
          <w:sz w:val="40"/>
        </w:rPr>
        <w:t> </w:t>
      </w:r>
      <w:r>
        <w:rPr>
          <w:color w:val="38ADE2"/>
          <w:w w:val="110"/>
          <w:sz w:val="40"/>
        </w:rPr>
        <w:t>April</w:t>
      </w:r>
      <w:r>
        <w:rPr>
          <w:color w:val="38ADE2"/>
          <w:spacing w:val="-20"/>
          <w:w w:val="110"/>
          <w:sz w:val="40"/>
        </w:rPr>
        <w:t> </w:t>
      </w:r>
      <w:r>
        <w:rPr>
          <w:color w:val="38ADE2"/>
          <w:w w:val="110"/>
          <w:sz w:val="40"/>
        </w:rPr>
        <w:t>2021,</w:t>
      </w:r>
      <w:r>
        <w:rPr>
          <w:color w:val="38ADE2"/>
          <w:spacing w:val="-22"/>
          <w:w w:val="110"/>
          <w:sz w:val="40"/>
        </w:rPr>
        <w:t> </w:t>
      </w:r>
      <w:r>
        <w:rPr>
          <w:color w:val="38ADE2"/>
          <w:w w:val="110"/>
          <w:sz w:val="40"/>
        </w:rPr>
        <w:t>Community</w:t>
      </w:r>
      <w:r>
        <w:rPr>
          <w:color w:val="38ADE2"/>
          <w:spacing w:val="-24"/>
          <w:w w:val="110"/>
          <w:sz w:val="40"/>
        </w:rPr>
        <w:t> </w:t>
      </w:r>
      <w:r>
        <w:rPr>
          <w:color w:val="38ADE2"/>
          <w:w w:val="110"/>
          <w:sz w:val="40"/>
        </w:rPr>
        <w:t>Services</w:t>
      </w:r>
      <w:r>
        <w:rPr>
          <w:color w:val="38ADE2"/>
          <w:spacing w:val="-22"/>
          <w:w w:val="110"/>
          <w:sz w:val="40"/>
        </w:rPr>
        <w:t> </w:t>
      </w:r>
      <w:r>
        <w:rPr>
          <w:color w:val="38ADE2"/>
          <w:w w:val="110"/>
          <w:sz w:val="40"/>
        </w:rPr>
        <w:t>delivered</w:t>
      </w:r>
      <w:r>
        <w:rPr>
          <w:color w:val="38ADE2"/>
          <w:spacing w:val="-119"/>
          <w:w w:val="110"/>
          <w:sz w:val="40"/>
        </w:rPr>
        <w:t> </w:t>
      </w:r>
      <w:r>
        <w:rPr>
          <w:color w:val="38ADE2"/>
          <w:w w:val="110"/>
          <w:sz w:val="40"/>
        </w:rPr>
        <w:t>more</w:t>
      </w:r>
      <w:r>
        <w:rPr>
          <w:color w:val="38ADE2"/>
          <w:spacing w:val="-12"/>
          <w:w w:val="110"/>
          <w:sz w:val="40"/>
        </w:rPr>
        <w:t> </w:t>
      </w:r>
      <w:r>
        <w:rPr>
          <w:color w:val="38ADE2"/>
          <w:w w:val="110"/>
          <w:sz w:val="40"/>
        </w:rPr>
        <w:t>hours</w:t>
      </w:r>
      <w:r>
        <w:rPr>
          <w:color w:val="38ADE2"/>
          <w:spacing w:val="-11"/>
          <w:w w:val="110"/>
          <w:sz w:val="40"/>
        </w:rPr>
        <w:t> </w:t>
      </w:r>
      <w:r>
        <w:rPr>
          <w:color w:val="38ADE2"/>
          <w:w w:val="110"/>
          <w:sz w:val="40"/>
        </w:rPr>
        <w:t>and</w:t>
      </w:r>
      <w:r>
        <w:rPr>
          <w:color w:val="38ADE2"/>
          <w:spacing w:val="-10"/>
          <w:w w:val="110"/>
          <w:sz w:val="40"/>
        </w:rPr>
        <w:t> </w:t>
      </w:r>
      <w:r>
        <w:rPr>
          <w:color w:val="38ADE2"/>
          <w:w w:val="110"/>
          <w:sz w:val="40"/>
        </w:rPr>
        <w:t>cancelled</w:t>
      </w:r>
      <w:r>
        <w:rPr>
          <w:color w:val="38ADE2"/>
          <w:spacing w:val="-14"/>
          <w:w w:val="110"/>
          <w:sz w:val="40"/>
        </w:rPr>
        <w:t> </w:t>
      </w:r>
      <w:r>
        <w:rPr>
          <w:color w:val="38ADE2"/>
          <w:w w:val="110"/>
          <w:sz w:val="40"/>
        </w:rPr>
        <w:t>less</w:t>
      </w:r>
      <w:r>
        <w:rPr>
          <w:color w:val="38ADE2"/>
          <w:spacing w:val="-17"/>
          <w:w w:val="110"/>
          <w:sz w:val="40"/>
        </w:rPr>
        <w:t> </w:t>
      </w:r>
      <w:r>
        <w:rPr>
          <w:color w:val="38ADE2"/>
          <w:w w:val="110"/>
          <w:sz w:val="40"/>
        </w:rPr>
        <w:t>hours</w:t>
      </w:r>
      <w:r>
        <w:rPr>
          <w:color w:val="38ADE2"/>
          <w:spacing w:val="-11"/>
          <w:w w:val="110"/>
          <w:sz w:val="40"/>
        </w:rPr>
        <w:t> </w:t>
      </w:r>
      <w:r>
        <w:rPr>
          <w:color w:val="38ADE2"/>
          <w:w w:val="110"/>
          <w:sz w:val="40"/>
        </w:rPr>
        <w:t>of</w:t>
      </w:r>
      <w:r>
        <w:rPr>
          <w:color w:val="38ADE2"/>
          <w:spacing w:val="-9"/>
          <w:w w:val="110"/>
          <w:sz w:val="40"/>
        </w:rPr>
        <w:t> </w:t>
      </w:r>
      <w:r>
        <w:rPr>
          <w:color w:val="38ADE2"/>
          <w:w w:val="110"/>
          <w:sz w:val="40"/>
        </w:rPr>
        <w:t>activity</w:t>
      </w:r>
      <w:r>
        <w:rPr>
          <w:color w:val="38ADE2"/>
          <w:spacing w:val="-14"/>
          <w:w w:val="110"/>
          <w:sz w:val="40"/>
        </w:rPr>
        <w:t> </w:t>
      </w:r>
      <w:r>
        <w:rPr>
          <w:color w:val="38ADE2"/>
          <w:w w:val="110"/>
          <w:sz w:val="40"/>
        </w:rPr>
        <w:t>than</w:t>
      </w:r>
      <w:r>
        <w:rPr>
          <w:color w:val="38ADE2"/>
          <w:spacing w:val="-13"/>
          <w:w w:val="110"/>
          <w:sz w:val="40"/>
        </w:rPr>
        <w:t> </w:t>
      </w:r>
      <w:r>
        <w:rPr>
          <w:color w:val="38ADE2"/>
          <w:w w:val="110"/>
          <w:sz w:val="40"/>
        </w:rPr>
        <w:t>before</w:t>
      </w:r>
      <w:r>
        <w:rPr>
          <w:color w:val="38ADE2"/>
          <w:spacing w:val="-14"/>
          <w:w w:val="110"/>
          <w:sz w:val="40"/>
        </w:rPr>
        <w:t> </w:t>
      </w:r>
      <w:r>
        <w:rPr>
          <w:color w:val="38ADE2"/>
          <w:w w:val="110"/>
          <w:sz w:val="40"/>
        </w:rPr>
        <w:t>Covid</w:t>
      </w:r>
    </w:p>
    <w:p>
      <w:pPr>
        <w:spacing w:after="0" w:line="225" w:lineRule="auto"/>
        <w:jc w:val="left"/>
        <w:rPr>
          <w:sz w:val="40"/>
        </w:rPr>
        <w:sectPr>
          <w:headerReference w:type="even" r:id="rId620"/>
          <w:pgSz w:w="19200" w:h="10800" w:orient="landscape"/>
          <w:pgMar w:header="0" w:footer="253" w:top="420" w:bottom="440" w:left="0" w:right="0"/>
        </w:sectPr>
      </w:pPr>
    </w:p>
    <w:p>
      <w:pPr>
        <w:pStyle w:val="BodyText"/>
        <w:spacing w:before="4"/>
        <w:rPr>
          <w:sz w:val="27"/>
        </w:rPr>
      </w:pPr>
    </w:p>
    <w:p>
      <w:pPr>
        <w:pStyle w:val="Heading2"/>
        <w:spacing w:line="805" w:lineRule="exact" w:before="149"/>
        <w:ind w:left="727"/>
      </w:pPr>
      <w:r>
        <w:rPr/>
        <w:drawing>
          <wp:anchor distT="0" distB="0" distL="0" distR="0" allowOverlap="1" layoutInCell="1" locked="0" behindDoc="0" simplePos="0" relativeHeight="15872000">
            <wp:simplePos x="0" y="0"/>
            <wp:positionH relativeFrom="page">
              <wp:posOffset>5286379</wp:posOffset>
            </wp:positionH>
            <wp:positionV relativeFrom="paragraph">
              <wp:posOffset>-204825</wp:posOffset>
            </wp:positionV>
            <wp:extent cx="1610093" cy="561102"/>
            <wp:effectExtent l="0" t="0" r="0" b="0"/>
            <wp:wrapNone/>
            <wp:docPr id="673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4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93" cy="561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ADE2"/>
          <w:w w:val="95"/>
        </w:rPr>
        <w:t>Tier</w:t>
      </w:r>
      <w:r>
        <w:rPr>
          <w:color w:val="38ADE2"/>
          <w:spacing w:val="-32"/>
          <w:w w:val="95"/>
        </w:rPr>
        <w:t> </w:t>
      </w:r>
      <w:r>
        <w:rPr>
          <w:color w:val="38ADE2"/>
          <w:w w:val="95"/>
        </w:rPr>
        <w:t>1:</w:t>
      </w:r>
    </w:p>
    <w:p>
      <w:pPr>
        <w:spacing w:line="713" w:lineRule="exact" w:before="0"/>
        <w:ind w:left="727" w:right="0" w:firstLine="0"/>
        <w:jc w:val="left"/>
        <w:rPr>
          <w:sz w:val="64"/>
        </w:rPr>
      </w:pPr>
      <w:r>
        <w:rPr>
          <w:color w:val="38ADE2"/>
          <w:w w:val="110"/>
          <w:sz w:val="64"/>
        </w:rPr>
        <w:t>Adult</w:t>
      </w:r>
      <w:r>
        <w:rPr>
          <w:color w:val="38ADE2"/>
          <w:spacing w:val="-19"/>
          <w:w w:val="110"/>
          <w:sz w:val="64"/>
        </w:rPr>
        <w:t> </w:t>
      </w:r>
      <w:r>
        <w:rPr>
          <w:color w:val="38ADE2"/>
          <w:w w:val="110"/>
          <w:sz w:val="64"/>
        </w:rPr>
        <w:t>Social</w:t>
      </w:r>
      <w:r>
        <w:rPr>
          <w:color w:val="38ADE2"/>
          <w:spacing w:val="-15"/>
          <w:w w:val="110"/>
          <w:sz w:val="64"/>
        </w:rPr>
        <w:t> </w:t>
      </w:r>
      <w:r>
        <w:rPr>
          <w:color w:val="38ADE2"/>
          <w:w w:val="110"/>
          <w:sz w:val="64"/>
        </w:rPr>
        <w:t>Care</w:t>
      </w:r>
    </w:p>
    <w:p>
      <w:pPr>
        <w:pStyle w:val="BodyText"/>
        <w:spacing w:before="9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279">
            <wp:simplePos x="0" y="0"/>
            <wp:positionH relativeFrom="page">
              <wp:posOffset>319087</wp:posOffset>
            </wp:positionH>
            <wp:positionV relativeFrom="paragraph">
              <wp:posOffset>115879</wp:posOffset>
            </wp:positionV>
            <wp:extent cx="11624220" cy="4628959"/>
            <wp:effectExtent l="0" t="0" r="0" b="0"/>
            <wp:wrapTopAndBottom/>
            <wp:docPr id="675" name="image216.png" descr="Chart, bar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6" name="image216.png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4220" cy="46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3"/>
        </w:rPr>
        <w:sectPr>
          <w:headerReference w:type="default" r:id="rId623"/>
          <w:footerReference w:type="default" r:id="rId624"/>
          <w:footerReference w:type="even" r:id="rId625"/>
          <w:pgSz w:w="19200" w:h="10800" w:orient="landscape"/>
          <w:pgMar w:header="0" w:footer="253" w:top="420" w:bottom="440" w:left="0" w:right="0"/>
          <w:pgNumType w:start="11"/>
        </w:sectPr>
      </w:pPr>
    </w:p>
    <w:p>
      <w:pPr>
        <w:spacing w:before="44"/>
        <w:ind w:left="609" w:right="0" w:firstLine="0"/>
        <w:jc w:val="left"/>
        <w:rPr>
          <w:sz w:val="64"/>
        </w:rPr>
      </w:pPr>
      <w:r>
        <w:rPr/>
        <w:pict>
          <v:group style="position:absolute;margin-left:39.417pt;margin-top:106.237pt;width:902.05pt;height:385.65pt;mso-position-horizontal-relative:page;mso-position-vertical-relative:page;z-index:-36734464" id="docshapegroup889" coordorigin="788,2125" coordsize="18041,7713">
            <v:shape style="position:absolute;left:6165;top:2124;width:12664;height:7713" type="#_x0000_t75" id="docshape890" alt="Graphical user interface  Description automatically generated" stroked="false">
              <v:imagedata r:id="rId628" o:title=""/>
            </v:shape>
            <v:shape style="position:absolute;left:798;top:3315;width:5370;height:5962" type="#_x0000_t202" id="docshape891" filled="false" stroked="true" strokeweight="1pt" strokecolor="#c64492">
              <v:textbox inset="0,0,0,0">
                <w:txbxContent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4"/>
                      <w:rPr>
                        <w:sz w:val="28"/>
                      </w:rPr>
                    </w:pPr>
                  </w:p>
                  <w:p>
                    <w:pPr>
                      <w:spacing w:line="249" w:lineRule="auto" w:before="1"/>
                      <w:ind w:left="133" w:right="48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ASC</w:t>
                    </w:r>
                    <w:r>
                      <w:rPr>
                        <w:spacing w:val="-16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have</w:t>
                    </w:r>
                    <w:r>
                      <w:rPr>
                        <w:spacing w:val="-13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received</w:t>
                    </w:r>
                    <w:r>
                      <w:rPr>
                        <w:spacing w:val="-17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253</w:t>
                    </w:r>
                    <w:r>
                      <w:rPr>
                        <w:spacing w:val="-14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concerns</w:t>
                    </w:r>
                    <w:r>
                      <w:rPr>
                        <w:spacing w:val="-15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in</w:t>
                    </w:r>
                    <w:r>
                      <w:rPr>
                        <w:spacing w:val="-15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April</w:t>
                    </w:r>
                    <w:r>
                      <w:rPr>
                        <w:spacing w:val="-70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which is a reduction of 44 concerns for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March</w:t>
                    </w:r>
                    <w:r>
                      <w:rPr>
                        <w:spacing w:val="-8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2021</w:t>
                    </w:r>
                    <w:r>
                      <w:rPr>
                        <w:spacing w:val="-8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which</w:t>
                    </w:r>
                    <w:r>
                      <w:rPr>
                        <w:spacing w:val="-10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were</w:t>
                    </w:r>
                    <w:r>
                      <w:rPr>
                        <w:spacing w:val="-12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297.</w:t>
                    </w:r>
                  </w:p>
                  <w:p>
                    <w:pPr>
                      <w:spacing w:line="240" w:lineRule="auto" w:before="3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1"/>
                      <w:ind w:left="133" w:right="154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The</w:t>
                    </w:r>
                    <w:r>
                      <w:rPr>
                        <w:spacing w:val="4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number</w:t>
                    </w:r>
                    <w:r>
                      <w:rPr>
                        <w:spacing w:val="-3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of</w:t>
                    </w:r>
                    <w:r>
                      <w:rPr>
                        <w:spacing w:val="4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cases progressing</w:t>
                    </w:r>
                    <w:r>
                      <w:rPr>
                        <w:spacing w:val="4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to</w:t>
                    </w:r>
                    <w:r>
                      <w:rPr>
                        <w:spacing w:val="11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a</w:t>
                    </w:r>
                    <w:r>
                      <w:rPr>
                        <w:spacing w:val="2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s42</w:t>
                    </w:r>
                    <w:r>
                      <w:rPr>
                        <w:spacing w:val="-67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enquiry is slightly higher for April with 79</w:t>
                    </w:r>
                    <w:r>
                      <w:rPr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noting</w:t>
                    </w:r>
                    <w:r>
                      <w:rPr>
                        <w:spacing w:val="10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March</w:t>
                    </w:r>
                    <w:r>
                      <w:rPr>
                        <w:spacing w:val="-3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was</w:t>
                    </w:r>
                    <w:r>
                      <w:rPr>
                        <w:spacing w:val="-1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72.</w:t>
                    </w:r>
                  </w:p>
                  <w:p>
                    <w:pPr>
                      <w:spacing w:line="240" w:lineRule="auto" w:before="3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1"/>
                      <w:ind w:left="133" w:right="1001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Safeguarding cases in progress</w:t>
                    </w:r>
                    <w:r>
                      <w:rPr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has</w:t>
                    </w:r>
                    <w:r>
                      <w:rPr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decreased with a timely response to</w:t>
                    </w:r>
                    <w:r>
                      <w:rPr>
                        <w:spacing w:val="-71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safeguarding</w:t>
                    </w:r>
                    <w:r>
                      <w:rPr>
                        <w:spacing w:val="-4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remaining</w:t>
                    </w:r>
                    <w:r>
                      <w:rPr>
                        <w:spacing w:val="-7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the</w:t>
                    </w:r>
                    <w:r>
                      <w:rPr>
                        <w:spacing w:val="-2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priority.</w:t>
                    </w:r>
                  </w:p>
                  <w:p>
                    <w:pPr>
                      <w:spacing w:line="240" w:lineRule="auto" w:before="3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133" w:right="154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Neglect &amp;</w:t>
                    </w:r>
                    <w:r>
                      <w:rPr>
                        <w:spacing w:val="7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Psychological</w:t>
                    </w:r>
                    <w:r>
                      <w:rPr>
                        <w:spacing w:val="6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abuse</w:t>
                    </w:r>
                    <w:r>
                      <w:rPr>
                        <w:spacing w:val="4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are</w:t>
                    </w:r>
                    <w:r>
                      <w:rPr>
                        <w:spacing w:val="8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the</w:t>
                    </w:r>
                    <w:r>
                      <w:rPr>
                        <w:spacing w:val="13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two</w:t>
                    </w:r>
                    <w:r>
                      <w:rPr>
                        <w:spacing w:val="-71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highest categories of alleged abuse in this</w:t>
                    </w:r>
                    <w:r>
                      <w:rPr>
                        <w:spacing w:val="1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period.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38ADE2"/>
          <w:w w:val="110"/>
          <w:sz w:val="64"/>
        </w:rPr>
        <w:t>Adult</w:t>
      </w:r>
      <w:r>
        <w:rPr>
          <w:color w:val="38ADE2"/>
          <w:spacing w:val="-19"/>
          <w:w w:val="110"/>
          <w:sz w:val="64"/>
        </w:rPr>
        <w:t> </w:t>
      </w:r>
      <w:r>
        <w:rPr>
          <w:color w:val="38ADE2"/>
          <w:w w:val="110"/>
          <w:sz w:val="64"/>
        </w:rPr>
        <w:t>Social</w:t>
      </w:r>
      <w:r>
        <w:rPr>
          <w:color w:val="38ADE2"/>
          <w:spacing w:val="-15"/>
          <w:w w:val="110"/>
          <w:sz w:val="64"/>
        </w:rPr>
        <w:t> </w:t>
      </w:r>
      <w:r>
        <w:rPr>
          <w:color w:val="38ADE2"/>
          <w:w w:val="110"/>
          <w:sz w:val="64"/>
        </w:rPr>
        <w:t>Care</w:t>
      </w:r>
    </w:p>
    <w:p>
      <w:pPr>
        <w:spacing w:after="0"/>
        <w:jc w:val="left"/>
        <w:rPr>
          <w:sz w:val="64"/>
        </w:rPr>
        <w:sectPr>
          <w:headerReference w:type="even" r:id="rId627"/>
          <w:pgSz w:w="19200" w:h="10800" w:orient="landscape"/>
          <w:pgMar w:header="0" w:footer="253" w:top="1680" w:bottom="440" w:left="0" w:right="0"/>
        </w:sectPr>
      </w:pPr>
    </w:p>
    <w:p>
      <w:pPr>
        <w:pStyle w:val="BodyText"/>
        <w:rPr>
          <w:sz w:val="20"/>
        </w:rPr>
      </w:pPr>
    </w:p>
    <w:p>
      <w:pPr>
        <w:pStyle w:val="Heading2"/>
        <w:spacing w:line="805" w:lineRule="exact" w:before="244"/>
        <w:ind w:left="651"/>
      </w:pPr>
      <w:r>
        <w:rPr/>
        <w:drawing>
          <wp:anchor distT="0" distB="0" distL="0" distR="0" allowOverlap="1" layoutInCell="1" locked="0" behindDoc="0" simplePos="0" relativeHeight="15873024">
            <wp:simplePos x="0" y="0"/>
            <wp:positionH relativeFrom="page">
              <wp:posOffset>5286379</wp:posOffset>
            </wp:positionH>
            <wp:positionV relativeFrom="paragraph">
              <wp:posOffset>-150596</wp:posOffset>
            </wp:positionV>
            <wp:extent cx="1610093" cy="561102"/>
            <wp:effectExtent l="0" t="0" r="0" b="0"/>
            <wp:wrapNone/>
            <wp:docPr id="679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0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93" cy="561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64392"/>
        </w:rPr>
        <w:t>Tier</w:t>
      </w:r>
      <w:r>
        <w:rPr>
          <w:color w:val="764392"/>
          <w:spacing w:val="-6"/>
        </w:rPr>
        <w:t> </w:t>
      </w:r>
      <w:r>
        <w:rPr>
          <w:color w:val="764392"/>
        </w:rPr>
        <w:t>2:</w:t>
      </w:r>
    </w:p>
    <w:p>
      <w:pPr>
        <w:pStyle w:val="Heading4"/>
        <w:spacing w:line="713" w:lineRule="exact"/>
        <w:ind w:left="651"/>
      </w:pPr>
      <w:r>
        <w:rPr>
          <w:color w:val="764392"/>
        </w:rPr>
        <w:t>Care</w:t>
      </w:r>
      <w:r>
        <w:rPr>
          <w:color w:val="764392"/>
          <w:spacing w:val="-6"/>
        </w:rPr>
        <w:t> </w:t>
      </w:r>
      <w:r>
        <w:rPr>
          <w:color w:val="764392"/>
        </w:rPr>
        <w:t>Homes</w:t>
      </w:r>
      <w:r>
        <w:rPr>
          <w:color w:val="764392"/>
          <w:spacing w:val="-1"/>
        </w:rPr>
        <w:t> </w:t>
      </w:r>
      <w:r>
        <w:rPr>
          <w:color w:val="764392"/>
        </w:rPr>
        <w:t>Update</w:t>
      </w:r>
    </w:p>
    <w:p>
      <w:pPr>
        <w:pStyle w:val="ListParagraph"/>
        <w:numPr>
          <w:ilvl w:val="1"/>
          <w:numId w:val="146"/>
        </w:numPr>
        <w:tabs>
          <w:tab w:pos="925" w:val="left" w:leader="none"/>
        </w:tabs>
        <w:spacing w:line="240" w:lineRule="auto" w:before="205" w:after="0"/>
        <w:ind w:left="924" w:right="0" w:hanging="245"/>
        <w:jc w:val="both"/>
        <w:rPr>
          <w:color w:val="526B7A"/>
          <w:sz w:val="38"/>
        </w:rPr>
      </w:pPr>
      <w:r>
        <w:rPr>
          <w:color w:val="526B7A"/>
          <w:w w:val="105"/>
          <w:sz w:val="38"/>
        </w:rPr>
        <w:t>There</w:t>
      </w:r>
      <w:r>
        <w:rPr>
          <w:color w:val="526B7A"/>
          <w:spacing w:val="19"/>
          <w:w w:val="105"/>
          <w:sz w:val="38"/>
        </w:rPr>
        <w:t> </w:t>
      </w:r>
      <w:r>
        <w:rPr>
          <w:color w:val="526B7A"/>
          <w:w w:val="105"/>
          <w:sz w:val="38"/>
        </w:rPr>
        <w:t>are</w:t>
      </w:r>
      <w:r>
        <w:rPr>
          <w:color w:val="526B7A"/>
          <w:spacing w:val="11"/>
          <w:w w:val="105"/>
          <w:sz w:val="38"/>
        </w:rPr>
        <w:t> </w:t>
      </w:r>
      <w:r>
        <w:rPr>
          <w:color w:val="526B7A"/>
          <w:w w:val="105"/>
          <w:sz w:val="38"/>
        </w:rPr>
        <w:t>still</w:t>
      </w:r>
      <w:r>
        <w:rPr>
          <w:color w:val="526B7A"/>
          <w:spacing w:val="5"/>
          <w:w w:val="105"/>
          <w:sz w:val="38"/>
        </w:rPr>
        <w:t> </w:t>
      </w:r>
      <w:r>
        <w:rPr>
          <w:color w:val="526B7A"/>
          <w:w w:val="105"/>
          <w:sz w:val="38"/>
        </w:rPr>
        <w:t>no</w:t>
      </w:r>
      <w:r>
        <w:rPr>
          <w:color w:val="526B7A"/>
          <w:spacing w:val="17"/>
          <w:w w:val="105"/>
          <w:sz w:val="38"/>
        </w:rPr>
        <w:t> </w:t>
      </w:r>
      <w:r>
        <w:rPr>
          <w:color w:val="526B7A"/>
          <w:w w:val="105"/>
          <w:sz w:val="38"/>
        </w:rPr>
        <w:t>Covid</w:t>
      </w:r>
      <w:r>
        <w:rPr>
          <w:color w:val="526B7A"/>
          <w:spacing w:val="8"/>
          <w:w w:val="105"/>
          <w:sz w:val="38"/>
        </w:rPr>
        <w:t> </w:t>
      </w:r>
      <w:r>
        <w:rPr>
          <w:color w:val="526B7A"/>
          <w:w w:val="105"/>
          <w:sz w:val="38"/>
        </w:rPr>
        <w:t>deaths</w:t>
      </w:r>
      <w:r>
        <w:rPr>
          <w:color w:val="526B7A"/>
          <w:spacing w:val="14"/>
          <w:w w:val="105"/>
          <w:sz w:val="38"/>
        </w:rPr>
        <w:t> </w:t>
      </w:r>
      <w:r>
        <w:rPr>
          <w:color w:val="526B7A"/>
          <w:w w:val="105"/>
          <w:sz w:val="38"/>
        </w:rPr>
        <w:t>reported</w:t>
      </w:r>
      <w:r>
        <w:rPr>
          <w:color w:val="526B7A"/>
          <w:spacing w:val="15"/>
          <w:w w:val="105"/>
          <w:sz w:val="38"/>
        </w:rPr>
        <w:t> </w:t>
      </w:r>
      <w:r>
        <w:rPr>
          <w:color w:val="526B7A"/>
          <w:w w:val="105"/>
          <w:sz w:val="38"/>
        </w:rPr>
        <w:t>in</w:t>
      </w:r>
      <w:r>
        <w:rPr>
          <w:color w:val="526B7A"/>
          <w:spacing w:val="7"/>
          <w:w w:val="105"/>
          <w:sz w:val="38"/>
        </w:rPr>
        <w:t> </w:t>
      </w:r>
      <w:r>
        <w:rPr>
          <w:color w:val="526B7A"/>
          <w:w w:val="105"/>
          <w:sz w:val="38"/>
        </w:rPr>
        <w:t>the</w:t>
      </w:r>
      <w:r>
        <w:rPr>
          <w:color w:val="526B7A"/>
          <w:spacing w:val="11"/>
          <w:w w:val="105"/>
          <w:sz w:val="38"/>
        </w:rPr>
        <w:t> </w:t>
      </w:r>
      <w:r>
        <w:rPr>
          <w:color w:val="526B7A"/>
          <w:w w:val="105"/>
          <w:sz w:val="38"/>
        </w:rPr>
        <w:t>58</w:t>
      </w:r>
      <w:r>
        <w:rPr>
          <w:color w:val="526B7A"/>
          <w:spacing w:val="10"/>
          <w:w w:val="105"/>
          <w:sz w:val="38"/>
        </w:rPr>
        <w:t> </w:t>
      </w:r>
      <w:r>
        <w:rPr>
          <w:color w:val="526B7A"/>
          <w:w w:val="105"/>
          <w:sz w:val="38"/>
        </w:rPr>
        <w:t>homes</w:t>
      </w:r>
      <w:r>
        <w:rPr>
          <w:color w:val="526B7A"/>
          <w:spacing w:val="20"/>
          <w:w w:val="105"/>
          <w:sz w:val="38"/>
        </w:rPr>
        <w:t> </w:t>
      </w:r>
      <w:r>
        <w:rPr>
          <w:color w:val="526B7A"/>
          <w:w w:val="105"/>
          <w:sz w:val="38"/>
        </w:rPr>
        <w:t>since</w:t>
      </w:r>
      <w:r>
        <w:rPr>
          <w:color w:val="526B7A"/>
          <w:spacing w:val="10"/>
          <w:w w:val="105"/>
          <w:sz w:val="38"/>
        </w:rPr>
        <w:t> </w:t>
      </w:r>
      <w:r>
        <w:rPr>
          <w:color w:val="526B7A"/>
          <w:w w:val="105"/>
          <w:sz w:val="38"/>
        </w:rPr>
        <w:t>28.02.21.</w:t>
      </w:r>
    </w:p>
    <w:p>
      <w:pPr>
        <w:pStyle w:val="ListParagraph"/>
        <w:numPr>
          <w:ilvl w:val="1"/>
          <w:numId w:val="146"/>
        </w:numPr>
        <w:tabs>
          <w:tab w:pos="1017" w:val="left" w:leader="none"/>
        </w:tabs>
        <w:spacing w:line="225" w:lineRule="auto" w:before="195" w:after="0"/>
        <w:ind w:left="1220" w:right="808" w:hanging="540"/>
        <w:jc w:val="both"/>
        <w:rPr>
          <w:color w:val="526B7A"/>
          <w:sz w:val="38"/>
        </w:rPr>
      </w:pPr>
      <w:r>
        <w:rPr>
          <w:color w:val="526B7A"/>
          <w:w w:val="110"/>
          <w:sz w:val="38"/>
        </w:rPr>
        <w:t>In April 2021 two homes reported an infection both having two staff members that were Covid</w:t>
      </w:r>
      <w:r>
        <w:rPr>
          <w:color w:val="526B7A"/>
          <w:spacing w:val="1"/>
          <w:w w:val="110"/>
          <w:sz w:val="38"/>
        </w:rPr>
        <w:t> </w:t>
      </w:r>
      <w:r>
        <w:rPr>
          <w:color w:val="526B7A"/>
          <w:w w:val="110"/>
          <w:sz w:val="38"/>
        </w:rPr>
        <w:t>positive.</w:t>
      </w:r>
      <w:r>
        <w:rPr>
          <w:color w:val="526B7A"/>
          <w:spacing w:val="-29"/>
          <w:w w:val="110"/>
          <w:sz w:val="38"/>
        </w:rPr>
        <w:t> </w:t>
      </w:r>
      <w:r>
        <w:rPr>
          <w:color w:val="526B7A"/>
          <w:w w:val="110"/>
          <w:sz w:val="38"/>
        </w:rPr>
        <w:t>Their</w:t>
      </w:r>
      <w:r>
        <w:rPr>
          <w:color w:val="526B7A"/>
          <w:spacing w:val="-24"/>
          <w:w w:val="110"/>
          <w:sz w:val="38"/>
        </w:rPr>
        <w:t> </w:t>
      </w:r>
      <w:r>
        <w:rPr>
          <w:color w:val="526B7A"/>
          <w:w w:val="110"/>
          <w:sz w:val="38"/>
        </w:rPr>
        <w:t>period</w:t>
      </w:r>
      <w:r>
        <w:rPr>
          <w:color w:val="526B7A"/>
          <w:spacing w:val="-24"/>
          <w:w w:val="110"/>
          <w:sz w:val="38"/>
        </w:rPr>
        <w:t> </w:t>
      </w:r>
      <w:r>
        <w:rPr>
          <w:color w:val="526B7A"/>
          <w:w w:val="110"/>
          <w:sz w:val="38"/>
        </w:rPr>
        <w:t>of</w:t>
      </w:r>
      <w:r>
        <w:rPr>
          <w:color w:val="526B7A"/>
          <w:spacing w:val="-21"/>
          <w:w w:val="110"/>
          <w:sz w:val="38"/>
        </w:rPr>
        <w:t> </w:t>
      </w:r>
      <w:r>
        <w:rPr>
          <w:color w:val="526B7A"/>
          <w:w w:val="110"/>
          <w:sz w:val="38"/>
        </w:rPr>
        <w:t>closure</w:t>
      </w:r>
      <w:r>
        <w:rPr>
          <w:color w:val="526B7A"/>
          <w:spacing w:val="-19"/>
          <w:w w:val="110"/>
          <w:sz w:val="38"/>
        </w:rPr>
        <w:t> </w:t>
      </w:r>
      <w:r>
        <w:rPr>
          <w:color w:val="526B7A"/>
          <w:w w:val="110"/>
          <w:sz w:val="38"/>
        </w:rPr>
        <w:t>due</w:t>
      </w:r>
      <w:r>
        <w:rPr>
          <w:color w:val="526B7A"/>
          <w:spacing w:val="-25"/>
          <w:w w:val="110"/>
          <w:sz w:val="38"/>
        </w:rPr>
        <w:t> </w:t>
      </w:r>
      <w:r>
        <w:rPr>
          <w:color w:val="526B7A"/>
          <w:w w:val="110"/>
          <w:sz w:val="38"/>
        </w:rPr>
        <w:t>to</w:t>
      </w:r>
      <w:r>
        <w:rPr>
          <w:color w:val="526B7A"/>
          <w:spacing w:val="-22"/>
          <w:w w:val="110"/>
          <w:sz w:val="38"/>
        </w:rPr>
        <w:t> </w:t>
      </w:r>
      <w:r>
        <w:rPr>
          <w:color w:val="526B7A"/>
          <w:w w:val="110"/>
          <w:sz w:val="38"/>
        </w:rPr>
        <w:t>infection</w:t>
      </w:r>
      <w:r>
        <w:rPr>
          <w:color w:val="526B7A"/>
          <w:spacing w:val="-27"/>
          <w:w w:val="110"/>
          <w:sz w:val="38"/>
        </w:rPr>
        <w:t> </w:t>
      </w:r>
      <w:r>
        <w:rPr>
          <w:color w:val="526B7A"/>
          <w:w w:val="110"/>
          <w:sz w:val="38"/>
        </w:rPr>
        <w:t>has</w:t>
      </w:r>
      <w:r>
        <w:rPr>
          <w:color w:val="526B7A"/>
          <w:spacing w:val="-22"/>
          <w:w w:val="110"/>
          <w:sz w:val="38"/>
        </w:rPr>
        <w:t> </w:t>
      </w:r>
      <w:r>
        <w:rPr>
          <w:color w:val="526B7A"/>
          <w:w w:val="110"/>
          <w:sz w:val="38"/>
        </w:rPr>
        <w:t>passed.</w:t>
      </w:r>
      <w:r>
        <w:rPr>
          <w:color w:val="526B7A"/>
          <w:spacing w:val="-22"/>
          <w:w w:val="110"/>
          <w:sz w:val="38"/>
        </w:rPr>
        <w:t> </w:t>
      </w:r>
      <w:r>
        <w:rPr>
          <w:color w:val="526B7A"/>
          <w:w w:val="110"/>
          <w:sz w:val="38"/>
        </w:rPr>
        <w:t>There</w:t>
      </w:r>
      <w:r>
        <w:rPr>
          <w:color w:val="526B7A"/>
          <w:spacing w:val="-17"/>
          <w:w w:val="110"/>
          <w:sz w:val="38"/>
        </w:rPr>
        <w:t> </w:t>
      </w:r>
      <w:r>
        <w:rPr>
          <w:color w:val="526B7A"/>
          <w:w w:val="110"/>
          <w:sz w:val="38"/>
        </w:rPr>
        <w:t>been</w:t>
      </w:r>
      <w:r>
        <w:rPr>
          <w:color w:val="526B7A"/>
          <w:spacing w:val="-22"/>
          <w:w w:val="110"/>
          <w:sz w:val="38"/>
        </w:rPr>
        <w:t> </w:t>
      </w:r>
      <w:r>
        <w:rPr>
          <w:color w:val="526B7A"/>
          <w:w w:val="110"/>
          <w:sz w:val="38"/>
        </w:rPr>
        <w:t>no</w:t>
      </w:r>
      <w:r>
        <w:rPr>
          <w:color w:val="526B7A"/>
          <w:spacing w:val="-22"/>
          <w:w w:val="110"/>
          <w:sz w:val="38"/>
        </w:rPr>
        <w:t> </w:t>
      </w:r>
      <w:r>
        <w:rPr>
          <w:color w:val="526B7A"/>
          <w:w w:val="110"/>
          <w:sz w:val="38"/>
        </w:rPr>
        <w:t>residents</w:t>
      </w:r>
      <w:r>
        <w:rPr>
          <w:color w:val="526B7A"/>
          <w:spacing w:val="-24"/>
          <w:w w:val="110"/>
          <w:sz w:val="38"/>
        </w:rPr>
        <w:t> </w:t>
      </w:r>
      <w:r>
        <w:rPr>
          <w:color w:val="526B7A"/>
          <w:w w:val="110"/>
          <w:sz w:val="38"/>
        </w:rPr>
        <w:t>reported</w:t>
      </w:r>
      <w:r>
        <w:rPr>
          <w:color w:val="526B7A"/>
          <w:spacing w:val="-114"/>
          <w:w w:val="110"/>
          <w:sz w:val="38"/>
        </w:rPr>
        <w:t> </w:t>
      </w:r>
      <w:r>
        <w:rPr>
          <w:color w:val="526B7A"/>
          <w:w w:val="110"/>
          <w:sz w:val="38"/>
        </w:rPr>
        <w:t>as</w:t>
      </w:r>
      <w:r>
        <w:rPr>
          <w:color w:val="526B7A"/>
          <w:spacing w:val="-10"/>
          <w:w w:val="110"/>
          <w:sz w:val="38"/>
        </w:rPr>
        <w:t> </w:t>
      </w:r>
      <w:r>
        <w:rPr>
          <w:color w:val="526B7A"/>
          <w:w w:val="110"/>
          <w:sz w:val="38"/>
        </w:rPr>
        <w:t>being</w:t>
      </w:r>
      <w:r>
        <w:rPr>
          <w:color w:val="526B7A"/>
          <w:spacing w:val="-13"/>
          <w:w w:val="110"/>
          <w:sz w:val="38"/>
        </w:rPr>
        <w:t> </w:t>
      </w:r>
      <w:r>
        <w:rPr>
          <w:color w:val="526B7A"/>
          <w:w w:val="110"/>
          <w:sz w:val="38"/>
        </w:rPr>
        <w:t>Covid</w:t>
      </w:r>
      <w:r>
        <w:rPr>
          <w:color w:val="526B7A"/>
          <w:spacing w:val="-14"/>
          <w:w w:val="110"/>
          <w:sz w:val="38"/>
        </w:rPr>
        <w:t> </w:t>
      </w:r>
      <w:r>
        <w:rPr>
          <w:color w:val="526B7A"/>
          <w:w w:val="110"/>
          <w:sz w:val="38"/>
        </w:rPr>
        <w:t>positive</w:t>
      </w:r>
      <w:r>
        <w:rPr>
          <w:color w:val="526B7A"/>
          <w:spacing w:val="-17"/>
          <w:w w:val="110"/>
          <w:sz w:val="38"/>
        </w:rPr>
        <w:t> </w:t>
      </w:r>
      <w:r>
        <w:rPr>
          <w:color w:val="526B7A"/>
          <w:w w:val="110"/>
          <w:sz w:val="38"/>
        </w:rPr>
        <w:t>outside</w:t>
      </w:r>
      <w:r>
        <w:rPr>
          <w:color w:val="526B7A"/>
          <w:spacing w:val="-12"/>
          <w:w w:val="110"/>
          <w:sz w:val="38"/>
        </w:rPr>
        <w:t> </w:t>
      </w:r>
      <w:r>
        <w:rPr>
          <w:color w:val="526B7A"/>
          <w:w w:val="110"/>
          <w:sz w:val="38"/>
        </w:rPr>
        <w:t>of</w:t>
      </w:r>
      <w:r>
        <w:rPr>
          <w:color w:val="526B7A"/>
          <w:spacing w:val="-8"/>
          <w:w w:val="110"/>
          <w:sz w:val="38"/>
        </w:rPr>
        <w:t> </w:t>
      </w:r>
      <w:r>
        <w:rPr>
          <w:color w:val="526B7A"/>
          <w:w w:val="110"/>
          <w:sz w:val="38"/>
        </w:rPr>
        <w:t>our</w:t>
      </w:r>
      <w:r>
        <w:rPr>
          <w:color w:val="526B7A"/>
          <w:spacing w:val="-9"/>
          <w:w w:val="110"/>
          <w:sz w:val="38"/>
        </w:rPr>
        <w:t> </w:t>
      </w:r>
      <w:r>
        <w:rPr>
          <w:color w:val="526B7A"/>
          <w:w w:val="110"/>
          <w:sz w:val="38"/>
        </w:rPr>
        <w:t>discharge</w:t>
      </w:r>
      <w:r>
        <w:rPr>
          <w:color w:val="526B7A"/>
          <w:spacing w:val="-11"/>
          <w:w w:val="110"/>
          <w:sz w:val="38"/>
        </w:rPr>
        <w:t> </w:t>
      </w:r>
      <w:r>
        <w:rPr>
          <w:color w:val="526B7A"/>
          <w:w w:val="110"/>
          <w:sz w:val="38"/>
        </w:rPr>
        <w:t>setting.</w:t>
      </w:r>
    </w:p>
    <w:p>
      <w:pPr>
        <w:spacing w:line="225" w:lineRule="auto" w:before="201"/>
        <w:ind w:left="1220" w:right="842" w:hanging="540"/>
        <w:jc w:val="left"/>
        <w:rPr>
          <w:sz w:val="38"/>
        </w:rPr>
      </w:pPr>
      <w:r>
        <w:rPr>
          <w:color w:val="526B7A"/>
          <w:w w:val="110"/>
          <w:sz w:val="38"/>
        </w:rPr>
        <w:t>•Bed</w:t>
      </w:r>
      <w:r>
        <w:rPr>
          <w:color w:val="526B7A"/>
          <w:spacing w:val="-18"/>
          <w:w w:val="110"/>
          <w:sz w:val="38"/>
        </w:rPr>
        <w:t> </w:t>
      </w:r>
      <w:r>
        <w:rPr>
          <w:color w:val="526B7A"/>
          <w:w w:val="110"/>
          <w:sz w:val="38"/>
        </w:rPr>
        <w:t>Based</w:t>
      </w:r>
      <w:r>
        <w:rPr>
          <w:color w:val="526B7A"/>
          <w:spacing w:val="-18"/>
          <w:w w:val="110"/>
          <w:sz w:val="38"/>
        </w:rPr>
        <w:t> </w:t>
      </w:r>
      <w:r>
        <w:rPr>
          <w:color w:val="526B7A"/>
          <w:w w:val="110"/>
          <w:sz w:val="38"/>
        </w:rPr>
        <w:t>providers</w:t>
      </w:r>
      <w:r>
        <w:rPr>
          <w:color w:val="526B7A"/>
          <w:spacing w:val="-20"/>
          <w:w w:val="110"/>
          <w:sz w:val="38"/>
        </w:rPr>
        <w:t> </w:t>
      </w:r>
      <w:r>
        <w:rPr>
          <w:color w:val="526B7A"/>
          <w:w w:val="110"/>
          <w:sz w:val="38"/>
        </w:rPr>
        <w:t>will</w:t>
      </w:r>
      <w:r>
        <w:rPr>
          <w:color w:val="526B7A"/>
          <w:spacing w:val="-21"/>
          <w:w w:val="110"/>
          <w:sz w:val="38"/>
        </w:rPr>
        <w:t> </w:t>
      </w:r>
      <w:r>
        <w:rPr>
          <w:color w:val="526B7A"/>
          <w:w w:val="110"/>
          <w:sz w:val="38"/>
        </w:rPr>
        <w:t>soon</w:t>
      </w:r>
      <w:r>
        <w:rPr>
          <w:color w:val="526B7A"/>
          <w:spacing w:val="-11"/>
          <w:w w:val="110"/>
          <w:sz w:val="38"/>
        </w:rPr>
        <w:t> </w:t>
      </w:r>
      <w:r>
        <w:rPr>
          <w:color w:val="526B7A"/>
          <w:w w:val="110"/>
          <w:sz w:val="38"/>
        </w:rPr>
        <w:t>receive</w:t>
      </w:r>
      <w:r>
        <w:rPr>
          <w:color w:val="526B7A"/>
          <w:spacing w:val="-24"/>
          <w:w w:val="110"/>
          <w:sz w:val="38"/>
        </w:rPr>
        <w:t> </w:t>
      </w:r>
      <w:r>
        <w:rPr>
          <w:color w:val="526B7A"/>
          <w:w w:val="110"/>
          <w:sz w:val="38"/>
        </w:rPr>
        <w:t>a</w:t>
      </w:r>
      <w:r>
        <w:rPr>
          <w:color w:val="526B7A"/>
          <w:spacing w:val="-17"/>
          <w:w w:val="110"/>
          <w:sz w:val="38"/>
        </w:rPr>
        <w:t> </w:t>
      </w:r>
      <w:r>
        <w:rPr>
          <w:color w:val="526B7A"/>
          <w:w w:val="110"/>
          <w:sz w:val="38"/>
        </w:rPr>
        <w:t>Infection</w:t>
      </w:r>
      <w:r>
        <w:rPr>
          <w:color w:val="526B7A"/>
          <w:spacing w:val="-14"/>
          <w:w w:val="110"/>
          <w:sz w:val="38"/>
        </w:rPr>
        <w:t> </w:t>
      </w:r>
      <w:r>
        <w:rPr>
          <w:color w:val="526B7A"/>
          <w:w w:val="110"/>
          <w:sz w:val="38"/>
        </w:rPr>
        <w:t>Control</w:t>
      </w:r>
      <w:r>
        <w:rPr>
          <w:color w:val="526B7A"/>
          <w:spacing w:val="-10"/>
          <w:w w:val="110"/>
          <w:sz w:val="38"/>
        </w:rPr>
        <w:t> </w:t>
      </w:r>
      <w:r>
        <w:rPr>
          <w:color w:val="526B7A"/>
          <w:w w:val="110"/>
          <w:sz w:val="38"/>
        </w:rPr>
        <w:t>and</w:t>
      </w:r>
      <w:r>
        <w:rPr>
          <w:color w:val="526B7A"/>
          <w:spacing w:val="-14"/>
          <w:w w:val="110"/>
          <w:sz w:val="38"/>
        </w:rPr>
        <w:t> </w:t>
      </w:r>
      <w:r>
        <w:rPr>
          <w:color w:val="526B7A"/>
          <w:w w:val="110"/>
          <w:sz w:val="38"/>
        </w:rPr>
        <w:t>Testing</w:t>
      </w:r>
      <w:r>
        <w:rPr>
          <w:color w:val="526B7A"/>
          <w:spacing w:val="-16"/>
          <w:w w:val="110"/>
          <w:sz w:val="38"/>
        </w:rPr>
        <w:t> </w:t>
      </w:r>
      <w:r>
        <w:rPr>
          <w:color w:val="526B7A"/>
          <w:w w:val="110"/>
          <w:sz w:val="38"/>
        </w:rPr>
        <w:t>grants</w:t>
      </w:r>
      <w:r>
        <w:rPr>
          <w:color w:val="526B7A"/>
          <w:spacing w:val="-13"/>
          <w:w w:val="110"/>
          <w:sz w:val="38"/>
        </w:rPr>
        <w:t> </w:t>
      </w:r>
      <w:r>
        <w:rPr>
          <w:color w:val="526B7A"/>
          <w:w w:val="110"/>
          <w:sz w:val="38"/>
        </w:rPr>
        <w:t>if</w:t>
      </w:r>
      <w:r>
        <w:rPr>
          <w:color w:val="526B7A"/>
          <w:spacing w:val="-21"/>
          <w:w w:val="110"/>
          <w:sz w:val="38"/>
        </w:rPr>
        <w:t> </w:t>
      </w:r>
      <w:r>
        <w:rPr>
          <w:color w:val="526B7A"/>
          <w:w w:val="110"/>
          <w:sz w:val="38"/>
        </w:rPr>
        <w:t>they</w:t>
      </w:r>
      <w:r>
        <w:rPr>
          <w:color w:val="526B7A"/>
          <w:spacing w:val="-15"/>
          <w:w w:val="110"/>
          <w:sz w:val="38"/>
        </w:rPr>
        <w:t> </w:t>
      </w:r>
      <w:r>
        <w:rPr>
          <w:color w:val="526B7A"/>
          <w:w w:val="110"/>
          <w:sz w:val="38"/>
        </w:rPr>
        <w:t>are</w:t>
      </w:r>
      <w:r>
        <w:rPr>
          <w:color w:val="526B7A"/>
          <w:spacing w:val="-114"/>
          <w:w w:val="110"/>
          <w:sz w:val="38"/>
        </w:rPr>
        <w:t> </w:t>
      </w:r>
      <w:r>
        <w:rPr>
          <w:color w:val="526B7A"/>
          <w:w w:val="110"/>
          <w:sz w:val="38"/>
        </w:rPr>
        <w:t>compliant</w:t>
      </w:r>
      <w:r>
        <w:rPr>
          <w:color w:val="526B7A"/>
          <w:spacing w:val="-5"/>
          <w:w w:val="110"/>
          <w:sz w:val="38"/>
        </w:rPr>
        <w:t> </w:t>
      </w:r>
      <w:r>
        <w:rPr>
          <w:color w:val="526B7A"/>
          <w:w w:val="110"/>
          <w:sz w:val="38"/>
        </w:rPr>
        <w:t>with</w:t>
      </w:r>
      <w:r>
        <w:rPr>
          <w:color w:val="526B7A"/>
          <w:spacing w:val="-11"/>
          <w:w w:val="110"/>
          <w:sz w:val="38"/>
        </w:rPr>
        <w:t> </w:t>
      </w:r>
      <w:r>
        <w:rPr>
          <w:color w:val="526B7A"/>
          <w:w w:val="110"/>
          <w:sz w:val="38"/>
        </w:rPr>
        <w:t>the</w:t>
      </w:r>
      <w:r>
        <w:rPr>
          <w:color w:val="526B7A"/>
          <w:spacing w:val="-7"/>
          <w:w w:val="110"/>
          <w:sz w:val="38"/>
        </w:rPr>
        <w:t> </w:t>
      </w:r>
      <w:r>
        <w:rPr>
          <w:color w:val="526B7A"/>
          <w:w w:val="110"/>
          <w:sz w:val="38"/>
        </w:rPr>
        <w:t>terms</w:t>
      </w:r>
      <w:r>
        <w:rPr>
          <w:color w:val="526B7A"/>
          <w:spacing w:val="-5"/>
          <w:w w:val="110"/>
          <w:sz w:val="38"/>
        </w:rPr>
        <w:t> </w:t>
      </w:r>
      <w:r>
        <w:rPr>
          <w:color w:val="526B7A"/>
          <w:w w:val="110"/>
          <w:sz w:val="38"/>
        </w:rPr>
        <w:t>and</w:t>
      </w:r>
      <w:r>
        <w:rPr>
          <w:color w:val="526B7A"/>
          <w:spacing w:val="-9"/>
          <w:w w:val="110"/>
          <w:sz w:val="38"/>
        </w:rPr>
        <w:t> </w:t>
      </w:r>
      <w:r>
        <w:rPr>
          <w:color w:val="526B7A"/>
          <w:w w:val="110"/>
          <w:sz w:val="38"/>
        </w:rPr>
        <w:t>conditions</w:t>
      </w:r>
    </w:p>
    <w:p>
      <w:pPr>
        <w:spacing w:before="178"/>
        <w:ind w:left="680" w:right="0" w:firstLine="0"/>
        <w:jc w:val="left"/>
        <w:rPr>
          <w:sz w:val="38"/>
        </w:rPr>
      </w:pPr>
      <w:r>
        <w:rPr>
          <w:color w:val="526B7A"/>
          <w:w w:val="110"/>
          <w:sz w:val="38"/>
        </w:rPr>
        <w:t>•Occupancy</w:t>
      </w:r>
      <w:r>
        <w:rPr>
          <w:color w:val="526B7A"/>
          <w:spacing w:val="-4"/>
          <w:w w:val="110"/>
          <w:sz w:val="38"/>
        </w:rPr>
        <w:t> </w:t>
      </w:r>
      <w:r>
        <w:rPr>
          <w:color w:val="526B7A"/>
          <w:w w:val="110"/>
          <w:sz w:val="38"/>
        </w:rPr>
        <w:t>in</w:t>
      </w:r>
      <w:r>
        <w:rPr>
          <w:color w:val="526B7A"/>
          <w:spacing w:val="-9"/>
          <w:w w:val="110"/>
          <w:sz w:val="38"/>
        </w:rPr>
        <w:t> </w:t>
      </w:r>
      <w:r>
        <w:rPr>
          <w:color w:val="526B7A"/>
          <w:w w:val="110"/>
          <w:sz w:val="38"/>
        </w:rPr>
        <w:t>the</w:t>
      </w:r>
      <w:r>
        <w:rPr>
          <w:color w:val="526B7A"/>
          <w:spacing w:val="-3"/>
          <w:w w:val="110"/>
          <w:sz w:val="38"/>
        </w:rPr>
        <w:t> </w:t>
      </w:r>
      <w:r>
        <w:rPr>
          <w:color w:val="526B7A"/>
          <w:w w:val="110"/>
          <w:sz w:val="38"/>
        </w:rPr>
        <w:t>market</w:t>
      </w:r>
      <w:r>
        <w:rPr>
          <w:color w:val="526B7A"/>
          <w:spacing w:val="-2"/>
          <w:w w:val="110"/>
          <w:sz w:val="38"/>
        </w:rPr>
        <w:t> </w:t>
      </w:r>
      <w:r>
        <w:rPr>
          <w:color w:val="526B7A"/>
          <w:w w:val="110"/>
          <w:sz w:val="38"/>
        </w:rPr>
        <w:t>remains</w:t>
      </w:r>
      <w:r>
        <w:rPr>
          <w:color w:val="526B7A"/>
          <w:spacing w:val="-5"/>
          <w:w w:val="110"/>
          <w:sz w:val="38"/>
        </w:rPr>
        <w:t> </w:t>
      </w:r>
      <w:r>
        <w:rPr>
          <w:color w:val="526B7A"/>
          <w:w w:val="110"/>
          <w:sz w:val="38"/>
        </w:rPr>
        <w:t>around</w:t>
      </w:r>
      <w:r>
        <w:rPr>
          <w:color w:val="526B7A"/>
          <w:spacing w:val="-3"/>
          <w:w w:val="110"/>
          <w:sz w:val="38"/>
        </w:rPr>
        <w:t> </w:t>
      </w:r>
      <w:r>
        <w:rPr>
          <w:color w:val="526B7A"/>
          <w:w w:val="110"/>
          <w:sz w:val="38"/>
        </w:rPr>
        <w:t>70%</w:t>
      </w:r>
      <w:r>
        <w:rPr>
          <w:color w:val="526B7A"/>
          <w:spacing w:val="-6"/>
          <w:w w:val="110"/>
          <w:sz w:val="38"/>
        </w:rPr>
        <w:t> </w:t>
      </w:r>
      <w:r>
        <w:rPr>
          <w:color w:val="526B7A"/>
          <w:w w:val="110"/>
          <w:sz w:val="38"/>
        </w:rPr>
        <w:t>which</w:t>
      </w:r>
      <w:r>
        <w:rPr>
          <w:color w:val="526B7A"/>
          <w:spacing w:val="-8"/>
          <w:w w:val="110"/>
          <w:sz w:val="38"/>
        </w:rPr>
        <w:t> </w:t>
      </w:r>
      <w:r>
        <w:rPr>
          <w:color w:val="526B7A"/>
          <w:w w:val="110"/>
          <w:sz w:val="38"/>
        </w:rPr>
        <w:t>is</w:t>
      </w:r>
      <w:r>
        <w:rPr>
          <w:color w:val="526B7A"/>
          <w:spacing w:val="-11"/>
          <w:w w:val="110"/>
          <w:sz w:val="38"/>
        </w:rPr>
        <w:t> </w:t>
      </w:r>
      <w:r>
        <w:rPr>
          <w:color w:val="526B7A"/>
          <w:w w:val="110"/>
          <w:sz w:val="38"/>
        </w:rPr>
        <w:t>low</w:t>
      </w:r>
      <w:r>
        <w:rPr>
          <w:color w:val="526B7A"/>
          <w:spacing w:val="-2"/>
          <w:w w:val="110"/>
          <w:sz w:val="38"/>
        </w:rPr>
        <w:t> </w:t>
      </w:r>
      <w:r>
        <w:rPr>
          <w:color w:val="526B7A"/>
          <w:w w:val="110"/>
          <w:sz w:val="38"/>
        </w:rPr>
        <w:t>in</w:t>
      </w:r>
      <w:r>
        <w:rPr>
          <w:color w:val="526B7A"/>
          <w:spacing w:val="-9"/>
          <w:w w:val="110"/>
          <w:sz w:val="38"/>
        </w:rPr>
        <w:t> </w:t>
      </w:r>
      <w:r>
        <w:rPr>
          <w:color w:val="526B7A"/>
          <w:w w:val="110"/>
          <w:sz w:val="38"/>
        </w:rPr>
        <w:t>comparison</w:t>
      </w:r>
      <w:r>
        <w:rPr>
          <w:color w:val="526B7A"/>
          <w:spacing w:val="2"/>
          <w:w w:val="110"/>
          <w:sz w:val="38"/>
        </w:rPr>
        <w:t> </w:t>
      </w:r>
      <w:r>
        <w:rPr>
          <w:color w:val="526B7A"/>
          <w:w w:val="110"/>
          <w:sz w:val="38"/>
        </w:rPr>
        <w:t>to</w:t>
      </w:r>
      <w:r>
        <w:rPr>
          <w:color w:val="526B7A"/>
          <w:spacing w:val="-4"/>
          <w:w w:val="110"/>
          <w:sz w:val="38"/>
        </w:rPr>
        <w:t> </w:t>
      </w:r>
      <w:r>
        <w:rPr>
          <w:color w:val="526B7A"/>
          <w:w w:val="110"/>
          <w:sz w:val="38"/>
        </w:rPr>
        <w:t>pre</w:t>
      </w:r>
      <w:r>
        <w:rPr>
          <w:color w:val="526B7A"/>
          <w:spacing w:val="4"/>
          <w:w w:val="110"/>
          <w:sz w:val="38"/>
        </w:rPr>
        <w:t> </w:t>
      </w:r>
      <w:r>
        <w:rPr>
          <w:color w:val="526B7A"/>
          <w:w w:val="110"/>
          <w:sz w:val="38"/>
        </w:rPr>
        <w:t>Covid</w:t>
      </w:r>
      <w:r>
        <w:rPr>
          <w:color w:val="526B7A"/>
          <w:spacing w:val="-8"/>
          <w:w w:val="110"/>
          <w:sz w:val="38"/>
        </w:rPr>
        <w:t> </w:t>
      </w:r>
      <w:r>
        <w:rPr>
          <w:color w:val="526B7A"/>
          <w:w w:val="110"/>
          <w:sz w:val="38"/>
        </w:rPr>
        <w:t>levels.</w:t>
      </w:r>
    </w:p>
    <w:p>
      <w:pPr>
        <w:spacing w:before="172"/>
        <w:ind w:left="680" w:right="0" w:firstLine="0"/>
        <w:jc w:val="left"/>
        <w:rPr>
          <w:sz w:val="38"/>
        </w:rPr>
      </w:pPr>
      <w:r>
        <w:rPr>
          <w:color w:val="526B7A"/>
          <w:w w:val="110"/>
          <w:sz w:val="38"/>
        </w:rPr>
        <w:t>•Ongoing</w:t>
      </w:r>
      <w:r>
        <w:rPr>
          <w:color w:val="526B7A"/>
          <w:spacing w:val="5"/>
          <w:w w:val="110"/>
          <w:sz w:val="38"/>
        </w:rPr>
        <w:t> </w:t>
      </w:r>
      <w:r>
        <w:rPr>
          <w:color w:val="526B7A"/>
          <w:w w:val="110"/>
          <w:sz w:val="38"/>
        </w:rPr>
        <w:t>question</w:t>
      </w:r>
      <w:r>
        <w:rPr>
          <w:color w:val="526B7A"/>
          <w:spacing w:val="4"/>
          <w:w w:val="110"/>
          <w:sz w:val="38"/>
        </w:rPr>
        <w:t> </w:t>
      </w:r>
      <w:r>
        <w:rPr>
          <w:color w:val="526B7A"/>
          <w:w w:val="110"/>
          <w:sz w:val="38"/>
        </w:rPr>
        <w:t>about</w:t>
      </w:r>
      <w:r>
        <w:rPr>
          <w:color w:val="526B7A"/>
          <w:spacing w:val="5"/>
          <w:w w:val="110"/>
          <w:sz w:val="38"/>
        </w:rPr>
        <w:t> </w:t>
      </w:r>
      <w:r>
        <w:rPr>
          <w:color w:val="526B7A"/>
          <w:w w:val="110"/>
          <w:sz w:val="38"/>
        </w:rPr>
        <w:t>future</w:t>
      </w:r>
      <w:r>
        <w:rPr>
          <w:color w:val="526B7A"/>
          <w:spacing w:val="3"/>
          <w:w w:val="110"/>
          <w:sz w:val="38"/>
        </w:rPr>
        <w:t> </w:t>
      </w:r>
      <w:r>
        <w:rPr>
          <w:color w:val="526B7A"/>
          <w:w w:val="110"/>
          <w:sz w:val="38"/>
        </w:rPr>
        <w:t>viability</w:t>
      </w:r>
      <w:r>
        <w:rPr>
          <w:color w:val="526B7A"/>
          <w:spacing w:val="-7"/>
          <w:w w:val="110"/>
          <w:sz w:val="38"/>
        </w:rPr>
        <w:t> </w:t>
      </w:r>
      <w:r>
        <w:rPr>
          <w:color w:val="526B7A"/>
          <w:w w:val="110"/>
          <w:sz w:val="38"/>
        </w:rPr>
        <w:t>of</w:t>
      </w:r>
      <w:r>
        <w:rPr>
          <w:color w:val="526B7A"/>
          <w:spacing w:val="5"/>
          <w:w w:val="110"/>
          <w:sz w:val="38"/>
        </w:rPr>
        <w:t> </w:t>
      </w:r>
      <w:r>
        <w:rPr>
          <w:color w:val="526B7A"/>
          <w:w w:val="110"/>
          <w:sz w:val="38"/>
        </w:rPr>
        <w:t>some</w:t>
      </w:r>
      <w:r>
        <w:rPr>
          <w:color w:val="526B7A"/>
          <w:spacing w:val="11"/>
          <w:w w:val="110"/>
          <w:sz w:val="38"/>
        </w:rPr>
        <w:t> </w:t>
      </w:r>
      <w:r>
        <w:rPr>
          <w:color w:val="526B7A"/>
          <w:w w:val="110"/>
          <w:sz w:val="38"/>
        </w:rPr>
        <w:t>providers.</w:t>
      </w:r>
    </w:p>
    <w:p>
      <w:pPr>
        <w:spacing w:line="424" w:lineRule="exact" w:before="176"/>
        <w:ind w:left="680" w:right="0" w:firstLine="0"/>
        <w:jc w:val="left"/>
        <w:rPr>
          <w:sz w:val="38"/>
        </w:rPr>
      </w:pPr>
      <w:r>
        <w:rPr>
          <w:color w:val="526B7A"/>
          <w:w w:val="110"/>
          <w:sz w:val="38"/>
        </w:rPr>
        <w:t>•Staff</w:t>
      </w:r>
      <w:r>
        <w:rPr>
          <w:color w:val="526B7A"/>
          <w:spacing w:val="-16"/>
          <w:w w:val="110"/>
          <w:sz w:val="38"/>
        </w:rPr>
        <w:t> </w:t>
      </w:r>
      <w:r>
        <w:rPr>
          <w:color w:val="526B7A"/>
          <w:w w:val="110"/>
          <w:sz w:val="38"/>
        </w:rPr>
        <w:t>absenteeism</w:t>
      </w:r>
      <w:r>
        <w:rPr>
          <w:color w:val="526B7A"/>
          <w:spacing w:val="-14"/>
          <w:w w:val="110"/>
          <w:sz w:val="38"/>
        </w:rPr>
        <w:t> </w:t>
      </w:r>
      <w:r>
        <w:rPr>
          <w:color w:val="526B7A"/>
          <w:w w:val="110"/>
          <w:sz w:val="38"/>
        </w:rPr>
        <w:t>was</w:t>
      </w:r>
      <w:r>
        <w:rPr>
          <w:color w:val="526B7A"/>
          <w:spacing w:val="-16"/>
          <w:w w:val="110"/>
          <w:sz w:val="38"/>
        </w:rPr>
        <w:t> </w:t>
      </w:r>
      <w:r>
        <w:rPr>
          <w:color w:val="526B7A"/>
          <w:w w:val="110"/>
          <w:sz w:val="38"/>
        </w:rPr>
        <w:t>5.24%</w:t>
      </w:r>
      <w:r>
        <w:rPr>
          <w:color w:val="526B7A"/>
          <w:spacing w:val="-17"/>
          <w:w w:val="110"/>
          <w:sz w:val="38"/>
        </w:rPr>
        <w:t> </w:t>
      </w:r>
      <w:r>
        <w:rPr>
          <w:color w:val="526B7A"/>
          <w:w w:val="110"/>
          <w:sz w:val="38"/>
        </w:rPr>
        <w:t>at</w:t>
      </w:r>
      <w:r>
        <w:rPr>
          <w:color w:val="526B7A"/>
          <w:spacing w:val="-17"/>
          <w:w w:val="110"/>
          <w:sz w:val="38"/>
        </w:rPr>
        <w:t> </w:t>
      </w:r>
      <w:r>
        <w:rPr>
          <w:color w:val="526B7A"/>
          <w:w w:val="110"/>
          <w:sz w:val="38"/>
        </w:rPr>
        <w:t>the</w:t>
      </w:r>
      <w:r>
        <w:rPr>
          <w:color w:val="526B7A"/>
          <w:spacing w:val="-14"/>
          <w:w w:val="110"/>
          <w:sz w:val="38"/>
        </w:rPr>
        <w:t> </w:t>
      </w:r>
      <w:r>
        <w:rPr>
          <w:color w:val="526B7A"/>
          <w:w w:val="110"/>
          <w:sz w:val="38"/>
        </w:rPr>
        <w:t>end</w:t>
      </w:r>
      <w:r>
        <w:rPr>
          <w:color w:val="526B7A"/>
          <w:spacing w:val="-16"/>
          <w:w w:val="110"/>
          <w:sz w:val="38"/>
        </w:rPr>
        <w:t> </w:t>
      </w:r>
      <w:r>
        <w:rPr>
          <w:color w:val="526B7A"/>
          <w:w w:val="110"/>
          <w:sz w:val="38"/>
        </w:rPr>
        <w:t>of</w:t>
      </w:r>
      <w:r>
        <w:rPr>
          <w:color w:val="526B7A"/>
          <w:spacing w:val="-13"/>
          <w:w w:val="110"/>
          <w:sz w:val="38"/>
        </w:rPr>
        <w:t> </w:t>
      </w:r>
      <w:r>
        <w:rPr>
          <w:color w:val="526B7A"/>
          <w:w w:val="110"/>
          <w:sz w:val="38"/>
        </w:rPr>
        <w:t>March</w:t>
      </w:r>
      <w:r>
        <w:rPr>
          <w:color w:val="526B7A"/>
          <w:spacing w:val="-14"/>
          <w:w w:val="110"/>
          <w:sz w:val="38"/>
        </w:rPr>
        <w:t> </w:t>
      </w:r>
      <w:r>
        <w:rPr>
          <w:color w:val="526B7A"/>
          <w:w w:val="110"/>
          <w:sz w:val="38"/>
        </w:rPr>
        <w:t>and</w:t>
      </w:r>
      <w:r>
        <w:rPr>
          <w:color w:val="526B7A"/>
          <w:spacing w:val="-15"/>
          <w:w w:val="110"/>
          <w:sz w:val="38"/>
        </w:rPr>
        <w:t> </w:t>
      </w:r>
      <w:r>
        <w:rPr>
          <w:color w:val="526B7A"/>
          <w:w w:val="110"/>
          <w:sz w:val="38"/>
        </w:rPr>
        <w:t>has</w:t>
      </w:r>
      <w:r>
        <w:rPr>
          <w:color w:val="526B7A"/>
          <w:spacing w:val="-13"/>
          <w:w w:val="110"/>
          <w:sz w:val="38"/>
        </w:rPr>
        <w:t> </w:t>
      </w:r>
      <w:r>
        <w:rPr>
          <w:color w:val="526B7A"/>
          <w:w w:val="110"/>
          <w:sz w:val="38"/>
        </w:rPr>
        <w:t>declined</w:t>
      </w:r>
      <w:r>
        <w:rPr>
          <w:color w:val="526B7A"/>
          <w:spacing w:val="-17"/>
          <w:w w:val="110"/>
          <w:sz w:val="38"/>
        </w:rPr>
        <w:t> </w:t>
      </w:r>
      <w:r>
        <w:rPr>
          <w:color w:val="526B7A"/>
          <w:w w:val="110"/>
          <w:sz w:val="38"/>
        </w:rPr>
        <w:t>further</w:t>
      </w:r>
      <w:r>
        <w:rPr>
          <w:color w:val="526B7A"/>
          <w:spacing w:val="-16"/>
          <w:w w:val="110"/>
          <w:sz w:val="38"/>
        </w:rPr>
        <w:t> </w:t>
      </w:r>
      <w:r>
        <w:rPr>
          <w:color w:val="526B7A"/>
          <w:w w:val="110"/>
          <w:sz w:val="38"/>
        </w:rPr>
        <w:t>to</w:t>
      </w:r>
      <w:r>
        <w:rPr>
          <w:color w:val="526B7A"/>
          <w:spacing w:val="-15"/>
          <w:w w:val="110"/>
          <w:sz w:val="38"/>
        </w:rPr>
        <w:t> </w:t>
      </w:r>
      <w:r>
        <w:rPr>
          <w:color w:val="526B7A"/>
          <w:w w:val="110"/>
          <w:sz w:val="38"/>
        </w:rPr>
        <w:t>4.60%.</w:t>
      </w:r>
      <w:r>
        <w:rPr>
          <w:color w:val="526B7A"/>
          <w:spacing w:val="-17"/>
          <w:w w:val="110"/>
          <w:sz w:val="38"/>
        </w:rPr>
        <w:t> </w:t>
      </w:r>
      <w:r>
        <w:rPr>
          <w:color w:val="526B7A"/>
          <w:w w:val="110"/>
          <w:sz w:val="38"/>
        </w:rPr>
        <w:t>The</w:t>
      </w:r>
      <w:r>
        <w:rPr>
          <w:color w:val="526B7A"/>
          <w:spacing w:val="-9"/>
          <w:w w:val="110"/>
          <w:sz w:val="38"/>
        </w:rPr>
        <w:t> </w:t>
      </w:r>
      <w:r>
        <w:rPr>
          <w:color w:val="526B7A"/>
          <w:w w:val="110"/>
          <w:sz w:val="38"/>
        </w:rPr>
        <w:t>actual</w:t>
      </w:r>
    </w:p>
    <w:p>
      <w:pPr>
        <w:spacing w:line="424" w:lineRule="exact" w:before="0"/>
        <w:ind w:left="1220" w:right="0" w:firstLine="0"/>
        <w:jc w:val="left"/>
        <w:rPr>
          <w:sz w:val="38"/>
        </w:rPr>
      </w:pPr>
      <w:r>
        <w:rPr>
          <w:color w:val="526B7A"/>
          <w:w w:val="105"/>
          <w:sz w:val="38"/>
        </w:rPr>
        <w:t>figure is</w:t>
      </w:r>
      <w:r>
        <w:rPr>
          <w:color w:val="526B7A"/>
          <w:spacing w:val="1"/>
          <w:w w:val="105"/>
          <w:sz w:val="38"/>
        </w:rPr>
        <w:t> </w:t>
      </w:r>
      <w:r>
        <w:rPr>
          <w:color w:val="526B7A"/>
          <w:w w:val="105"/>
          <w:sz w:val="38"/>
        </w:rPr>
        <w:t>96</w:t>
      </w:r>
      <w:r>
        <w:rPr>
          <w:color w:val="526B7A"/>
          <w:spacing w:val="2"/>
          <w:w w:val="105"/>
          <w:sz w:val="38"/>
        </w:rPr>
        <w:t> </w:t>
      </w:r>
      <w:r>
        <w:rPr>
          <w:color w:val="526B7A"/>
          <w:w w:val="105"/>
          <w:sz w:val="38"/>
        </w:rPr>
        <w:t>members</w:t>
      </w:r>
      <w:r>
        <w:rPr>
          <w:color w:val="526B7A"/>
          <w:spacing w:val="12"/>
          <w:w w:val="105"/>
          <w:sz w:val="38"/>
        </w:rPr>
        <w:t> </w:t>
      </w:r>
      <w:r>
        <w:rPr>
          <w:color w:val="526B7A"/>
          <w:w w:val="105"/>
          <w:sz w:val="38"/>
        </w:rPr>
        <w:t>of</w:t>
      </w:r>
      <w:r>
        <w:rPr>
          <w:color w:val="526B7A"/>
          <w:spacing w:val="7"/>
          <w:w w:val="105"/>
          <w:sz w:val="38"/>
        </w:rPr>
        <w:t> </w:t>
      </w:r>
      <w:r>
        <w:rPr>
          <w:color w:val="526B7A"/>
          <w:w w:val="105"/>
          <w:sz w:val="38"/>
        </w:rPr>
        <w:t>staff.</w:t>
      </w:r>
    </w:p>
    <w:p>
      <w:pPr>
        <w:pStyle w:val="ListParagraph"/>
        <w:numPr>
          <w:ilvl w:val="1"/>
          <w:numId w:val="146"/>
        </w:numPr>
        <w:tabs>
          <w:tab w:pos="1017" w:val="left" w:leader="none"/>
        </w:tabs>
        <w:spacing w:line="225" w:lineRule="auto" w:before="194" w:after="0"/>
        <w:ind w:left="1220" w:right="1008" w:hanging="540"/>
        <w:jc w:val="left"/>
        <w:rPr>
          <w:color w:val="526B7A"/>
          <w:sz w:val="38"/>
        </w:rPr>
      </w:pPr>
      <w:r>
        <w:rPr>
          <w:color w:val="526B7A"/>
          <w:w w:val="105"/>
          <w:sz w:val="38"/>
        </w:rPr>
        <w:t>As</w:t>
      </w:r>
      <w:r>
        <w:rPr>
          <w:color w:val="526B7A"/>
          <w:spacing w:val="9"/>
          <w:w w:val="105"/>
          <w:sz w:val="38"/>
        </w:rPr>
        <w:t> </w:t>
      </w:r>
      <w:r>
        <w:rPr>
          <w:color w:val="526B7A"/>
          <w:w w:val="105"/>
          <w:sz w:val="38"/>
        </w:rPr>
        <w:t>of</w:t>
      </w:r>
      <w:r>
        <w:rPr>
          <w:color w:val="526B7A"/>
          <w:spacing w:val="15"/>
          <w:w w:val="105"/>
          <w:sz w:val="38"/>
        </w:rPr>
        <w:t> </w:t>
      </w:r>
      <w:r>
        <w:rPr>
          <w:color w:val="526B7A"/>
          <w:w w:val="105"/>
          <w:sz w:val="38"/>
        </w:rPr>
        <w:t>10.05.21</w:t>
      </w:r>
      <w:r>
        <w:rPr>
          <w:color w:val="526B7A"/>
          <w:spacing w:val="13"/>
          <w:w w:val="105"/>
          <w:sz w:val="38"/>
        </w:rPr>
        <w:t> </w:t>
      </w:r>
      <w:r>
        <w:rPr>
          <w:color w:val="526B7A"/>
          <w:w w:val="105"/>
          <w:sz w:val="38"/>
        </w:rPr>
        <w:t>-</w:t>
      </w:r>
      <w:r>
        <w:rPr>
          <w:color w:val="526B7A"/>
          <w:spacing w:val="8"/>
          <w:w w:val="105"/>
          <w:sz w:val="38"/>
        </w:rPr>
        <w:t> </w:t>
      </w:r>
      <w:r>
        <w:rPr>
          <w:color w:val="526B7A"/>
          <w:w w:val="105"/>
          <w:sz w:val="38"/>
        </w:rPr>
        <w:t>94.67%</w:t>
      </w:r>
      <w:r>
        <w:rPr>
          <w:color w:val="526B7A"/>
          <w:spacing w:val="11"/>
          <w:w w:val="105"/>
          <w:sz w:val="38"/>
        </w:rPr>
        <w:t> </w:t>
      </w:r>
      <w:r>
        <w:rPr>
          <w:color w:val="526B7A"/>
          <w:w w:val="105"/>
          <w:sz w:val="38"/>
        </w:rPr>
        <w:t>of</w:t>
      </w:r>
      <w:r>
        <w:rPr>
          <w:color w:val="526B7A"/>
          <w:spacing w:val="15"/>
          <w:w w:val="105"/>
          <w:sz w:val="38"/>
        </w:rPr>
        <w:t> </w:t>
      </w:r>
      <w:r>
        <w:rPr>
          <w:color w:val="526B7A"/>
          <w:w w:val="105"/>
          <w:sz w:val="38"/>
        </w:rPr>
        <w:t>residents</w:t>
      </w:r>
      <w:r>
        <w:rPr>
          <w:color w:val="526B7A"/>
          <w:spacing w:val="12"/>
          <w:w w:val="105"/>
          <w:sz w:val="38"/>
        </w:rPr>
        <w:t> </w:t>
      </w:r>
      <w:r>
        <w:rPr>
          <w:color w:val="526B7A"/>
          <w:w w:val="105"/>
          <w:sz w:val="38"/>
        </w:rPr>
        <w:t>have</w:t>
      </w:r>
      <w:r>
        <w:rPr>
          <w:color w:val="526B7A"/>
          <w:spacing w:val="13"/>
          <w:w w:val="105"/>
          <w:sz w:val="38"/>
        </w:rPr>
        <w:t> </w:t>
      </w:r>
      <w:r>
        <w:rPr>
          <w:color w:val="526B7A"/>
          <w:w w:val="105"/>
          <w:sz w:val="38"/>
        </w:rPr>
        <w:t>received</w:t>
      </w:r>
      <w:r>
        <w:rPr>
          <w:color w:val="526B7A"/>
          <w:spacing w:val="4"/>
          <w:w w:val="105"/>
          <w:sz w:val="38"/>
        </w:rPr>
        <w:t> </w:t>
      </w:r>
      <w:r>
        <w:rPr>
          <w:color w:val="526B7A"/>
          <w:w w:val="105"/>
          <w:sz w:val="38"/>
        </w:rPr>
        <w:t>the</w:t>
      </w:r>
      <w:r>
        <w:rPr>
          <w:color w:val="526B7A"/>
          <w:spacing w:val="15"/>
          <w:w w:val="105"/>
          <w:sz w:val="38"/>
        </w:rPr>
        <w:t> </w:t>
      </w:r>
      <w:r>
        <w:rPr>
          <w:color w:val="526B7A"/>
          <w:w w:val="105"/>
          <w:sz w:val="38"/>
        </w:rPr>
        <w:t>first</w:t>
      </w:r>
      <w:r>
        <w:rPr>
          <w:color w:val="526B7A"/>
          <w:spacing w:val="11"/>
          <w:w w:val="105"/>
          <w:sz w:val="38"/>
        </w:rPr>
        <w:t> </w:t>
      </w:r>
      <w:r>
        <w:rPr>
          <w:color w:val="526B7A"/>
          <w:w w:val="105"/>
          <w:sz w:val="38"/>
        </w:rPr>
        <w:t>dose</w:t>
      </w:r>
      <w:r>
        <w:rPr>
          <w:color w:val="526B7A"/>
          <w:spacing w:val="14"/>
          <w:w w:val="105"/>
          <w:sz w:val="38"/>
        </w:rPr>
        <w:t> </w:t>
      </w:r>
      <w:r>
        <w:rPr>
          <w:color w:val="526B7A"/>
          <w:w w:val="105"/>
          <w:sz w:val="38"/>
        </w:rPr>
        <w:t>and</w:t>
      </w:r>
      <w:r>
        <w:rPr>
          <w:color w:val="526B7A"/>
          <w:spacing w:val="16"/>
          <w:w w:val="105"/>
          <w:sz w:val="38"/>
        </w:rPr>
        <w:t> </w:t>
      </w:r>
      <w:r>
        <w:rPr>
          <w:color w:val="526B7A"/>
          <w:w w:val="105"/>
          <w:sz w:val="38"/>
        </w:rPr>
        <w:t>87.80%</w:t>
      </w:r>
      <w:r>
        <w:rPr>
          <w:color w:val="526B7A"/>
          <w:spacing w:val="8"/>
          <w:w w:val="105"/>
          <w:sz w:val="38"/>
        </w:rPr>
        <w:t> </w:t>
      </w:r>
      <w:r>
        <w:rPr>
          <w:color w:val="526B7A"/>
          <w:w w:val="105"/>
          <w:sz w:val="38"/>
        </w:rPr>
        <w:t>have</w:t>
      </w:r>
      <w:r>
        <w:rPr>
          <w:color w:val="526B7A"/>
          <w:spacing w:val="13"/>
          <w:w w:val="105"/>
          <w:sz w:val="38"/>
        </w:rPr>
        <w:t> </w:t>
      </w:r>
      <w:r>
        <w:rPr>
          <w:color w:val="526B7A"/>
          <w:w w:val="105"/>
          <w:sz w:val="38"/>
        </w:rPr>
        <w:t>received</w:t>
      </w:r>
      <w:r>
        <w:rPr>
          <w:color w:val="526B7A"/>
          <w:spacing w:val="4"/>
          <w:w w:val="105"/>
          <w:sz w:val="38"/>
        </w:rPr>
        <w:t> </w:t>
      </w:r>
      <w:r>
        <w:rPr>
          <w:color w:val="526B7A"/>
          <w:w w:val="105"/>
          <w:sz w:val="38"/>
        </w:rPr>
        <w:t>the</w:t>
      </w:r>
      <w:r>
        <w:rPr>
          <w:color w:val="526B7A"/>
          <w:spacing w:val="-107"/>
          <w:w w:val="105"/>
          <w:sz w:val="38"/>
        </w:rPr>
        <w:t> </w:t>
      </w:r>
      <w:r>
        <w:rPr>
          <w:color w:val="526B7A"/>
          <w:w w:val="105"/>
          <w:sz w:val="38"/>
        </w:rPr>
        <w:t>2</w:t>
      </w:r>
      <w:r>
        <w:rPr>
          <w:color w:val="526B7A"/>
          <w:w w:val="105"/>
          <w:position w:val="12"/>
          <w:sz w:val="25"/>
        </w:rPr>
        <w:t>nd</w:t>
      </w:r>
      <w:r>
        <w:rPr>
          <w:color w:val="526B7A"/>
          <w:spacing w:val="28"/>
          <w:w w:val="105"/>
          <w:position w:val="12"/>
          <w:sz w:val="25"/>
        </w:rPr>
        <w:t> </w:t>
      </w:r>
      <w:r>
        <w:rPr>
          <w:color w:val="526B7A"/>
          <w:w w:val="105"/>
          <w:sz w:val="38"/>
        </w:rPr>
        <w:t>dose.</w:t>
      </w:r>
    </w:p>
    <w:p>
      <w:pPr>
        <w:spacing w:line="424" w:lineRule="exact" w:before="177"/>
        <w:ind w:left="786" w:right="0" w:firstLine="0"/>
        <w:jc w:val="left"/>
        <w:rPr>
          <w:sz w:val="38"/>
        </w:rPr>
      </w:pPr>
      <w:r>
        <w:rPr>
          <w:color w:val="526B7A"/>
          <w:w w:val="110"/>
          <w:sz w:val="38"/>
        </w:rPr>
        <w:t>•As</w:t>
      </w:r>
      <w:r>
        <w:rPr>
          <w:color w:val="526B7A"/>
          <w:spacing w:val="-22"/>
          <w:w w:val="110"/>
          <w:sz w:val="38"/>
        </w:rPr>
        <w:t> </w:t>
      </w:r>
      <w:r>
        <w:rPr>
          <w:color w:val="526B7A"/>
          <w:w w:val="110"/>
          <w:sz w:val="38"/>
        </w:rPr>
        <w:t>pf</w:t>
      </w:r>
      <w:r>
        <w:rPr>
          <w:color w:val="526B7A"/>
          <w:spacing w:val="-16"/>
          <w:w w:val="110"/>
          <w:sz w:val="38"/>
        </w:rPr>
        <w:t> </w:t>
      </w:r>
      <w:r>
        <w:rPr>
          <w:color w:val="526B7A"/>
          <w:w w:val="110"/>
          <w:sz w:val="38"/>
        </w:rPr>
        <w:t>10.05.21</w:t>
      </w:r>
      <w:r>
        <w:rPr>
          <w:color w:val="526B7A"/>
          <w:spacing w:val="-21"/>
          <w:w w:val="110"/>
          <w:sz w:val="38"/>
        </w:rPr>
        <w:t> </w:t>
      </w:r>
      <w:r>
        <w:rPr>
          <w:color w:val="526B7A"/>
          <w:w w:val="110"/>
          <w:sz w:val="38"/>
        </w:rPr>
        <w:t>–</w:t>
      </w:r>
      <w:r>
        <w:rPr>
          <w:color w:val="526B7A"/>
          <w:spacing w:val="-19"/>
          <w:w w:val="110"/>
          <w:sz w:val="38"/>
        </w:rPr>
        <w:t> </w:t>
      </w:r>
      <w:r>
        <w:rPr>
          <w:color w:val="526B7A"/>
          <w:w w:val="110"/>
          <w:sz w:val="38"/>
        </w:rPr>
        <w:t>82.59%</w:t>
      </w:r>
      <w:r>
        <w:rPr>
          <w:color w:val="526B7A"/>
          <w:spacing w:val="-21"/>
          <w:w w:val="110"/>
          <w:sz w:val="38"/>
        </w:rPr>
        <w:t> </w:t>
      </w:r>
      <w:r>
        <w:rPr>
          <w:color w:val="526B7A"/>
          <w:w w:val="110"/>
          <w:sz w:val="38"/>
        </w:rPr>
        <w:t>of</w:t>
      </w:r>
      <w:r>
        <w:rPr>
          <w:color w:val="526B7A"/>
          <w:spacing w:val="-15"/>
          <w:w w:val="110"/>
          <w:sz w:val="38"/>
        </w:rPr>
        <w:t> </w:t>
      </w:r>
      <w:r>
        <w:rPr>
          <w:color w:val="526B7A"/>
          <w:w w:val="110"/>
          <w:sz w:val="38"/>
        </w:rPr>
        <w:t>staff</w:t>
      </w:r>
      <w:r>
        <w:rPr>
          <w:color w:val="526B7A"/>
          <w:spacing w:val="-16"/>
          <w:w w:val="110"/>
          <w:sz w:val="38"/>
        </w:rPr>
        <w:t> </w:t>
      </w:r>
      <w:r>
        <w:rPr>
          <w:color w:val="526B7A"/>
          <w:w w:val="110"/>
          <w:sz w:val="38"/>
        </w:rPr>
        <w:t>members</w:t>
      </w:r>
      <w:r>
        <w:rPr>
          <w:color w:val="526B7A"/>
          <w:spacing w:val="-15"/>
          <w:w w:val="110"/>
          <w:sz w:val="38"/>
        </w:rPr>
        <w:t> </w:t>
      </w:r>
      <w:r>
        <w:rPr>
          <w:color w:val="526B7A"/>
          <w:w w:val="110"/>
          <w:sz w:val="38"/>
        </w:rPr>
        <w:t>in</w:t>
      </w:r>
      <w:r>
        <w:rPr>
          <w:color w:val="526B7A"/>
          <w:spacing w:val="-22"/>
          <w:w w:val="110"/>
          <w:sz w:val="38"/>
        </w:rPr>
        <w:t> </w:t>
      </w:r>
      <w:r>
        <w:rPr>
          <w:color w:val="526B7A"/>
          <w:w w:val="110"/>
          <w:sz w:val="38"/>
        </w:rPr>
        <w:t>bed</w:t>
      </w:r>
      <w:r>
        <w:rPr>
          <w:color w:val="526B7A"/>
          <w:spacing w:val="-17"/>
          <w:w w:val="110"/>
          <w:sz w:val="38"/>
        </w:rPr>
        <w:t> </w:t>
      </w:r>
      <w:r>
        <w:rPr>
          <w:color w:val="526B7A"/>
          <w:w w:val="110"/>
          <w:sz w:val="38"/>
        </w:rPr>
        <w:t>based</w:t>
      </w:r>
      <w:r>
        <w:rPr>
          <w:color w:val="526B7A"/>
          <w:spacing w:val="-18"/>
          <w:w w:val="110"/>
          <w:sz w:val="38"/>
        </w:rPr>
        <w:t> </w:t>
      </w:r>
      <w:r>
        <w:rPr>
          <w:color w:val="526B7A"/>
          <w:w w:val="110"/>
          <w:sz w:val="38"/>
        </w:rPr>
        <w:t>care</w:t>
      </w:r>
      <w:r>
        <w:rPr>
          <w:color w:val="526B7A"/>
          <w:spacing w:val="-19"/>
          <w:w w:val="110"/>
          <w:sz w:val="38"/>
        </w:rPr>
        <w:t> </w:t>
      </w:r>
      <w:r>
        <w:rPr>
          <w:color w:val="526B7A"/>
          <w:w w:val="110"/>
          <w:sz w:val="38"/>
        </w:rPr>
        <w:t>are</w:t>
      </w:r>
      <w:r>
        <w:rPr>
          <w:color w:val="526B7A"/>
          <w:spacing w:val="-19"/>
          <w:w w:val="110"/>
          <w:sz w:val="38"/>
        </w:rPr>
        <w:t> </w:t>
      </w:r>
      <w:r>
        <w:rPr>
          <w:color w:val="526B7A"/>
          <w:w w:val="110"/>
          <w:sz w:val="38"/>
        </w:rPr>
        <w:t>vaccinated</w:t>
      </w:r>
      <w:r>
        <w:rPr>
          <w:color w:val="526B7A"/>
          <w:spacing w:val="-21"/>
          <w:w w:val="110"/>
          <w:sz w:val="38"/>
        </w:rPr>
        <w:t> </w:t>
      </w:r>
      <w:r>
        <w:rPr>
          <w:color w:val="526B7A"/>
          <w:w w:val="110"/>
          <w:sz w:val="38"/>
        </w:rPr>
        <w:t>and</w:t>
      </w:r>
      <w:r>
        <w:rPr>
          <w:color w:val="526B7A"/>
          <w:spacing w:val="-15"/>
          <w:w w:val="110"/>
          <w:sz w:val="38"/>
        </w:rPr>
        <w:t> </w:t>
      </w:r>
      <w:r>
        <w:rPr>
          <w:color w:val="526B7A"/>
          <w:w w:val="110"/>
          <w:sz w:val="38"/>
        </w:rPr>
        <w:t>61.25%</w:t>
      </w:r>
      <w:r>
        <w:rPr>
          <w:color w:val="526B7A"/>
          <w:spacing w:val="-22"/>
          <w:w w:val="110"/>
          <w:sz w:val="38"/>
        </w:rPr>
        <w:t> </w:t>
      </w:r>
      <w:r>
        <w:rPr>
          <w:color w:val="526B7A"/>
          <w:w w:val="110"/>
          <w:sz w:val="38"/>
        </w:rPr>
        <w:t>have</w:t>
      </w:r>
    </w:p>
    <w:p>
      <w:pPr>
        <w:spacing w:line="424" w:lineRule="exact" w:before="0"/>
        <w:ind w:left="1220" w:right="0" w:firstLine="0"/>
        <w:jc w:val="left"/>
        <w:rPr>
          <w:sz w:val="38"/>
        </w:rPr>
      </w:pPr>
      <w:r>
        <w:rPr>
          <w:color w:val="526B7A"/>
          <w:w w:val="110"/>
          <w:sz w:val="38"/>
        </w:rPr>
        <w:t>received</w:t>
      </w:r>
      <w:r>
        <w:rPr>
          <w:color w:val="526B7A"/>
          <w:spacing w:val="-4"/>
          <w:w w:val="110"/>
          <w:sz w:val="38"/>
        </w:rPr>
        <w:t> </w:t>
      </w:r>
      <w:r>
        <w:rPr>
          <w:color w:val="526B7A"/>
          <w:w w:val="110"/>
          <w:sz w:val="38"/>
        </w:rPr>
        <w:t>their</w:t>
      </w:r>
      <w:r>
        <w:rPr>
          <w:color w:val="526B7A"/>
          <w:spacing w:val="3"/>
          <w:w w:val="110"/>
          <w:sz w:val="38"/>
        </w:rPr>
        <w:t> </w:t>
      </w:r>
      <w:r>
        <w:rPr>
          <w:color w:val="526B7A"/>
          <w:w w:val="110"/>
          <w:sz w:val="38"/>
        </w:rPr>
        <w:t>second</w:t>
      </w:r>
      <w:r>
        <w:rPr>
          <w:color w:val="526B7A"/>
          <w:spacing w:val="10"/>
          <w:w w:val="110"/>
          <w:sz w:val="38"/>
        </w:rPr>
        <w:t> </w:t>
      </w:r>
      <w:r>
        <w:rPr>
          <w:color w:val="526B7A"/>
          <w:w w:val="110"/>
          <w:sz w:val="38"/>
        </w:rPr>
        <w:t>dose.</w:t>
      </w:r>
    </w:p>
    <w:p>
      <w:pPr>
        <w:spacing w:after="0" w:line="424" w:lineRule="exact"/>
        <w:jc w:val="left"/>
        <w:rPr>
          <w:sz w:val="38"/>
        </w:rPr>
        <w:sectPr>
          <w:headerReference w:type="default" r:id="rId629"/>
          <w:pgSz w:w="19200" w:h="10800" w:orient="landscape"/>
          <w:pgMar w:header="0" w:footer="253" w:top="420" w:bottom="440" w:left="0" w:right="0"/>
        </w:sectPr>
      </w:pPr>
    </w:p>
    <w:p>
      <w:pPr>
        <w:pStyle w:val="Heading4"/>
        <w:spacing w:before="44"/>
        <w:ind w:left="737"/>
      </w:pPr>
      <w:r>
        <w:rPr>
          <w:color w:val="764392"/>
          <w:w w:val="110"/>
        </w:rPr>
        <w:t>Care</w:t>
      </w:r>
      <w:r>
        <w:rPr>
          <w:color w:val="764392"/>
          <w:spacing w:val="-13"/>
          <w:w w:val="110"/>
        </w:rPr>
        <w:t> </w:t>
      </w:r>
      <w:r>
        <w:rPr>
          <w:color w:val="764392"/>
          <w:w w:val="110"/>
        </w:rPr>
        <w:t>Homes</w:t>
      </w:r>
      <w:r>
        <w:rPr>
          <w:color w:val="764392"/>
          <w:spacing w:val="-14"/>
          <w:w w:val="110"/>
        </w:rPr>
        <w:t> </w:t>
      </w:r>
      <w:r>
        <w:rPr>
          <w:color w:val="764392"/>
          <w:w w:val="110"/>
        </w:rPr>
        <w:t>Update</w:t>
      </w:r>
    </w:p>
    <w:p>
      <w:pPr>
        <w:pStyle w:val="BodyText"/>
        <w:spacing w:before="3"/>
        <w:rPr>
          <w:sz w:val="78"/>
        </w:rPr>
      </w:pPr>
    </w:p>
    <w:p>
      <w:pPr>
        <w:spacing w:before="0"/>
        <w:ind w:left="1188" w:right="0" w:firstLine="0"/>
        <w:jc w:val="left"/>
        <w:rPr>
          <w:sz w:val="44"/>
        </w:rPr>
      </w:pPr>
      <w:r>
        <w:rPr>
          <w:color w:val="526B7A"/>
          <w:w w:val="105"/>
          <w:sz w:val="44"/>
        </w:rPr>
        <w:t>As</w:t>
      </w:r>
      <w:r>
        <w:rPr>
          <w:color w:val="526B7A"/>
          <w:spacing w:val="-1"/>
          <w:w w:val="105"/>
          <w:sz w:val="44"/>
        </w:rPr>
        <w:t> </w:t>
      </w:r>
      <w:r>
        <w:rPr>
          <w:color w:val="526B7A"/>
          <w:w w:val="105"/>
          <w:sz w:val="44"/>
        </w:rPr>
        <w:t>per</w:t>
      </w:r>
      <w:r>
        <w:rPr>
          <w:color w:val="526B7A"/>
          <w:spacing w:val="-6"/>
          <w:w w:val="105"/>
          <w:sz w:val="44"/>
        </w:rPr>
        <w:t> </w:t>
      </w:r>
      <w:r>
        <w:rPr>
          <w:color w:val="526B7A"/>
          <w:w w:val="105"/>
          <w:sz w:val="44"/>
        </w:rPr>
        <w:t>10/05/2021:</w:t>
      </w:r>
    </w:p>
    <w:p>
      <w:pPr>
        <w:spacing w:before="171"/>
        <w:ind w:left="1188" w:right="0" w:firstLine="0"/>
        <w:jc w:val="left"/>
        <w:rPr>
          <w:sz w:val="44"/>
        </w:rPr>
      </w:pPr>
      <w:r>
        <w:rPr>
          <w:color w:val="526B7A"/>
          <w:w w:val="105"/>
          <w:sz w:val="44"/>
        </w:rPr>
        <w:t>•1267</w:t>
      </w:r>
      <w:r>
        <w:rPr>
          <w:color w:val="526B7A"/>
          <w:spacing w:val="14"/>
          <w:w w:val="105"/>
          <w:sz w:val="44"/>
        </w:rPr>
        <w:t> </w:t>
      </w:r>
      <w:r>
        <w:rPr>
          <w:color w:val="526B7A"/>
          <w:w w:val="105"/>
          <w:sz w:val="44"/>
        </w:rPr>
        <w:t>residents</w:t>
      </w:r>
    </w:p>
    <w:p>
      <w:pPr>
        <w:spacing w:before="169"/>
        <w:ind w:left="1188" w:right="0" w:firstLine="0"/>
        <w:jc w:val="left"/>
        <w:rPr>
          <w:sz w:val="44"/>
        </w:rPr>
      </w:pPr>
      <w:r>
        <w:rPr>
          <w:color w:val="526B7A"/>
          <w:spacing w:val="-1"/>
          <w:w w:val="115"/>
          <w:sz w:val="44"/>
        </w:rPr>
        <w:t>•430</w:t>
      </w:r>
      <w:r>
        <w:rPr>
          <w:color w:val="526B7A"/>
          <w:spacing w:val="-30"/>
          <w:w w:val="115"/>
          <w:sz w:val="44"/>
        </w:rPr>
        <w:t> </w:t>
      </w:r>
      <w:r>
        <w:rPr>
          <w:color w:val="526B7A"/>
          <w:spacing w:val="-1"/>
          <w:w w:val="115"/>
          <w:sz w:val="44"/>
        </w:rPr>
        <w:t>vacancies</w:t>
      </w:r>
    </w:p>
    <w:p>
      <w:pPr>
        <w:pStyle w:val="ListParagraph"/>
        <w:numPr>
          <w:ilvl w:val="2"/>
          <w:numId w:val="146"/>
        </w:numPr>
        <w:tabs>
          <w:tab w:pos="1577" w:val="left" w:leader="none"/>
        </w:tabs>
        <w:spacing w:line="240" w:lineRule="auto" w:before="168" w:after="0"/>
        <w:ind w:left="1576" w:right="0" w:hanging="389"/>
        <w:jc w:val="left"/>
        <w:rPr>
          <w:sz w:val="44"/>
        </w:rPr>
      </w:pPr>
      <w:r>
        <w:rPr>
          <w:color w:val="526B7A"/>
          <w:w w:val="105"/>
          <w:sz w:val="44"/>
        </w:rPr>
        <w:t>0</w:t>
      </w:r>
      <w:r>
        <w:rPr>
          <w:color w:val="526B7A"/>
          <w:spacing w:val="23"/>
          <w:w w:val="105"/>
          <w:sz w:val="44"/>
        </w:rPr>
        <w:t> </w:t>
      </w:r>
      <w:r>
        <w:rPr>
          <w:color w:val="526B7A"/>
          <w:w w:val="105"/>
          <w:sz w:val="44"/>
        </w:rPr>
        <w:t>homes</w:t>
      </w:r>
      <w:r>
        <w:rPr>
          <w:color w:val="526B7A"/>
          <w:spacing w:val="12"/>
          <w:w w:val="105"/>
          <w:sz w:val="44"/>
        </w:rPr>
        <w:t> </w:t>
      </w:r>
      <w:r>
        <w:rPr>
          <w:color w:val="526B7A"/>
          <w:w w:val="105"/>
          <w:sz w:val="44"/>
        </w:rPr>
        <w:t>with</w:t>
      </w:r>
      <w:r>
        <w:rPr>
          <w:color w:val="526B7A"/>
          <w:spacing w:val="15"/>
          <w:w w:val="105"/>
          <w:sz w:val="44"/>
        </w:rPr>
        <w:t> </w:t>
      </w:r>
      <w:r>
        <w:rPr>
          <w:color w:val="526B7A"/>
          <w:w w:val="105"/>
          <w:sz w:val="44"/>
        </w:rPr>
        <w:t>positive</w:t>
      </w:r>
      <w:r>
        <w:rPr>
          <w:color w:val="526B7A"/>
          <w:spacing w:val="9"/>
          <w:w w:val="105"/>
          <w:sz w:val="44"/>
        </w:rPr>
        <w:t> </w:t>
      </w:r>
      <w:r>
        <w:rPr>
          <w:color w:val="526B7A"/>
          <w:w w:val="105"/>
          <w:sz w:val="44"/>
        </w:rPr>
        <w:t>cases</w:t>
      </w:r>
    </w:p>
    <w:p>
      <w:pPr>
        <w:spacing w:line="225" w:lineRule="auto" w:before="196"/>
        <w:ind w:left="1728" w:right="35" w:hanging="540"/>
        <w:jc w:val="left"/>
        <w:rPr>
          <w:sz w:val="44"/>
        </w:rPr>
      </w:pPr>
      <w:r>
        <w:rPr>
          <w:color w:val="526B7A"/>
          <w:w w:val="110"/>
          <w:sz w:val="44"/>
        </w:rPr>
        <w:t>•7</w:t>
      </w:r>
      <w:r>
        <w:rPr>
          <w:color w:val="526B7A"/>
          <w:spacing w:val="-7"/>
          <w:w w:val="110"/>
          <w:sz w:val="44"/>
        </w:rPr>
        <w:t> </w:t>
      </w:r>
      <w:r>
        <w:rPr>
          <w:color w:val="526B7A"/>
          <w:w w:val="110"/>
          <w:sz w:val="44"/>
        </w:rPr>
        <w:t>closed</w:t>
      </w:r>
      <w:r>
        <w:rPr>
          <w:color w:val="526B7A"/>
          <w:spacing w:val="-10"/>
          <w:w w:val="110"/>
          <w:sz w:val="44"/>
        </w:rPr>
        <w:t> </w:t>
      </w:r>
      <w:r>
        <w:rPr>
          <w:color w:val="526B7A"/>
          <w:w w:val="110"/>
          <w:sz w:val="44"/>
        </w:rPr>
        <w:t>to</w:t>
      </w:r>
      <w:r>
        <w:rPr>
          <w:color w:val="526B7A"/>
          <w:spacing w:val="-11"/>
          <w:w w:val="110"/>
          <w:sz w:val="44"/>
        </w:rPr>
        <w:t> </w:t>
      </w:r>
      <w:r>
        <w:rPr>
          <w:color w:val="526B7A"/>
          <w:w w:val="110"/>
          <w:sz w:val="44"/>
        </w:rPr>
        <w:t>admissions</w:t>
      </w:r>
      <w:r>
        <w:rPr>
          <w:color w:val="526B7A"/>
          <w:spacing w:val="-18"/>
          <w:w w:val="110"/>
          <w:sz w:val="44"/>
        </w:rPr>
        <w:t> </w:t>
      </w:r>
      <w:r>
        <w:rPr>
          <w:color w:val="526B7A"/>
          <w:w w:val="110"/>
          <w:sz w:val="44"/>
        </w:rPr>
        <w:t>(6</w:t>
      </w:r>
      <w:r>
        <w:rPr>
          <w:color w:val="526B7A"/>
          <w:spacing w:val="1"/>
          <w:w w:val="110"/>
          <w:sz w:val="44"/>
        </w:rPr>
        <w:t> </w:t>
      </w:r>
      <w:r>
        <w:rPr>
          <w:color w:val="526B7A"/>
          <w:w w:val="110"/>
          <w:sz w:val="44"/>
        </w:rPr>
        <w:t>due</w:t>
      </w:r>
      <w:r>
        <w:rPr>
          <w:color w:val="526B7A"/>
          <w:spacing w:val="-7"/>
          <w:w w:val="110"/>
          <w:sz w:val="44"/>
        </w:rPr>
        <w:t> </w:t>
      </w:r>
      <w:r>
        <w:rPr>
          <w:color w:val="526B7A"/>
          <w:w w:val="110"/>
          <w:sz w:val="44"/>
        </w:rPr>
        <w:t>to</w:t>
      </w:r>
      <w:r>
        <w:rPr>
          <w:color w:val="526B7A"/>
          <w:spacing w:val="-11"/>
          <w:w w:val="110"/>
          <w:sz w:val="44"/>
        </w:rPr>
        <w:t> </w:t>
      </w:r>
      <w:r>
        <w:rPr>
          <w:color w:val="526B7A"/>
          <w:w w:val="110"/>
          <w:sz w:val="44"/>
        </w:rPr>
        <w:t>no</w:t>
      </w:r>
      <w:r>
        <w:rPr>
          <w:color w:val="526B7A"/>
          <w:spacing w:val="-131"/>
          <w:w w:val="110"/>
          <w:sz w:val="44"/>
        </w:rPr>
        <w:t> </w:t>
      </w:r>
      <w:r>
        <w:rPr>
          <w:color w:val="526B7A"/>
          <w:w w:val="115"/>
          <w:sz w:val="44"/>
        </w:rPr>
        <w:t>vacancies)</w:t>
      </w:r>
    </w:p>
    <w:p>
      <w:pPr>
        <w:spacing w:before="174"/>
        <w:ind w:left="1188" w:right="0" w:firstLine="0"/>
        <w:jc w:val="left"/>
        <w:rPr>
          <w:sz w:val="44"/>
        </w:rPr>
      </w:pPr>
      <w:r>
        <w:rPr>
          <w:color w:val="526B7A"/>
          <w:w w:val="110"/>
          <w:sz w:val="44"/>
        </w:rPr>
        <w:t>•51</w:t>
      </w:r>
      <w:r>
        <w:rPr>
          <w:color w:val="526B7A"/>
          <w:spacing w:val="-13"/>
          <w:w w:val="110"/>
          <w:sz w:val="44"/>
        </w:rPr>
        <w:t> </w:t>
      </w:r>
      <w:r>
        <w:rPr>
          <w:color w:val="526B7A"/>
          <w:w w:val="110"/>
          <w:sz w:val="44"/>
        </w:rPr>
        <w:t>open</w:t>
      </w:r>
      <w:r>
        <w:rPr>
          <w:color w:val="526B7A"/>
          <w:spacing w:val="-18"/>
          <w:w w:val="110"/>
          <w:sz w:val="44"/>
        </w:rPr>
        <w:t> </w:t>
      </w:r>
      <w:r>
        <w:rPr>
          <w:color w:val="526B7A"/>
          <w:w w:val="110"/>
          <w:sz w:val="44"/>
        </w:rPr>
        <w:t>to</w:t>
      </w:r>
      <w:r>
        <w:rPr>
          <w:color w:val="526B7A"/>
          <w:spacing w:val="-20"/>
          <w:w w:val="110"/>
          <w:sz w:val="44"/>
        </w:rPr>
        <w:t> </w:t>
      </w:r>
      <w:r>
        <w:rPr>
          <w:color w:val="526B7A"/>
          <w:w w:val="110"/>
          <w:sz w:val="44"/>
        </w:rPr>
        <w:t>admissions</w:t>
      </w:r>
    </w:p>
    <w:p>
      <w:pPr>
        <w:spacing w:line="240" w:lineRule="auto" w:before="6"/>
        <w:rPr>
          <w:sz w:val="45"/>
        </w:rPr>
      </w:pPr>
      <w:r>
        <w:rPr/>
        <w:br w:type="column"/>
      </w:r>
      <w:r>
        <w:rPr>
          <w:sz w:val="45"/>
        </w:rPr>
      </w:r>
    </w:p>
    <w:p>
      <w:pPr>
        <w:spacing w:before="0"/>
        <w:ind w:left="737" w:right="0" w:firstLine="0"/>
        <w:jc w:val="left"/>
        <w:rPr>
          <w:sz w:val="36"/>
        </w:rPr>
      </w:pPr>
      <w:r>
        <w:rPr/>
        <w:pict>
          <v:shape style="position:absolute;margin-left:544pt;margin-top:39.403793pt;width:360.5pt;height:321.9pt;mso-position-horizontal-relative:page;mso-position-vertical-relative:paragraph;z-index:15873536" type="#_x0000_t202" id="docshape91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20"/>
                    <w:gridCol w:w="1860"/>
                    <w:gridCol w:w="1700"/>
                  </w:tblGrid>
                  <w:tr>
                    <w:trPr>
                      <w:trHeight w:val="1205" w:hRule="atLeast"/>
                    </w:trPr>
                    <w:tc>
                      <w:tcPr>
                        <w:tcW w:w="3620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left="1304" w:right="128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Provider</w:t>
                        </w:r>
                      </w:p>
                    </w:tc>
                    <w:tc>
                      <w:tcPr>
                        <w:tcW w:w="1860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spacing w:line="249" w:lineRule="auto" w:before="47"/>
                          <w:ind w:left="172" w:right="145" w:hanging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4"/>
                          </w:rPr>
                          <w:t>Covid-19 -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Confirmed or</w:t>
                        </w:r>
                        <w:r>
                          <w:rPr>
                            <w:b/>
                            <w:color w:val="FFFFFF"/>
                            <w:spacing w:val="-6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4"/>
                          </w:rPr>
                          <w:t>suspected</w:t>
                        </w:r>
                      </w:p>
                      <w:p>
                        <w:pPr>
                          <w:pStyle w:val="TableParagraph"/>
                          <w:spacing w:line="274" w:lineRule="exact" w:before="3"/>
                          <w:ind w:left="509" w:right="48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Deaths</w:t>
                        </w:r>
                      </w:p>
                    </w:tc>
                    <w:tc>
                      <w:tcPr>
                        <w:tcW w:w="1700" w:type="dxa"/>
                        <w:tcBorders>
                          <w:bottom w:val="single" w:sz="24" w:space="0" w:color="FFFFFF"/>
                        </w:tcBorders>
                        <w:shd w:val="clear" w:color="auto" w:fill="4FB796"/>
                      </w:tcPr>
                      <w:p>
                        <w:pPr>
                          <w:pStyle w:val="TableParagraph"/>
                          <w:spacing w:line="249" w:lineRule="auto" w:before="47"/>
                          <w:ind w:left="67" w:right="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Covid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19</w:t>
                        </w:r>
                        <w:r>
                          <w:rPr>
                            <w:b/>
                            <w:color w:val="FFFFFF"/>
                            <w:spacing w:val="-6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related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since</w:t>
                        </w:r>
                        <w:r>
                          <w:rPr>
                            <w:b/>
                            <w:color w:val="FFFFFF"/>
                            <w:spacing w:val="-6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1st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April</w:t>
                        </w:r>
                      </w:p>
                      <w:p>
                        <w:pPr>
                          <w:pStyle w:val="TableParagraph"/>
                          <w:spacing w:line="274" w:lineRule="exact" w:before="3"/>
                          <w:ind w:left="64" w:right="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2020</w:t>
                        </w:r>
                      </w:p>
                    </w:tc>
                  </w:tr>
                  <w:tr>
                    <w:trPr>
                      <w:trHeight w:val="560" w:hRule="atLeast"/>
                    </w:trPr>
                    <w:tc>
                      <w:tcPr>
                        <w:tcW w:w="3620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134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134"/>
                          <w:ind w:left="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134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78</w:t>
                        </w:r>
                      </w:p>
                    </w:tc>
                  </w:tr>
                  <w:tr>
                    <w:trPr>
                      <w:trHeight w:val="505" w:hRule="atLeast"/>
                    </w:trPr>
                    <w:tc>
                      <w:tcPr>
                        <w:tcW w:w="362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1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17"/>
                          <w:ind w:left="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17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57</w:t>
                        </w: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42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42"/>
                          <w:ind w:left="509" w:right="4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42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</w:tr>
                  <w:tr>
                    <w:trPr>
                      <w:trHeight w:val="580" w:hRule="atLeast"/>
                    </w:trPr>
                    <w:tc>
                      <w:tcPr>
                        <w:tcW w:w="362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55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55"/>
                          <w:ind w:left="509" w:right="4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55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</w:tr>
                  <w:tr>
                    <w:trPr>
                      <w:trHeight w:val="760" w:hRule="atLeast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245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245"/>
                          <w:ind w:left="509" w:right="4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245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</w:tr>
                  <w:tr>
                    <w:trPr>
                      <w:trHeight w:val="505" w:hRule="atLeast"/>
                    </w:trPr>
                    <w:tc>
                      <w:tcPr>
                        <w:tcW w:w="362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17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17"/>
                          <w:ind w:left="509" w:right="4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17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</w:tr>
                  <w:tr>
                    <w:trPr>
                      <w:trHeight w:val="355" w:hRule="atLeast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43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43"/>
                          <w:ind w:left="509" w:right="4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43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355" w:hRule="atLeast"/>
                    </w:trPr>
                    <w:tc>
                      <w:tcPr>
                        <w:tcW w:w="362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43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43"/>
                          <w:ind w:left="509" w:right="4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43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</w:tr>
                  <w:tr>
                    <w:trPr>
                      <w:trHeight w:val="489" w:hRule="atLeast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111"/>
                          <w:ind w:left="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111"/>
                          <w:ind w:left="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>
                        <w:pPr>
                          <w:pStyle w:val="TableParagraph"/>
                          <w:spacing w:before="111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</w:tr>
                  <w:tr>
                    <w:trPr>
                      <w:trHeight w:val="490" w:hRule="atLeast"/>
                    </w:trPr>
                    <w:tc>
                      <w:tcPr>
                        <w:tcW w:w="362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10"/>
                          <w:ind w:left="1304" w:right="128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10"/>
                          <w:ind w:left="509" w:right="4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E"/>
                      </w:tcPr>
                      <w:p>
                        <w:pPr>
                          <w:pStyle w:val="TableParagraph"/>
                          <w:spacing w:before="110"/>
                          <w:ind w:left="784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10"/>
          <w:sz w:val="36"/>
        </w:rPr>
        <w:t>Fatality</w:t>
      </w:r>
      <w:r>
        <w:rPr>
          <w:spacing w:val="5"/>
          <w:w w:val="110"/>
          <w:sz w:val="36"/>
        </w:rPr>
        <w:t> </w:t>
      </w:r>
      <w:r>
        <w:rPr>
          <w:w w:val="110"/>
          <w:sz w:val="36"/>
        </w:rPr>
        <w:t>data</w:t>
      </w:r>
      <w:r>
        <w:rPr>
          <w:spacing w:val="10"/>
          <w:w w:val="110"/>
          <w:sz w:val="36"/>
        </w:rPr>
        <w:t> </w:t>
      </w:r>
      <w:r>
        <w:rPr>
          <w:w w:val="110"/>
          <w:sz w:val="36"/>
        </w:rPr>
        <w:t>from</w:t>
      </w:r>
      <w:r>
        <w:rPr>
          <w:spacing w:val="8"/>
          <w:w w:val="110"/>
          <w:sz w:val="36"/>
        </w:rPr>
        <w:t> </w:t>
      </w:r>
      <w:r>
        <w:rPr>
          <w:w w:val="110"/>
          <w:sz w:val="36"/>
        </w:rPr>
        <w:t>01/04/20</w:t>
      </w:r>
      <w:r>
        <w:rPr>
          <w:spacing w:val="12"/>
          <w:w w:val="110"/>
          <w:sz w:val="36"/>
        </w:rPr>
        <w:t> </w:t>
      </w:r>
      <w:r>
        <w:rPr>
          <w:w w:val="110"/>
          <w:sz w:val="36"/>
        </w:rPr>
        <w:t>to</w:t>
      </w:r>
      <w:r>
        <w:rPr>
          <w:spacing w:val="12"/>
          <w:w w:val="110"/>
          <w:sz w:val="36"/>
        </w:rPr>
        <w:t> </w:t>
      </w:r>
      <w:r>
        <w:rPr>
          <w:w w:val="110"/>
          <w:sz w:val="36"/>
        </w:rPr>
        <w:t>date</w:t>
      </w:r>
    </w:p>
    <w:p>
      <w:pPr>
        <w:spacing w:after="0"/>
        <w:jc w:val="left"/>
        <w:rPr>
          <w:sz w:val="36"/>
        </w:rPr>
        <w:sectPr>
          <w:headerReference w:type="even" r:id="rId630"/>
          <w:footerReference w:type="even" r:id="rId631"/>
          <w:footerReference w:type="default" r:id="rId632"/>
          <w:pgSz w:w="19200" w:h="10800" w:orient="landscape"/>
          <w:pgMar w:header="0" w:footer="253" w:top="1680" w:bottom="440" w:left="0" w:right="0"/>
          <w:pgNumType w:start="14"/>
          <w:cols w:num="2" w:equalWidth="0">
            <w:col w:w="8964" w:space="1427"/>
            <w:col w:w="8809"/>
          </w:cols>
        </w:sectPr>
      </w:pPr>
    </w:p>
    <w:p>
      <w:pPr>
        <w:pStyle w:val="Heading2"/>
        <w:tabs>
          <w:tab w:pos="8324" w:val="left" w:leader="none"/>
        </w:tabs>
        <w:spacing w:line="837" w:lineRule="exact" w:before="132"/>
        <w:ind w:left="658"/>
      </w:pPr>
      <w:r>
        <w:rPr>
          <w:color w:val="4FB796"/>
          <w:w w:val="90"/>
        </w:rPr>
        <w:t>Tier</w:t>
      </w:r>
      <w:r>
        <w:rPr>
          <w:color w:val="4FB796"/>
          <w:spacing w:val="26"/>
          <w:w w:val="90"/>
        </w:rPr>
        <w:t> </w:t>
      </w:r>
      <w:r>
        <w:rPr>
          <w:color w:val="4FB796"/>
          <w:w w:val="90"/>
        </w:rPr>
        <w:t>3:</w:t>
        <w:tab/>
      </w:r>
      <w:r>
        <w:rPr>
          <w:color w:val="4FB796"/>
          <w:position w:val="-19"/>
        </w:rPr>
        <w:drawing>
          <wp:inline distT="0" distB="0" distL="0" distR="0">
            <wp:extent cx="1610093" cy="561102"/>
            <wp:effectExtent l="0" t="0" r="0" b="0"/>
            <wp:docPr id="683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4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93" cy="56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FB796"/>
          <w:position w:val="-19"/>
        </w:rPr>
      </w:r>
    </w:p>
    <w:p>
      <w:pPr>
        <w:spacing w:line="676" w:lineRule="exact" w:before="0"/>
        <w:ind w:left="658" w:right="0" w:firstLine="0"/>
        <w:jc w:val="left"/>
        <w:rPr>
          <w:sz w:val="40"/>
        </w:rPr>
      </w:pPr>
      <w:r>
        <w:rPr>
          <w:color w:val="4FB796"/>
          <w:w w:val="110"/>
          <w:sz w:val="64"/>
        </w:rPr>
        <w:t>Care</w:t>
      </w:r>
      <w:r>
        <w:rPr>
          <w:color w:val="4FB796"/>
          <w:spacing w:val="2"/>
          <w:w w:val="110"/>
          <w:sz w:val="64"/>
        </w:rPr>
        <w:t> </w:t>
      </w:r>
      <w:r>
        <w:rPr>
          <w:color w:val="4FB796"/>
          <w:w w:val="110"/>
          <w:sz w:val="64"/>
        </w:rPr>
        <w:t>Navigation</w:t>
      </w:r>
      <w:r>
        <w:rPr>
          <w:color w:val="4FB796"/>
          <w:spacing w:val="2"/>
          <w:w w:val="110"/>
          <w:sz w:val="64"/>
        </w:rPr>
        <w:t> </w:t>
      </w:r>
      <w:r>
        <w:rPr>
          <w:color w:val="4FB796"/>
          <w:w w:val="110"/>
          <w:sz w:val="64"/>
        </w:rPr>
        <w:t>Centre:</w:t>
      </w:r>
      <w:r>
        <w:rPr>
          <w:color w:val="4FB796"/>
          <w:spacing w:val="127"/>
          <w:w w:val="110"/>
          <w:sz w:val="64"/>
        </w:rPr>
        <w:t> </w:t>
      </w:r>
      <w:r>
        <w:rPr>
          <w:color w:val="4FB796"/>
          <w:w w:val="110"/>
          <w:sz w:val="40"/>
        </w:rPr>
        <w:t>Hours</w:t>
      </w:r>
      <w:r>
        <w:rPr>
          <w:color w:val="4FB796"/>
          <w:spacing w:val="-3"/>
          <w:w w:val="110"/>
          <w:sz w:val="40"/>
        </w:rPr>
        <w:t> </w:t>
      </w:r>
      <w:r>
        <w:rPr>
          <w:color w:val="4FB796"/>
          <w:w w:val="110"/>
          <w:sz w:val="40"/>
        </w:rPr>
        <w:t>of</w:t>
      </w:r>
      <w:r>
        <w:rPr>
          <w:color w:val="4FB796"/>
          <w:spacing w:val="1"/>
          <w:w w:val="110"/>
          <w:sz w:val="40"/>
        </w:rPr>
        <w:t> </w:t>
      </w:r>
      <w:r>
        <w:rPr>
          <w:color w:val="4FB796"/>
          <w:w w:val="110"/>
          <w:sz w:val="40"/>
        </w:rPr>
        <w:t>availability</w:t>
      </w:r>
      <w:r>
        <w:rPr>
          <w:color w:val="4FB796"/>
          <w:spacing w:val="-7"/>
          <w:w w:val="110"/>
          <w:sz w:val="40"/>
        </w:rPr>
        <w:t> </w:t>
      </w:r>
      <w:r>
        <w:rPr>
          <w:color w:val="4FB796"/>
          <w:w w:val="110"/>
          <w:sz w:val="40"/>
        </w:rPr>
        <w:t>have</w:t>
      </w:r>
      <w:r>
        <w:rPr>
          <w:color w:val="4FB796"/>
          <w:spacing w:val="-1"/>
          <w:w w:val="110"/>
          <w:sz w:val="40"/>
        </w:rPr>
        <w:t> </w:t>
      </w:r>
      <w:r>
        <w:rPr>
          <w:color w:val="4FB796"/>
          <w:w w:val="110"/>
          <w:sz w:val="40"/>
        </w:rPr>
        <w:t>increased (November</w:t>
      </w:r>
    </w:p>
    <w:p>
      <w:pPr>
        <w:spacing w:line="447" w:lineRule="exact" w:before="0"/>
        <w:ind w:left="658" w:right="0" w:firstLine="0"/>
        <w:jc w:val="left"/>
        <w:rPr>
          <w:sz w:val="40"/>
        </w:rPr>
      </w:pPr>
      <w:r>
        <w:rPr/>
        <w:pict>
          <v:rect style="position:absolute;margin-left:505.890015pt;margin-top:24.844267pt;width:427.81pt;height:383.21pt;mso-position-horizontal-relative:page;mso-position-vertical-relative:paragraph;z-index:-36732928" id="docshape912" filled="true" fillcolor="#4fb796" stroked="false">
            <v:fill type="solid"/>
            <w10:wrap type="none"/>
          </v:rect>
        </w:pict>
      </w:r>
      <w:r>
        <w:rPr>
          <w:color w:val="4FB796"/>
          <w:w w:val="110"/>
          <w:sz w:val="40"/>
        </w:rPr>
        <w:t>2020)</w:t>
      </w:r>
      <w:r>
        <w:rPr>
          <w:color w:val="4FB796"/>
          <w:spacing w:val="-27"/>
          <w:w w:val="110"/>
          <w:sz w:val="40"/>
        </w:rPr>
        <w:t> </w:t>
      </w:r>
      <w:r>
        <w:rPr>
          <w:color w:val="4FB796"/>
          <w:w w:val="110"/>
          <w:sz w:val="40"/>
        </w:rPr>
        <w:t>with</w:t>
      </w:r>
      <w:r>
        <w:rPr>
          <w:color w:val="4FB796"/>
          <w:spacing w:val="-28"/>
          <w:w w:val="110"/>
          <w:sz w:val="40"/>
        </w:rPr>
        <w:t> </w:t>
      </w:r>
      <w:r>
        <w:rPr>
          <w:color w:val="4FB796"/>
          <w:w w:val="110"/>
          <w:sz w:val="40"/>
        </w:rPr>
        <w:t>highest</w:t>
      </w:r>
      <w:r>
        <w:rPr>
          <w:color w:val="4FB796"/>
          <w:spacing w:val="-25"/>
          <w:w w:val="110"/>
          <w:sz w:val="40"/>
        </w:rPr>
        <w:t> </w:t>
      </w:r>
      <w:r>
        <w:rPr>
          <w:color w:val="4FB796"/>
          <w:w w:val="110"/>
          <w:sz w:val="40"/>
        </w:rPr>
        <w:t>number</w:t>
      </w:r>
      <w:r>
        <w:rPr>
          <w:color w:val="4FB796"/>
          <w:spacing w:val="-31"/>
          <w:w w:val="110"/>
          <w:sz w:val="40"/>
        </w:rPr>
        <w:t> </w:t>
      </w:r>
      <w:r>
        <w:rPr>
          <w:color w:val="4FB796"/>
          <w:w w:val="110"/>
          <w:sz w:val="40"/>
        </w:rPr>
        <w:t>of</w:t>
      </w:r>
      <w:r>
        <w:rPr>
          <w:color w:val="4FB796"/>
          <w:spacing w:val="-23"/>
          <w:w w:val="110"/>
          <w:sz w:val="40"/>
        </w:rPr>
        <w:t> </w:t>
      </w:r>
      <w:r>
        <w:rPr>
          <w:color w:val="4FB796"/>
          <w:w w:val="110"/>
          <w:sz w:val="40"/>
        </w:rPr>
        <w:t>calls</w:t>
      </w:r>
      <w:r>
        <w:rPr>
          <w:color w:val="4FB796"/>
          <w:spacing w:val="-28"/>
          <w:w w:val="110"/>
          <w:sz w:val="40"/>
        </w:rPr>
        <w:t> </w:t>
      </w:r>
      <w:r>
        <w:rPr>
          <w:color w:val="4FB796"/>
          <w:w w:val="110"/>
          <w:sz w:val="40"/>
        </w:rPr>
        <w:t>recorded</w:t>
      </w:r>
      <w:r>
        <w:rPr>
          <w:color w:val="4FB796"/>
          <w:spacing w:val="-24"/>
          <w:w w:val="110"/>
          <w:sz w:val="40"/>
        </w:rPr>
        <w:t> </w:t>
      </w:r>
      <w:r>
        <w:rPr>
          <w:color w:val="4FB796"/>
          <w:w w:val="110"/>
          <w:sz w:val="40"/>
        </w:rPr>
        <w:t>in</w:t>
      </w:r>
      <w:r>
        <w:rPr>
          <w:color w:val="4FB796"/>
          <w:spacing w:val="-24"/>
          <w:w w:val="110"/>
          <w:sz w:val="40"/>
        </w:rPr>
        <w:t> </w:t>
      </w:r>
      <w:r>
        <w:rPr>
          <w:color w:val="4FB796"/>
          <w:w w:val="110"/>
          <w:sz w:val="40"/>
        </w:rPr>
        <w:t>January</w:t>
      </w:r>
      <w:r>
        <w:rPr>
          <w:color w:val="4FB796"/>
          <w:spacing w:val="-28"/>
          <w:w w:val="110"/>
          <w:sz w:val="40"/>
        </w:rPr>
        <w:t> </w:t>
      </w:r>
      <w:r>
        <w:rPr>
          <w:color w:val="4FB796"/>
          <w:w w:val="110"/>
          <w:sz w:val="40"/>
        </w:rPr>
        <w:t>2021</w:t>
      </w:r>
    </w:p>
    <w:p>
      <w:pPr>
        <w:pStyle w:val="ListParagraph"/>
        <w:numPr>
          <w:ilvl w:val="3"/>
          <w:numId w:val="146"/>
        </w:numPr>
        <w:tabs>
          <w:tab w:pos="10999" w:val="left" w:leader="none"/>
          <w:tab w:pos="11000" w:val="left" w:leader="none"/>
        </w:tabs>
        <w:spacing w:line="225" w:lineRule="auto" w:before="379" w:after="0"/>
        <w:ind w:left="10999" w:right="875" w:hanging="540"/>
        <w:jc w:val="left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15874560">
            <wp:simplePos x="0" y="0"/>
            <wp:positionH relativeFrom="page">
              <wp:posOffset>176212</wp:posOffset>
            </wp:positionH>
            <wp:positionV relativeFrom="paragraph">
              <wp:posOffset>209590</wp:posOffset>
            </wp:positionV>
            <wp:extent cx="5910199" cy="2108595"/>
            <wp:effectExtent l="0" t="0" r="0" b="0"/>
            <wp:wrapNone/>
            <wp:docPr id="685" name="image218.jpeg" descr="Chart, line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6" name="image218.jpeg"/>
                    <pic:cNvPicPr/>
                  </pic:nvPicPr>
                  <pic:blipFill>
                    <a:blip r:embed="rId6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199" cy="2108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75072">
            <wp:simplePos x="0" y="0"/>
            <wp:positionH relativeFrom="page">
              <wp:posOffset>176212</wp:posOffset>
            </wp:positionH>
            <wp:positionV relativeFrom="paragraph">
              <wp:posOffset>2472082</wp:posOffset>
            </wp:positionV>
            <wp:extent cx="5910199" cy="2354326"/>
            <wp:effectExtent l="0" t="0" r="0" b="0"/>
            <wp:wrapNone/>
            <wp:docPr id="687" name="image219.jpeg" descr="Chart, line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8" name="image219.jpeg"/>
                    <pic:cNvPicPr/>
                  </pic:nvPicPr>
                  <pic:blipFill>
                    <a:blip r:embed="rId6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199" cy="2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40"/>
        </w:rPr>
        <w:t>The CNC continue to support new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services such as screening for long covid</w:t>
      </w:r>
      <w:r>
        <w:rPr>
          <w:color w:val="FFFFFF"/>
          <w:spacing w:val="-109"/>
          <w:sz w:val="40"/>
        </w:rPr>
        <w:t> </w:t>
      </w:r>
      <w:r>
        <w:rPr>
          <w:color w:val="FFFFFF"/>
          <w:sz w:val="40"/>
        </w:rPr>
        <w:t>and</w:t>
      </w:r>
      <w:r>
        <w:rPr>
          <w:color w:val="FFFFFF"/>
          <w:spacing w:val="-4"/>
          <w:sz w:val="40"/>
        </w:rPr>
        <w:t> </w:t>
      </w:r>
      <w:r>
        <w:rPr>
          <w:color w:val="FFFFFF"/>
          <w:sz w:val="40"/>
        </w:rPr>
        <w:t>escalation</w:t>
      </w:r>
      <w:r>
        <w:rPr>
          <w:color w:val="FFFFFF"/>
          <w:spacing w:val="-6"/>
          <w:sz w:val="40"/>
        </w:rPr>
        <w:t> </w:t>
      </w:r>
      <w:r>
        <w:rPr>
          <w:color w:val="FFFFFF"/>
          <w:sz w:val="40"/>
        </w:rPr>
        <w:t>to</w:t>
      </w:r>
      <w:r>
        <w:rPr>
          <w:color w:val="FFFFFF"/>
          <w:spacing w:val="-4"/>
          <w:sz w:val="40"/>
        </w:rPr>
        <w:t> </w:t>
      </w:r>
      <w:r>
        <w:rPr>
          <w:color w:val="FFFFFF"/>
          <w:sz w:val="40"/>
        </w:rPr>
        <w:t>the</w:t>
      </w:r>
      <w:r>
        <w:rPr>
          <w:color w:val="FFFFFF"/>
          <w:spacing w:val="-4"/>
          <w:sz w:val="40"/>
        </w:rPr>
        <w:t> </w:t>
      </w:r>
      <w:r>
        <w:rPr>
          <w:color w:val="FFFFFF"/>
          <w:sz w:val="40"/>
        </w:rPr>
        <w:t>MDT</w:t>
      </w:r>
      <w:r>
        <w:rPr>
          <w:color w:val="FFFFFF"/>
          <w:spacing w:val="-7"/>
          <w:sz w:val="40"/>
        </w:rPr>
        <w:t> </w:t>
      </w:r>
      <w:r>
        <w:rPr>
          <w:color w:val="FFFFFF"/>
          <w:sz w:val="40"/>
        </w:rPr>
        <w:t>through</w:t>
      </w:r>
      <w:r>
        <w:rPr>
          <w:color w:val="FFFFFF"/>
          <w:spacing w:val="-7"/>
          <w:sz w:val="40"/>
        </w:rPr>
        <w:t> </w:t>
      </w:r>
      <w:r>
        <w:rPr>
          <w:color w:val="FFFFFF"/>
          <w:sz w:val="40"/>
        </w:rPr>
        <w:t>a step</w:t>
      </w:r>
      <w:r>
        <w:rPr>
          <w:color w:val="FFFFFF"/>
          <w:spacing w:val="-108"/>
          <w:sz w:val="40"/>
        </w:rPr>
        <w:t> </w:t>
      </w:r>
      <w:r>
        <w:rPr>
          <w:color w:val="FFFFFF"/>
          <w:sz w:val="40"/>
        </w:rPr>
        <w:t>down</w:t>
      </w:r>
      <w:r>
        <w:rPr>
          <w:color w:val="FFFFFF"/>
          <w:spacing w:val="17"/>
          <w:sz w:val="40"/>
        </w:rPr>
        <w:t> </w:t>
      </w:r>
      <w:r>
        <w:rPr>
          <w:color w:val="FFFFFF"/>
          <w:sz w:val="40"/>
        </w:rPr>
        <w:t>referral</w:t>
      </w:r>
      <w:r>
        <w:rPr>
          <w:color w:val="FFFFFF"/>
          <w:spacing w:val="13"/>
          <w:sz w:val="40"/>
        </w:rPr>
        <w:t> </w:t>
      </w:r>
      <w:r>
        <w:rPr>
          <w:color w:val="FFFFFF"/>
          <w:sz w:val="40"/>
        </w:rPr>
        <w:t>and</w:t>
      </w:r>
      <w:r>
        <w:rPr>
          <w:color w:val="FFFFFF"/>
          <w:spacing w:val="17"/>
          <w:sz w:val="40"/>
        </w:rPr>
        <w:t> </w:t>
      </w:r>
      <w:r>
        <w:rPr>
          <w:color w:val="FFFFFF"/>
          <w:sz w:val="40"/>
        </w:rPr>
        <w:t>triage.</w:t>
      </w:r>
      <w:r>
        <w:rPr>
          <w:color w:val="FFFFFF"/>
          <w:spacing w:val="126"/>
          <w:sz w:val="40"/>
        </w:rPr>
        <w:t> </w:t>
      </w:r>
      <w:r>
        <w:rPr>
          <w:color w:val="FFFFFF"/>
          <w:sz w:val="40"/>
        </w:rPr>
        <w:t>With</w:t>
      </w:r>
      <w:r>
        <w:rPr>
          <w:color w:val="FFFFFF"/>
          <w:spacing w:val="16"/>
          <w:sz w:val="40"/>
        </w:rPr>
        <w:t> </w:t>
      </w:r>
      <w:r>
        <w:rPr>
          <w:color w:val="FFFFFF"/>
          <w:sz w:val="40"/>
        </w:rPr>
        <w:t>effect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from 4th May this pathway has been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opened for GP's to refer patients in order</w:t>
      </w:r>
      <w:r>
        <w:rPr>
          <w:color w:val="FFFFFF"/>
          <w:spacing w:val="-109"/>
          <w:sz w:val="40"/>
        </w:rPr>
        <w:t> </w:t>
      </w:r>
      <w:r>
        <w:rPr>
          <w:color w:val="FFFFFF"/>
          <w:sz w:val="40"/>
        </w:rPr>
        <w:t>to access support and self care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management</w:t>
      </w:r>
      <w:r>
        <w:rPr>
          <w:color w:val="FFFFFF"/>
          <w:spacing w:val="-9"/>
          <w:sz w:val="40"/>
        </w:rPr>
        <w:t> </w:t>
      </w:r>
      <w:r>
        <w:rPr>
          <w:color w:val="FFFFFF"/>
          <w:sz w:val="40"/>
        </w:rPr>
        <w:t>for</w:t>
      </w:r>
      <w:r>
        <w:rPr>
          <w:color w:val="FFFFFF"/>
          <w:spacing w:val="-5"/>
          <w:sz w:val="40"/>
        </w:rPr>
        <w:t> </w:t>
      </w:r>
      <w:r>
        <w:rPr>
          <w:color w:val="FFFFFF"/>
          <w:sz w:val="40"/>
        </w:rPr>
        <w:t>their</w:t>
      </w:r>
      <w:r>
        <w:rPr>
          <w:color w:val="FFFFFF"/>
          <w:spacing w:val="-3"/>
          <w:sz w:val="40"/>
        </w:rPr>
        <w:t> </w:t>
      </w:r>
      <w:r>
        <w:rPr>
          <w:color w:val="FFFFFF"/>
          <w:sz w:val="40"/>
        </w:rPr>
        <w:t>patients.</w:t>
      </w:r>
    </w:p>
    <w:p>
      <w:pPr>
        <w:pStyle w:val="ListParagraph"/>
        <w:numPr>
          <w:ilvl w:val="3"/>
          <w:numId w:val="146"/>
        </w:numPr>
        <w:tabs>
          <w:tab w:pos="10999" w:val="left" w:leader="none"/>
          <w:tab w:pos="11000" w:val="left" w:leader="none"/>
        </w:tabs>
        <w:spacing w:line="225" w:lineRule="auto" w:before="198" w:after="0"/>
        <w:ind w:left="10999" w:right="1000" w:hanging="540"/>
        <w:jc w:val="left"/>
        <w:rPr>
          <w:sz w:val="40"/>
        </w:rPr>
      </w:pPr>
      <w:r>
        <w:rPr>
          <w:color w:val="FFFFFF"/>
          <w:sz w:val="40"/>
        </w:rPr>
        <w:t>The Safe at Home pathway continues to</w:t>
      </w:r>
      <w:r>
        <w:rPr>
          <w:color w:val="FFFFFF"/>
          <w:spacing w:val="-109"/>
          <w:sz w:val="40"/>
        </w:rPr>
        <w:t> </w:t>
      </w:r>
      <w:r>
        <w:rPr>
          <w:color w:val="FFFFFF"/>
          <w:sz w:val="40"/>
        </w:rPr>
        <w:t>operate</w:t>
      </w:r>
      <w:r>
        <w:rPr>
          <w:color w:val="FFFFFF"/>
          <w:spacing w:val="-9"/>
          <w:sz w:val="40"/>
        </w:rPr>
        <w:t> </w:t>
      </w:r>
      <w:r>
        <w:rPr>
          <w:color w:val="FFFFFF"/>
          <w:sz w:val="40"/>
        </w:rPr>
        <w:t>with patients</w:t>
      </w:r>
      <w:r>
        <w:rPr>
          <w:color w:val="FFFFFF"/>
          <w:spacing w:val="-5"/>
          <w:sz w:val="40"/>
        </w:rPr>
        <w:t> </w:t>
      </w:r>
      <w:r>
        <w:rPr>
          <w:color w:val="FFFFFF"/>
          <w:sz w:val="40"/>
        </w:rPr>
        <w:t>being</w:t>
      </w:r>
      <w:r>
        <w:rPr>
          <w:color w:val="FFFFFF"/>
          <w:spacing w:val="-3"/>
          <w:sz w:val="40"/>
        </w:rPr>
        <w:t> </w:t>
      </w:r>
      <w:r>
        <w:rPr>
          <w:color w:val="FFFFFF"/>
          <w:sz w:val="40"/>
        </w:rPr>
        <w:t>referred</w:t>
      </w:r>
      <w:r>
        <w:rPr>
          <w:color w:val="FFFFFF"/>
          <w:spacing w:val="-6"/>
          <w:sz w:val="40"/>
        </w:rPr>
        <w:t> </w:t>
      </w:r>
      <w:r>
        <w:rPr>
          <w:color w:val="FFFFFF"/>
          <w:sz w:val="40"/>
        </w:rPr>
        <w:t>from</w:t>
      </w:r>
      <w:r>
        <w:rPr>
          <w:color w:val="FFFFFF"/>
          <w:spacing w:val="-109"/>
          <w:sz w:val="40"/>
        </w:rPr>
        <w:t> </w:t>
      </w:r>
      <w:r>
        <w:rPr>
          <w:color w:val="FFFFFF"/>
          <w:sz w:val="40"/>
        </w:rPr>
        <w:t>Acute Hospital services and GP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practices.</w:t>
      </w:r>
    </w:p>
    <w:p>
      <w:pPr>
        <w:pStyle w:val="ListParagraph"/>
        <w:numPr>
          <w:ilvl w:val="3"/>
          <w:numId w:val="146"/>
        </w:numPr>
        <w:tabs>
          <w:tab w:pos="10999" w:val="left" w:leader="none"/>
          <w:tab w:pos="11000" w:val="left" w:leader="none"/>
        </w:tabs>
        <w:spacing w:line="225" w:lineRule="auto" w:before="200" w:after="0"/>
        <w:ind w:left="10999" w:right="866" w:hanging="540"/>
        <w:jc w:val="left"/>
        <w:rPr>
          <w:sz w:val="40"/>
        </w:rPr>
      </w:pPr>
      <w:r>
        <w:rPr>
          <w:color w:val="FFFFFF"/>
          <w:sz w:val="40"/>
        </w:rPr>
        <w:t>The</w:t>
      </w:r>
      <w:r>
        <w:rPr>
          <w:color w:val="FFFFFF"/>
          <w:spacing w:val="-3"/>
          <w:sz w:val="40"/>
        </w:rPr>
        <w:t> </w:t>
      </w:r>
      <w:r>
        <w:rPr>
          <w:color w:val="FFFFFF"/>
          <w:sz w:val="40"/>
        </w:rPr>
        <w:t>operational</w:t>
      </w:r>
      <w:r>
        <w:rPr>
          <w:color w:val="FFFFFF"/>
          <w:spacing w:val="-6"/>
          <w:sz w:val="40"/>
        </w:rPr>
        <w:t> </w:t>
      </w:r>
      <w:r>
        <w:rPr>
          <w:color w:val="FFFFFF"/>
          <w:sz w:val="40"/>
        </w:rPr>
        <w:t>hours</w:t>
      </w:r>
      <w:r>
        <w:rPr>
          <w:color w:val="FFFFFF"/>
          <w:spacing w:val="-5"/>
          <w:sz w:val="40"/>
        </w:rPr>
        <w:t> </w:t>
      </w:r>
      <w:r>
        <w:rPr>
          <w:color w:val="FFFFFF"/>
          <w:sz w:val="40"/>
        </w:rPr>
        <w:t>for</w:t>
      </w:r>
      <w:r>
        <w:rPr>
          <w:color w:val="FFFFFF"/>
          <w:spacing w:val="-6"/>
          <w:sz w:val="40"/>
        </w:rPr>
        <w:t> </w:t>
      </w:r>
      <w:r>
        <w:rPr>
          <w:color w:val="FFFFFF"/>
          <w:sz w:val="40"/>
        </w:rPr>
        <w:t>the</w:t>
      </w:r>
      <w:r>
        <w:rPr>
          <w:color w:val="FFFFFF"/>
          <w:spacing w:val="-4"/>
          <w:sz w:val="40"/>
        </w:rPr>
        <w:t> </w:t>
      </w:r>
      <w:r>
        <w:rPr>
          <w:color w:val="FFFFFF"/>
          <w:sz w:val="40"/>
        </w:rPr>
        <w:t>CNC will</w:t>
      </w:r>
      <w:r>
        <w:rPr>
          <w:color w:val="FFFFFF"/>
          <w:spacing w:val="2"/>
          <w:sz w:val="40"/>
        </w:rPr>
        <w:t> </w:t>
      </w:r>
      <w:r>
        <w:rPr>
          <w:color w:val="FFFFFF"/>
          <w:sz w:val="40"/>
        </w:rPr>
        <w:t>be</w:t>
      </w:r>
      <w:r>
        <w:rPr>
          <w:color w:val="FFFFFF"/>
          <w:spacing w:val="-109"/>
          <w:sz w:val="40"/>
        </w:rPr>
        <w:t> </w:t>
      </w:r>
      <w:r>
        <w:rPr>
          <w:color w:val="FFFFFF"/>
          <w:sz w:val="40"/>
        </w:rPr>
        <w:t>extended from 1st June onwards as part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of the phased approach to expanding the</w:t>
      </w:r>
      <w:r>
        <w:rPr>
          <w:color w:val="FFFFFF"/>
          <w:spacing w:val="-109"/>
          <w:sz w:val="40"/>
        </w:rPr>
        <w:t> </w:t>
      </w:r>
      <w:r>
        <w:rPr>
          <w:color w:val="FFFFFF"/>
          <w:sz w:val="40"/>
        </w:rPr>
        <w:t>service.</w:t>
      </w:r>
    </w:p>
    <w:p>
      <w:pPr>
        <w:spacing w:after="0" w:line="225" w:lineRule="auto"/>
        <w:jc w:val="left"/>
        <w:rPr>
          <w:sz w:val="40"/>
        </w:rPr>
        <w:sectPr>
          <w:headerReference w:type="default" r:id="rId633"/>
          <w:pgSz w:w="19200" w:h="10800" w:orient="landscape"/>
          <w:pgMar w:header="0" w:footer="253" w:top="280" w:bottom="440" w:left="0" w:right="0"/>
        </w:sectPr>
      </w:pPr>
    </w:p>
    <w:p>
      <w:pPr>
        <w:pStyle w:val="BodyText"/>
        <w:spacing w:before="8"/>
        <w:rPr>
          <w:sz w:val="10"/>
        </w:rPr>
      </w:pPr>
    </w:p>
    <w:p>
      <w:pPr>
        <w:spacing w:line="714" w:lineRule="exact" w:before="145"/>
        <w:ind w:left="680" w:right="0" w:firstLine="0"/>
        <w:jc w:val="left"/>
        <w:rPr>
          <w:sz w:val="64"/>
        </w:rPr>
      </w:pPr>
      <w:r>
        <w:rPr/>
        <w:drawing>
          <wp:anchor distT="0" distB="0" distL="0" distR="0" allowOverlap="1" layoutInCell="1" locked="0" behindDoc="0" simplePos="0" relativeHeight="15875584">
            <wp:simplePos x="0" y="0"/>
            <wp:positionH relativeFrom="page">
              <wp:posOffset>5286379</wp:posOffset>
            </wp:positionH>
            <wp:positionV relativeFrom="paragraph">
              <wp:posOffset>-82803</wp:posOffset>
            </wp:positionV>
            <wp:extent cx="1610093" cy="561102"/>
            <wp:effectExtent l="0" t="0" r="0" b="0"/>
            <wp:wrapNone/>
            <wp:docPr id="689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0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93" cy="561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18E2F"/>
          <w:sz w:val="64"/>
        </w:rPr>
        <w:t>Tier</w:t>
      </w:r>
      <w:r>
        <w:rPr>
          <w:b/>
          <w:color w:val="F18E2F"/>
          <w:spacing w:val="17"/>
          <w:sz w:val="64"/>
        </w:rPr>
        <w:t> </w:t>
      </w:r>
      <w:r>
        <w:rPr>
          <w:b/>
          <w:color w:val="F18E2F"/>
          <w:sz w:val="64"/>
        </w:rPr>
        <w:t>3:</w:t>
      </w:r>
      <w:r>
        <w:rPr>
          <w:b/>
          <w:color w:val="F18E2F"/>
          <w:spacing w:val="18"/>
          <w:sz w:val="64"/>
        </w:rPr>
        <w:t> </w:t>
      </w:r>
      <w:r>
        <w:rPr>
          <w:color w:val="F18E2F"/>
          <w:sz w:val="64"/>
        </w:rPr>
        <w:t>Rapid</w:t>
      </w:r>
      <w:r>
        <w:rPr>
          <w:color w:val="F18E2F"/>
          <w:spacing w:val="16"/>
          <w:sz w:val="64"/>
        </w:rPr>
        <w:t> </w:t>
      </w:r>
      <w:r>
        <w:rPr>
          <w:color w:val="F18E2F"/>
          <w:sz w:val="64"/>
        </w:rPr>
        <w:t>Response</w:t>
      </w:r>
    </w:p>
    <w:p>
      <w:pPr>
        <w:pStyle w:val="Heading4"/>
        <w:spacing w:line="714" w:lineRule="exact"/>
      </w:pPr>
      <w:r>
        <w:rPr>
          <w:color w:val="F18E2F"/>
          <w:w w:val="110"/>
        </w:rPr>
        <w:t>The</w:t>
      </w:r>
      <w:r>
        <w:rPr>
          <w:color w:val="F18E2F"/>
          <w:spacing w:val="27"/>
          <w:w w:val="110"/>
        </w:rPr>
        <w:t> </w:t>
      </w:r>
      <w:r>
        <w:rPr>
          <w:color w:val="F18E2F"/>
          <w:w w:val="110"/>
        </w:rPr>
        <w:t>pattern</w:t>
      </w:r>
      <w:r>
        <w:rPr>
          <w:color w:val="F18E2F"/>
          <w:spacing w:val="34"/>
          <w:w w:val="110"/>
        </w:rPr>
        <w:t> </w:t>
      </w:r>
      <w:r>
        <w:rPr>
          <w:color w:val="F18E2F"/>
          <w:w w:val="110"/>
        </w:rPr>
        <w:t>of</w:t>
      </w:r>
      <w:r>
        <w:rPr>
          <w:color w:val="F18E2F"/>
          <w:spacing w:val="33"/>
          <w:w w:val="110"/>
        </w:rPr>
        <w:t> </w:t>
      </w:r>
      <w:r>
        <w:rPr>
          <w:color w:val="F18E2F"/>
          <w:w w:val="110"/>
        </w:rPr>
        <w:t>demand</w:t>
      </w:r>
      <w:r>
        <w:rPr>
          <w:color w:val="F18E2F"/>
          <w:spacing w:val="21"/>
          <w:w w:val="110"/>
        </w:rPr>
        <w:t> </w:t>
      </w:r>
      <w:r>
        <w:rPr>
          <w:color w:val="F18E2F"/>
          <w:w w:val="110"/>
        </w:rPr>
        <w:t>is</w:t>
      </w:r>
      <w:r>
        <w:rPr>
          <w:color w:val="F18E2F"/>
          <w:spacing w:val="29"/>
          <w:w w:val="110"/>
        </w:rPr>
        <w:t> </w:t>
      </w:r>
      <w:r>
        <w:rPr>
          <w:color w:val="F18E2F"/>
          <w:w w:val="110"/>
        </w:rPr>
        <w:t>changing</w:t>
      </w:r>
      <w:r>
        <w:rPr>
          <w:color w:val="F18E2F"/>
          <w:spacing w:val="22"/>
          <w:w w:val="110"/>
        </w:rPr>
        <w:t> </w:t>
      </w:r>
      <w:r>
        <w:rPr>
          <w:color w:val="F18E2F"/>
          <w:w w:val="110"/>
        </w:rPr>
        <w:t>[impact</w:t>
      </w:r>
      <w:r>
        <w:rPr>
          <w:color w:val="F18E2F"/>
          <w:spacing w:val="32"/>
          <w:w w:val="110"/>
        </w:rPr>
        <w:t> </w:t>
      </w:r>
      <w:r>
        <w:rPr>
          <w:color w:val="F18E2F"/>
          <w:w w:val="110"/>
        </w:rPr>
        <w:t>of</w:t>
      </w:r>
      <w:r>
        <w:rPr>
          <w:color w:val="F18E2F"/>
          <w:spacing w:val="30"/>
          <w:w w:val="110"/>
        </w:rPr>
        <w:t> </w:t>
      </w:r>
      <w:r>
        <w:rPr>
          <w:color w:val="F18E2F"/>
          <w:w w:val="110"/>
        </w:rPr>
        <w:t>CNC]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spacing w:line="225" w:lineRule="auto" w:before="110"/>
        <w:ind w:left="10222" w:right="842" w:firstLine="0"/>
        <w:jc w:val="left"/>
        <w:rPr>
          <w:sz w:val="40"/>
        </w:rPr>
      </w:pPr>
      <w:r>
        <w:rPr/>
        <w:pict>
          <v:rect style="position:absolute;margin-left:494.019989pt;margin-top:-10.94582pt;width:443.02pt;height:387.58pt;mso-position-horizontal-relative:page;mso-position-vertical-relative:paragraph;z-index:-36730880" id="docshape931" filled="true" fillcolor="#f18e2f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76608">
            <wp:simplePos x="0" y="0"/>
            <wp:positionH relativeFrom="page">
              <wp:posOffset>426250</wp:posOffset>
            </wp:positionH>
            <wp:positionV relativeFrom="paragraph">
              <wp:posOffset>2484093</wp:posOffset>
            </wp:positionV>
            <wp:extent cx="5612638" cy="2213727"/>
            <wp:effectExtent l="0" t="0" r="0" b="0"/>
            <wp:wrapNone/>
            <wp:docPr id="691" name="image220.jpeg" descr="Chart, line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2" name="image220.jpeg"/>
                    <pic:cNvPicPr/>
                  </pic:nvPicPr>
                  <pic:blipFill>
                    <a:blip r:embed="rId6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638" cy="221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3.563pt;margin-top:-19.457821pt;width:439.45pt;height:204.9pt;mso-position-horizontal-relative:page;mso-position-vertical-relative:paragraph;z-index:15877120" id="docshapegroup932" coordorigin="671,-389" coordsize="8789,4098">
            <v:shape style="position:absolute;left:721;top:-74;width:8738;height:3782" type="#_x0000_t75" id="docshape933" alt="Chart, line chart  Description automatically generated" stroked="false">
              <v:imagedata r:id="rId640" o:title=""/>
            </v:shape>
            <v:shape style="position:absolute;left:671;top:-390;width:4320;height:447" type="#_x0000_t75" id="docshape934" stroked="false">
              <v:imagedata r:id="rId641" o:title=""/>
            </v:shape>
            <w10:wrap type="none"/>
          </v:group>
        </w:pict>
      </w:r>
      <w:r>
        <w:rPr>
          <w:color w:val="FFFFFF"/>
          <w:sz w:val="40"/>
        </w:rPr>
        <w:t>Referrals</w:t>
      </w:r>
      <w:r>
        <w:rPr>
          <w:color w:val="FFFFFF"/>
          <w:spacing w:val="-7"/>
          <w:sz w:val="40"/>
        </w:rPr>
        <w:t> </w:t>
      </w:r>
      <w:r>
        <w:rPr>
          <w:color w:val="FFFFFF"/>
          <w:sz w:val="40"/>
        </w:rPr>
        <w:t>into</w:t>
      </w:r>
      <w:r>
        <w:rPr>
          <w:color w:val="FFFFFF"/>
          <w:spacing w:val="-3"/>
          <w:sz w:val="40"/>
        </w:rPr>
        <w:t> </w:t>
      </w:r>
      <w:r>
        <w:rPr>
          <w:color w:val="FFFFFF"/>
          <w:sz w:val="40"/>
        </w:rPr>
        <w:t>Rapid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Response</w:t>
      </w:r>
      <w:r>
        <w:rPr>
          <w:color w:val="FFFFFF"/>
          <w:spacing w:val="-8"/>
          <w:sz w:val="40"/>
        </w:rPr>
        <w:t> </w:t>
      </w:r>
      <w:r>
        <w:rPr>
          <w:color w:val="FFFFFF"/>
          <w:sz w:val="40"/>
        </w:rPr>
        <w:t>remain</w:t>
      </w:r>
      <w:r>
        <w:rPr>
          <w:color w:val="FFFFFF"/>
          <w:spacing w:val="-5"/>
          <w:sz w:val="40"/>
        </w:rPr>
        <w:t> </w:t>
      </w:r>
      <w:r>
        <w:rPr>
          <w:color w:val="FFFFFF"/>
          <w:sz w:val="40"/>
        </w:rPr>
        <w:t>volatile</w:t>
      </w:r>
      <w:r>
        <w:rPr>
          <w:color w:val="FFFFFF"/>
          <w:spacing w:val="-108"/>
          <w:sz w:val="40"/>
        </w:rPr>
        <w:t> </w:t>
      </w:r>
      <w:r>
        <w:rPr>
          <w:color w:val="FFFFFF"/>
          <w:sz w:val="40"/>
        </w:rPr>
        <w:t>and this needs to be viewed alongside the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growing ability of the Care Navigation Centre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to triage referrals into other services as well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as the development of the enhanced care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model into residential homes. Recruitment is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underway to extend operational hours for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Rapid Response until midnight, expectation is</w:t>
      </w:r>
      <w:r>
        <w:rPr>
          <w:color w:val="FFFFFF"/>
          <w:spacing w:val="-109"/>
          <w:sz w:val="40"/>
        </w:rPr>
        <w:t> </w:t>
      </w:r>
      <w:r>
        <w:rPr>
          <w:color w:val="FFFFFF"/>
          <w:sz w:val="40"/>
        </w:rPr>
        <w:t>to</w:t>
      </w:r>
      <w:r>
        <w:rPr>
          <w:color w:val="FFFFFF"/>
          <w:spacing w:val="-4"/>
          <w:sz w:val="40"/>
        </w:rPr>
        <w:t> </w:t>
      </w:r>
      <w:r>
        <w:rPr>
          <w:color w:val="FFFFFF"/>
          <w:sz w:val="40"/>
        </w:rPr>
        <w:t>be operational</w:t>
      </w:r>
      <w:r>
        <w:rPr>
          <w:color w:val="FFFFFF"/>
          <w:spacing w:val="-7"/>
          <w:sz w:val="40"/>
        </w:rPr>
        <w:t> </w:t>
      </w:r>
      <w:r>
        <w:rPr>
          <w:color w:val="FFFFFF"/>
          <w:sz w:val="40"/>
        </w:rPr>
        <w:t>1st</w:t>
      </w:r>
      <w:r>
        <w:rPr>
          <w:color w:val="FFFFFF"/>
          <w:spacing w:val="-5"/>
          <w:sz w:val="40"/>
        </w:rPr>
        <w:t> </w:t>
      </w:r>
      <w:r>
        <w:rPr>
          <w:color w:val="FFFFFF"/>
          <w:sz w:val="40"/>
        </w:rPr>
        <w:t>July</w:t>
      </w:r>
      <w:r>
        <w:rPr>
          <w:color w:val="FFFFFF"/>
          <w:spacing w:val="-1"/>
          <w:sz w:val="40"/>
        </w:rPr>
        <w:t> </w:t>
      </w:r>
      <w:r>
        <w:rPr>
          <w:color w:val="FFFFFF"/>
          <w:sz w:val="40"/>
        </w:rPr>
        <w:t>2021</w:t>
      </w:r>
    </w:p>
    <w:p>
      <w:pPr>
        <w:pStyle w:val="BodyText"/>
        <w:rPr>
          <w:sz w:val="44"/>
        </w:rPr>
      </w:pPr>
    </w:p>
    <w:p>
      <w:pPr>
        <w:spacing w:line="225" w:lineRule="auto" w:before="325"/>
        <w:ind w:left="10222" w:right="842" w:firstLine="0"/>
        <w:jc w:val="left"/>
        <w:rPr>
          <w:sz w:val="40"/>
        </w:rPr>
      </w:pPr>
      <w:r>
        <w:rPr>
          <w:color w:val="FFFFFF"/>
          <w:sz w:val="40"/>
        </w:rPr>
        <w:t>Rapid Response is now visible to NHS111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and</w:t>
      </w:r>
      <w:r>
        <w:rPr>
          <w:color w:val="FFFFFF"/>
          <w:spacing w:val="-3"/>
          <w:sz w:val="40"/>
        </w:rPr>
        <w:t> </w:t>
      </w:r>
      <w:r>
        <w:rPr>
          <w:color w:val="FFFFFF"/>
          <w:sz w:val="40"/>
        </w:rPr>
        <w:t>WMAS as</w:t>
      </w:r>
      <w:r>
        <w:rPr>
          <w:color w:val="FFFFFF"/>
          <w:spacing w:val="-5"/>
          <w:sz w:val="40"/>
        </w:rPr>
        <w:t> </w:t>
      </w:r>
      <w:r>
        <w:rPr>
          <w:color w:val="FFFFFF"/>
          <w:sz w:val="40"/>
        </w:rPr>
        <w:t>a</w:t>
      </w:r>
      <w:r>
        <w:rPr>
          <w:color w:val="FFFFFF"/>
          <w:spacing w:val="1"/>
          <w:sz w:val="40"/>
        </w:rPr>
        <w:t> </w:t>
      </w:r>
      <w:r>
        <w:rPr>
          <w:color w:val="FFFFFF"/>
          <w:sz w:val="40"/>
        </w:rPr>
        <w:t>direct</w:t>
      </w:r>
      <w:r>
        <w:rPr>
          <w:color w:val="FFFFFF"/>
          <w:spacing w:val="-6"/>
          <w:sz w:val="40"/>
        </w:rPr>
        <w:t> </w:t>
      </w:r>
      <w:r>
        <w:rPr>
          <w:color w:val="FFFFFF"/>
          <w:sz w:val="40"/>
        </w:rPr>
        <w:t>referral</w:t>
      </w:r>
      <w:r>
        <w:rPr>
          <w:color w:val="FFFFFF"/>
          <w:spacing w:val="-9"/>
          <w:sz w:val="40"/>
        </w:rPr>
        <w:t> </w:t>
      </w:r>
      <w:r>
        <w:rPr>
          <w:color w:val="FFFFFF"/>
          <w:sz w:val="40"/>
        </w:rPr>
        <w:t>/</w:t>
      </w:r>
      <w:r>
        <w:rPr>
          <w:color w:val="FFFFFF"/>
          <w:spacing w:val="-1"/>
          <w:sz w:val="40"/>
        </w:rPr>
        <w:t> </w:t>
      </w:r>
      <w:r>
        <w:rPr>
          <w:color w:val="FFFFFF"/>
          <w:sz w:val="40"/>
        </w:rPr>
        <w:t>call disposal</w:t>
      </w:r>
      <w:r>
        <w:rPr>
          <w:color w:val="FFFFFF"/>
          <w:spacing w:val="-108"/>
          <w:sz w:val="40"/>
        </w:rPr>
        <w:t> </w:t>
      </w:r>
      <w:r>
        <w:rPr>
          <w:color w:val="FFFFFF"/>
          <w:sz w:val="40"/>
        </w:rPr>
        <w:t>route</w:t>
      </w:r>
    </w:p>
    <w:p>
      <w:pPr>
        <w:spacing w:after="0" w:line="225" w:lineRule="auto"/>
        <w:jc w:val="left"/>
        <w:rPr>
          <w:sz w:val="40"/>
        </w:rPr>
        <w:sectPr>
          <w:headerReference w:type="even" r:id="rId636"/>
          <w:footerReference w:type="even" r:id="rId637"/>
          <w:footerReference w:type="default" r:id="rId638"/>
          <w:pgSz w:w="19200" w:h="10800" w:orient="landscape"/>
          <w:pgMar w:header="0" w:footer="253" w:top="420" w:bottom="440" w:left="0" w:right="0"/>
          <w:pgNumType w:start="16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304"/>
        <w:ind w:left="780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1" simplePos="0" relativeHeight="466587136">
            <wp:simplePos x="0" y="0"/>
            <wp:positionH relativeFrom="page">
              <wp:posOffset>5286379</wp:posOffset>
            </wp:positionH>
            <wp:positionV relativeFrom="paragraph">
              <wp:posOffset>-296900</wp:posOffset>
            </wp:positionV>
            <wp:extent cx="1610093" cy="561102"/>
            <wp:effectExtent l="0" t="0" r="0" b="0"/>
            <wp:wrapNone/>
            <wp:docPr id="693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4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93" cy="561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500.519989pt;margin-top:56.985569pt;width:425.2pt;height:395.08pt;mso-position-horizontal-relative:page;mso-position-vertical-relative:paragraph;z-index:-36728832" id="docshape935" filled="true" fillcolor="#ecb734" stroked="false">
            <v:fill type="solid"/>
            <w10:wrap type="none"/>
          </v:rect>
        </w:pict>
      </w:r>
      <w:r>
        <w:rPr>
          <w:b/>
          <w:color w:val="ECB734"/>
          <w:w w:val="105"/>
          <w:sz w:val="72"/>
        </w:rPr>
        <w:t>Tier</w:t>
      </w:r>
      <w:r>
        <w:rPr>
          <w:b/>
          <w:color w:val="ECB734"/>
          <w:spacing w:val="-5"/>
          <w:w w:val="105"/>
          <w:sz w:val="72"/>
        </w:rPr>
        <w:t> </w:t>
      </w:r>
      <w:r>
        <w:rPr>
          <w:b/>
          <w:color w:val="ECB734"/>
          <w:w w:val="105"/>
          <w:sz w:val="72"/>
        </w:rPr>
        <w:t>3:</w:t>
      </w:r>
      <w:r>
        <w:rPr>
          <w:b/>
          <w:color w:val="ECB734"/>
          <w:spacing w:val="-3"/>
          <w:w w:val="105"/>
          <w:sz w:val="72"/>
        </w:rPr>
        <w:t> </w:t>
      </w:r>
      <w:r>
        <w:rPr>
          <w:color w:val="ECB734"/>
          <w:w w:val="105"/>
          <w:sz w:val="48"/>
        </w:rPr>
        <w:t>Medically</w:t>
      </w:r>
      <w:r>
        <w:rPr>
          <w:color w:val="ECB734"/>
          <w:spacing w:val="-14"/>
          <w:w w:val="105"/>
          <w:sz w:val="48"/>
        </w:rPr>
        <w:t> </w:t>
      </w:r>
      <w:r>
        <w:rPr>
          <w:color w:val="ECB734"/>
          <w:w w:val="105"/>
          <w:sz w:val="48"/>
        </w:rPr>
        <w:t>Stable</w:t>
      </w:r>
      <w:r>
        <w:rPr>
          <w:color w:val="ECB734"/>
          <w:spacing w:val="-6"/>
          <w:w w:val="105"/>
          <w:sz w:val="48"/>
        </w:rPr>
        <w:t> </w:t>
      </w:r>
      <w:r>
        <w:rPr>
          <w:color w:val="ECB734"/>
          <w:w w:val="105"/>
          <w:sz w:val="48"/>
        </w:rPr>
        <w:t>for</w:t>
      </w:r>
      <w:r>
        <w:rPr>
          <w:color w:val="ECB734"/>
          <w:spacing w:val="-5"/>
          <w:w w:val="105"/>
          <w:sz w:val="48"/>
        </w:rPr>
        <w:t> </w:t>
      </w:r>
      <w:r>
        <w:rPr>
          <w:color w:val="ECB734"/>
          <w:w w:val="105"/>
          <w:sz w:val="48"/>
        </w:rPr>
        <w:t>Discharge</w:t>
      </w:r>
      <w:r>
        <w:rPr>
          <w:color w:val="ECB734"/>
          <w:spacing w:val="-9"/>
          <w:w w:val="105"/>
          <w:sz w:val="48"/>
        </w:rPr>
        <w:t> </w:t>
      </w:r>
      <w:r>
        <w:rPr>
          <w:color w:val="ECB734"/>
          <w:w w:val="105"/>
          <w:sz w:val="48"/>
        </w:rPr>
        <w:t>(MSFD):</w:t>
      </w:r>
      <w:r>
        <w:rPr>
          <w:color w:val="ECB734"/>
          <w:spacing w:val="-1"/>
          <w:w w:val="105"/>
          <w:sz w:val="48"/>
        </w:rPr>
        <w:t> </w:t>
      </w:r>
      <w:r>
        <w:rPr>
          <w:color w:val="ECB734"/>
          <w:w w:val="105"/>
          <w:sz w:val="48"/>
        </w:rPr>
        <w:t>numbers</w:t>
      </w:r>
      <w:r>
        <w:rPr>
          <w:color w:val="ECB734"/>
          <w:spacing w:val="-3"/>
          <w:w w:val="105"/>
          <w:sz w:val="48"/>
        </w:rPr>
        <w:t> </w:t>
      </w:r>
      <w:r>
        <w:rPr>
          <w:color w:val="ECB734"/>
          <w:w w:val="105"/>
          <w:sz w:val="48"/>
        </w:rPr>
        <w:t>remain</w:t>
      </w:r>
      <w:r>
        <w:rPr>
          <w:color w:val="ECB734"/>
          <w:spacing w:val="-12"/>
          <w:w w:val="105"/>
          <w:sz w:val="48"/>
        </w:rPr>
        <w:t> </w:t>
      </w:r>
      <w:r>
        <w:rPr>
          <w:color w:val="ECB734"/>
          <w:w w:val="105"/>
          <w:sz w:val="48"/>
        </w:rPr>
        <w:t>low</w:t>
      </w:r>
    </w:p>
    <w:p>
      <w:pPr>
        <w:pStyle w:val="ListParagraph"/>
        <w:numPr>
          <w:ilvl w:val="0"/>
          <w:numId w:val="147"/>
        </w:numPr>
        <w:tabs>
          <w:tab w:pos="10892" w:val="left" w:leader="none"/>
          <w:tab w:pos="10893" w:val="left" w:leader="none"/>
        </w:tabs>
        <w:spacing w:line="402" w:lineRule="exact" w:before="318" w:after="0"/>
        <w:ind w:left="10892" w:right="0" w:hanging="542"/>
        <w:jc w:val="left"/>
        <w:rPr>
          <w:sz w:val="36"/>
        </w:rPr>
      </w:pPr>
      <w:r>
        <w:rPr/>
        <w:drawing>
          <wp:anchor distT="0" distB="0" distL="0" distR="0" allowOverlap="1" layoutInCell="1" locked="0" behindDoc="0" simplePos="0" relativeHeight="15878656">
            <wp:simplePos x="0" y="0"/>
            <wp:positionH relativeFrom="page">
              <wp:posOffset>235750</wp:posOffset>
            </wp:positionH>
            <wp:positionV relativeFrom="paragraph">
              <wp:posOffset>181201</wp:posOffset>
            </wp:positionV>
            <wp:extent cx="5850763" cy="2289631"/>
            <wp:effectExtent l="0" t="0" r="0" b="0"/>
            <wp:wrapNone/>
            <wp:docPr id="695" name="image223.jpeg" descr="Chart, line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6" name="image223.jpeg"/>
                    <pic:cNvPicPr/>
                  </pic:nvPicPr>
                  <pic:blipFill>
                    <a:blip r:embed="rId6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763" cy="2289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36"/>
        </w:rPr>
        <w:t>The</w:t>
      </w:r>
      <w:r>
        <w:rPr>
          <w:color w:val="FFFFFF"/>
          <w:spacing w:val="-6"/>
          <w:sz w:val="36"/>
        </w:rPr>
        <w:t> </w:t>
      </w:r>
      <w:r>
        <w:rPr>
          <w:color w:val="FFFFFF"/>
          <w:sz w:val="36"/>
        </w:rPr>
        <w:t>number of</w:t>
      </w:r>
      <w:r>
        <w:rPr>
          <w:color w:val="FFFFFF"/>
          <w:spacing w:val="-1"/>
          <w:sz w:val="36"/>
        </w:rPr>
        <w:t> </w:t>
      </w:r>
      <w:r>
        <w:rPr>
          <w:color w:val="FFFFFF"/>
          <w:sz w:val="36"/>
        </w:rPr>
        <w:t>MSFD</w:t>
      </w:r>
      <w:r>
        <w:rPr>
          <w:color w:val="FFFFFF"/>
          <w:spacing w:val="-4"/>
          <w:sz w:val="36"/>
        </w:rPr>
        <w:t> </w:t>
      </w:r>
      <w:r>
        <w:rPr>
          <w:color w:val="FFFFFF"/>
          <w:sz w:val="36"/>
        </w:rPr>
        <w:t>patients</w:t>
      </w:r>
      <w:r>
        <w:rPr>
          <w:color w:val="FFFFFF"/>
          <w:spacing w:val="1"/>
          <w:sz w:val="36"/>
        </w:rPr>
        <w:t> </w:t>
      </w:r>
      <w:r>
        <w:rPr>
          <w:color w:val="FFFFFF"/>
          <w:sz w:val="36"/>
        </w:rPr>
        <w:t>was</w:t>
      </w:r>
      <w:r>
        <w:rPr>
          <w:color w:val="FFFFFF"/>
          <w:spacing w:val="5"/>
          <w:sz w:val="36"/>
        </w:rPr>
        <w:t> </w:t>
      </w:r>
      <w:r>
        <w:rPr>
          <w:color w:val="FFFFFF"/>
          <w:sz w:val="36"/>
        </w:rPr>
        <w:t>at</w:t>
      </w:r>
      <w:r>
        <w:rPr>
          <w:color w:val="FFFFFF"/>
          <w:spacing w:val="-2"/>
          <w:sz w:val="36"/>
        </w:rPr>
        <w:t> </w:t>
      </w:r>
      <w:r>
        <w:rPr>
          <w:color w:val="FFFFFF"/>
          <w:sz w:val="36"/>
        </w:rPr>
        <w:t>its</w:t>
      </w:r>
    </w:p>
    <w:p>
      <w:pPr>
        <w:spacing w:line="402" w:lineRule="exact" w:before="0"/>
        <w:ind w:left="10892" w:right="0" w:firstLine="0"/>
        <w:jc w:val="left"/>
        <w:rPr>
          <w:sz w:val="36"/>
        </w:rPr>
      </w:pPr>
      <w:r>
        <w:rPr>
          <w:color w:val="FFFFFF"/>
          <w:sz w:val="36"/>
        </w:rPr>
        <w:t>lowest</w:t>
      </w:r>
      <w:r>
        <w:rPr>
          <w:color w:val="FFFFFF"/>
          <w:spacing w:val="4"/>
          <w:sz w:val="36"/>
        </w:rPr>
        <w:t> </w:t>
      </w:r>
      <w:r>
        <w:rPr>
          <w:color w:val="FFFFFF"/>
          <w:sz w:val="36"/>
        </w:rPr>
        <w:t>level</w:t>
      </w:r>
      <w:r>
        <w:rPr>
          <w:color w:val="FFFFFF"/>
          <w:spacing w:val="-2"/>
          <w:sz w:val="36"/>
        </w:rPr>
        <w:t> </w:t>
      </w:r>
      <w:r>
        <w:rPr>
          <w:color w:val="FFFFFF"/>
          <w:sz w:val="36"/>
        </w:rPr>
        <w:t>ever</w:t>
      </w:r>
      <w:r>
        <w:rPr>
          <w:color w:val="FFFFFF"/>
          <w:spacing w:val="-5"/>
          <w:sz w:val="36"/>
        </w:rPr>
        <w:t> </w:t>
      </w:r>
      <w:r>
        <w:rPr>
          <w:color w:val="FFFFFF"/>
          <w:sz w:val="36"/>
        </w:rPr>
        <w:t>during</w:t>
      </w:r>
      <w:r>
        <w:rPr>
          <w:color w:val="FFFFFF"/>
          <w:spacing w:val="-3"/>
          <w:sz w:val="36"/>
        </w:rPr>
        <w:t> </w:t>
      </w:r>
      <w:r>
        <w:rPr>
          <w:color w:val="FFFFFF"/>
          <w:sz w:val="36"/>
        </w:rPr>
        <w:t>March</w:t>
      </w:r>
      <w:r>
        <w:rPr>
          <w:color w:val="FFFFFF"/>
          <w:spacing w:val="-4"/>
          <w:sz w:val="36"/>
        </w:rPr>
        <w:t> </w:t>
      </w:r>
      <w:r>
        <w:rPr>
          <w:color w:val="FFFFFF"/>
          <w:sz w:val="36"/>
        </w:rPr>
        <w:t>2021</w:t>
      </w:r>
    </w:p>
    <w:p>
      <w:pPr>
        <w:pStyle w:val="ListParagraph"/>
        <w:numPr>
          <w:ilvl w:val="0"/>
          <w:numId w:val="147"/>
        </w:numPr>
        <w:tabs>
          <w:tab w:pos="10892" w:val="left" w:leader="none"/>
          <w:tab w:pos="10893" w:val="left" w:leader="none"/>
        </w:tabs>
        <w:spacing w:line="225" w:lineRule="auto" w:before="194" w:after="0"/>
        <w:ind w:left="10892" w:right="1104" w:hanging="541"/>
        <w:jc w:val="left"/>
        <w:rPr>
          <w:sz w:val="36"/>
        </w:rPr>
      </w:pPr>
      <w:r>
        <w:rPr>
          <w:color w:val="FFFFFF"/>
          <w:sz w:val="36"/>
        </w:rPr>
        <w:t>As notified last month, a review of ICS is</w:t>
      </w:r>
      <w:r>
        <w:rPr>
          <w:color w:val="FFFFFF"/>
          <w:spacing w:val="1"/>
          <w:sz w:val="36"/>
        </w:rPr>
        <w:t> </w:t>
      </w:r>
      <w:r>
        <w:rPr>
          <w:color w:val="FFFFFF"/>
          <w:sz w:val="36"/>
        </w:rPr>
        <w:t>planned</w:t>
      </w:r>
      <w:r>
        <w:rPr>
          <w:color w:val="FFFFFF"/>
          <w:spacing w:val="96"/>
          <w:sz w:val="36"/>
        </w:rPr>
        <w:t> </w:t>
      </w:r>
      <w:r>
        <w:rPr>
          <w:color w:val="FFFFFF"/>
          <w:sz w:val="36"/>
        </w:rPr>
        <w:t>to</w:t>
      </w:r>
      <w:r>
        <w:rPr>
          <w:color w:val="FFFFFF"/>
          <w:spacing w:val="-6"/>
          <w:sz w:val="36"/>
        </w:rPr>
        <w:t> </w:t>
      </w:r>
      <w:r>
        <w:rPr>
          <w:color w:val="FFFFFF"/>
          <w:sz w:val="36"/>
        </w:rPr>
        <w:t>commence</w:t>
      </w:r>
      <w:r>
        <w:rPr>
          <w:color w:val="FFFFFF"/>
          <w:spacing w:val="-3"/>
          <w:sz w:val="36"/>
        </w:rPr>
        <w:t> </w:t>
      </w:r>
      <w:r>
        <w:rPr>
          <w:color w:val="FFFFFF"/>
          <w:sz w:val="36"/>
        </w:rPr>
        <w:t>during Q1</w:t>
      </w:r>
      <w:r>
        <w:rPr>
          <w:color w:val="FFFFFF"/>
          <w:spacing w:val="-7"/>
          <w:sz w:val="36"/>
        </w:rPr>
        <w:t> </w:t>
      </w:r>
      <w:r>
        <w:rPr>
          <w:color w:val="FFFFFF"/>
          <w:sz w:val="36"/>
        </w:rPr>
        <w:t>2021/22 as</w:t>
      </w:r>
      <w:r>
        <w:rPr>
          <w:color w:val="FFFFFF"/>
          <w:spacing w:val="-97"/>
          <w:sz w:val="36"/>
        </w:rPr>
        <w:t> </w:t>
      </w:r>
      <w:r>
        <w:rPr>
          <w:color w:val="FFFFFF"/>
          <w:sz w:val="36"/>
        </w:rPr>
        <w:t>the flow through ICS community pathways</w:t>
      </w:r>
      <w:r>
        <w:rPr>
          <w:color w:val="FFFFFF"/>
          <w:spacing w:val="1"/>
          <w:sz w:val="36"/>
        </w:rPr>
        <w:t> </w:t>
      </w:r>
      <w:r>
        <w:rPr>
          <w:color w:val="FFFFFF"/>
          <w:sz w:val="36"/>
        </w:rPr>
        <w:t>will need to be accelerated in order to meet</w:t>
      </w:r>
      <w:r>
        <w:rPr>
          <w:color w:val="FFFFFF"/>
          <w:spacing w:val="1"/>
          <w:sz w:val="36"/>
        </w:rPr>
        <w:t> </w:t>
      </w:r>
      <w:r>
        <w:rPr>
          <w:color w:val="FFFFFF"/>
          <w:sz w:val="36"/>
        </w:rPr>
        <w:t>demand within</w:t>
      </w:r>
      <w:r>
        <w:rPr>
          <w:color w:val="FFFFFF"/>
          <w:spacing w:val="8"/>
          <w:sz w:val="36"/>
        </w:rPr>
        <w:t> </w:t>
      </w:r>
      <w:r>
        <w:rPr>
          <w:color w:val="FFFFFF"/>
          <w:sz w:val="36"/>
        </w:rPr>
        <w:t>the</w:t>
      </w:r>
      <w:r>
        <w:rPr>
          <w:color w:val="FFFFFF"/>
          <w:spacing w:val="-3"/>
          <w:sz w:val="36"/>
        </w:rPr>
        <w:t> </w:t>
      </w:r>
      <w:r>
        <w:rPr>
          <w:color w:val="FFFFFF"/>
          <w:sz w:val="36"/>
        </w:rPr>
        <w:t>commissioned</w:t>
      </w:r>
    </w:p>
    <w:p>
      <w:pPr>
        <w:spacing w:line="225" w:lineRule="auto" w:before="0"/>
        <w:ind w:left="10892" w:right="1440" w:firstLine="0"/>
        <w:jc w:val="both"/>
        <w:rPr>
          <w:sz w:val="36"/>
        </w:rPr>
      </w:pPr>
      <w:r>
        <w:rPr/>
        <w:drawing>
          <wp:anchor distT="0" distB="0" distL="0" distR="0" allowOverlap="1" layoutInCell="1" locked="0" behindDoc="0" simplePos="0" relativeHeight="15879168">
            <wp:simplePos x="0" y="0"/>
            <wp:positionH relativeFrom="page">
              <wp:posOffset>235750</wp:posOffset>
            </wp:positionH>
            <wp:positionV relativeFrom="paragraph">
              <wp:posOffset>582347</wp:posOffset>
            </wp:positionV>
            <wp:extent cx="5862574" cy="2289510"/>
            <wp:effectExtent l="0" t="0" r="0" b="0"/>
            <wp:wrapNone/>
            <wp:docPr id="697" name="image224.jpeg" descr="Chart, line char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8" name="image224.jpeg"/>
                    <pic:cNvPicPr/>
                  </pic:nvPicPr>
                  <pic:blipFill>
                    <a:blip r:embed="rId6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574" cy="228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36"/>
        </w:rPr>
        <w:t>capacity. The review will be led by the new</w:t>
      </w:r>
      <w:r>
        <w:rPr>
          <w:color w:val="FFFFFF"/>
          <w:spacing w:val="-98"/>
          <w:sz w:val="36"/>
        </w:rPr>
        <w:t> </w:t>
      </w:r>
      <w:r>
        <w:rPr>
          <w:color w:val="FFFFFF"/>
          <w:sz w:val="36"/>
        </w:rPr>
        <w:t>ICS commissioner who was due to start on</w:t>
      </w:r>
      <w:r>
        <w:rPr>
          <w:color w:val="FFFFFF"/>
          <w:spacing w:val="-98"/>
          <w:sz w:val="36"/>
        </w:rPr>
        <w:t> </w:t>
      </w:r>
      <w:r>
        <w:rPr>
          <w:color w:val="FFFFFF"/>
          <w:sz w:val="36"/>
        </w:rPr>
        <w:t>12/04/21.</w:t>
      </w:r>
    </w:p>
    <w:p>
      <w:pPr>
        <w:pStyle w:val="ListParagraph"/>
        <w:numPr>
          <w:ilvl w:val="0"/>
          <w:numId w:val="147"/>
        </w:numPr>
        <w:tabs>
          <w:tab w:pos="10892" w:val="left" w:leader="none"/>
          <w:tab w:pos="10893" w:val="left" w:leader="none"/>
        </w:tabs>
        <w:spacing w:line="225" w:lineRule="auto" w:before="200" w:after="0"/>
        <w:ind w:left="10892" w:right="1215" w:hanging="541"/>
        <w:jc w:val="left"/>
        <w:rPr>
          <w:sz w:val="36"/>
        </w:rPr>
      </w:pPr>
      <w:r>
        <w:rPr>
          <w:color w:val="FFFFFF"/>
          <w:sz w:val="36"/>
        </w:rPr>
        <w:t>The</w:t>
      </w:r>
      <w:r>
        <w:rPr>
          <w:color w:val="FFFFFF"/>
          <w:spacing w:val="-11"/>
          <w:sz w:val="36"/>
        </w:rPr>
        <w:t> </w:t>
      </w:r>
      <w:r>
        <w:rPr>
          <w:color w:val="FFFFFF"/>
          <w:sz w:val="36"/>
        </w:rPr>
        <w:t>risks</w:t>
      </w:r>
      <w:r>
        <w:rPr>
          <w:color w:val="FFFFFF"/>
          <w:spacing w:val="-6"/>
          <w:sz w:val="36"/>
        </w:rPr>
        <w:t> </w:t>
      </w:r>
      <w:r>
        <w:rPr>
          <w:color w:val="FFFFFF"/>
          <w:sz w:val="36"/>
        </w:rPr>
        <w:t>associated</w:t>
      </w:r>
      <w:r>
        <w:rPr>
          <w:color w:val="FFFFFF"/>
          <w:spacing w:val="-6"/>
          <w:sz w:val="36"/>
        </w:rPr>
        <w:t> </w:t>
      </w:r>
      <w:r>
        <w:rPr>
          <w:color w:val="FFFFFF"/>
          <w:sz w:val="36"/>
        </w:rPr>
        <w:t>with</w:t>
      </w:r>
      <w:r>
        <w:rPr>
          <w:color w:val="FFFFFF"/>
          <w:spacing w:val="2"/>
          <w:sz w:val="36"/>
        </w:rPr>
        <w:t> </w:t>
      </w:r>
      <w:r>
        <w:rPr>
          <w:color w:val="FFFFFF"/>
          <w:sz w:val="36"/>
        </w:rPr>
        <w:t>this</w:t>
      </w:r>
      <w:r>
        <w:rPr>
          <w:color w:val="FFFFFF"/>
          <w:spacing w:val="-6"/>
          <w:sz w:val="36"/>
        </w:rPr>
        <w:t> </w:t>
      </w:r>
      <w:r>
        <w:rPr>
          <w:color w:val="FFFFFF"/>
          <w:sz w:val="36"/>
        </w:rPr>
        <w:t>were</w:t>
      </w:r>
      <w:r>
        <w:rPr>
          <w:color w:val="FFFFFF"/>
          <w:spacing w:val="-2"/>
          <w:sz w:val="36"/>
        </w:rPr>
        <w:t> </w:t>
      </w:r>
      <w:r>
        <w:rPr>
          <w:color w:val="FFFFFF"/>
          <w:sz w:val="36"/>
        </w:rPr>
        <w:t>reviewed</w:t>
      </w:r>
      <w:r>
        <w:rPr>
          <w:color w:val="FFFFFF"/>
          <w:spacing w:val="-97"/>
          <w:sz w:val="36"/>
        </w:rPr>
        <w:t> </w:t>
      </w:r>
      <w:r>
        <w:rPr>
          <w:color w:val="FFFFFF"/>
          <w:sz w:val="36"/>
        </w:rPr>
        <w:t>at the WT SMT on 09/04/21 and the funding</w:t>
      </w:r>
      <w:r>
        <w:rPr>
          <w:color w:val="FFFFFF"/>
          <w:spacing w:val="-98"/>
          <w:sz w:val="36"/>
        </w:rPr>
        <w:t> </w:t>
      </w:r>
      <w:r>
        <w:rPr>
          <w:color w:val="FFFFFF"/>
          <w:sz w:val="36"/>
        </w:rPr>
        <w:t>options are to be considered by the Joint</w:t>
      </w:r>
      <w:r>
        <w:rPr>
          <w:color w:val="FFFFFF"/>
          <w:spacing w:val="1"/>
          <w:sz w:val="36"/>
        </w:rPr>
        <w:t> </w:t>
      </w:r>
      <w:r>
        <w:rPr>
          <w:color w:val="FFFFFF"/>
          <w:sz w:val="36"/>
        </w:rPr>
        <w:t>Commissioning</w:t>
      </w:r>
      <w:r>
        <w:rPr>
          <w:color w:val="FFFFFF"/>
          <w:spacing w:val="5"/>
          <w:sz w:val="36"/>
        </w:rPr>
        <w:t> </w:t>
      </w:r>
      <w:r>
        <w:rPr>
          <w:color w:val="FFFFFF"/>
          <w:sz w:val="36"/>
        </w:rPr>
        <w:t>Group</w:t>
      </w:r>
    </w:p>
    <w:p>
      <w:pPr>
        <w:spacing w:after="0" w:line="225" w:lineRule="auto"/>
        <w:jc w:val="left"/>
        <w:rPr>
          <w:sz w:val="36"/>
        </w:rPr>
        <w:sectPr>
          <w:headerReference w:type="default" r:id="rId642"/>
          <w:pgSz w:w="19200" w:h="10800" w:orient="landscape"/>
          <w:pgMar w:header="0" w:footer="253" w:top="420" w:bottom="44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spacing w:before="272"/>
      </w:pPr>
      <w:r>
        <w:rPr/>
        <w:drawing>
          <wp:anchor distT="0" distB="0" distL="0" distR="0" allowOverlap="1" layoutInCell="1" locked="0" behindDoc="1" simplePos="0" relativeHeight="466589696">
            <wp:simplePos x="0" y="0"/>
            <wp:positionH relativeFrom="page">
              <wp:posOffset>5286379</wp:posOffset>
            </wp:positionH>
            <wp:positionV relativeFrom="paragraph">
              <wp:posOffset>-297027</wp:posOffset>
            </wp:positionV>
            <wp:extent cx="1610093" cy="561102"/>
            <wp:effectExtent l="0" t="0" r="0" b="0"/>
            <wp:wrapNone/>
            <wp:docPr id="699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0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93" cy="561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64392"/>
          <w:w w:val="105"/>
          <w:sz w:val="72"/>
        </w:rPr>
        <w:t>Tier</w:t>
      </w:r>
      <w:r>
        <w:rPr>
          <w:b/>
          <w:color w:val="764392"/>
          <w:spacing w:val="-1"/>
          <w:w w:val="105"/>
          <w:sz w:val="72"/>
        </w:rPr>
        <w:t> </w:t>
      </w:r>
      <w:r>
        <w:rPr>
          <w:b/>
          <w:color w:val="764392"/>
          <w:w w:val="105"/>
          <w:sz w:val="72"/>
        </w:rPr>
        <w:t>3:</w:t>
      </w:r>
      <w:r>
        <w:rPr>
          <w:b/>
          <w:color w:val="764392"/>
          <w:spacing w:val="-1"/>
          <w:w w:val="105"/>
          <w:sz w:val="72"/>
        </w:rPr>
        <w:t> </w:t>
      </w:r>
      <w:r>
        <w:rPr>
          <w:color w:val="764392"/>
          <w:w w:val="105"/>
        </w:rPr>
        <w:t>Domiciliary</w:t>
      </w:r>
      <w:r>
        <w:rPr>
          <w:color w:val="764392"/>
          <w:spacing w:val="-3"/>
          <w:w w:val="105"/>
        </w:rPr>
        <w:t> </w:t>
      </w:r>
      <w:r>
        <w:rPr>
          <w:color w:val="764392"/>
          <w:w w:val="105"/>
        </w:rPr>
        <w:t>and</w:t>
      </w:r>
      <w:r>
        <w:rPr>
          <w:color w:val="764392"/>
          <w:spacing w:val="-3"/>
          <w:w w:val="105"/>
        </w:rPr>
        <w:t> </w:t>
      </w:r>
      <w:r>
        <w:rPr>
          <w:color w:val="764392"/>
          <w:w w:val="105"/>
        </w:rPr>
        <w:t>Bed-Based</w:t>
      </w:r>
      <w:r>
        <w:rPr>
          <w:color w:val="764392"/>
          <w:spacing w:val="-13"/>
          <w:w w:val="105"/>
        </w:rPr>
        <w:t> </w:t>
      </w:r>
      <w:r>
        <w:rPr>
          <w:color w:val="764392"/>
          <w:w w:val="105"/>
        </w:rPr>
        <w:t>Pathways</w:t>
      </w:r>
    </w:p>
    <w:p>
      <w:pPr>
        <w:pStyle w:val="BodyText"/>
        <w:spacing w:before="5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295">
            <wp:simplePos x="0" y="0"/>
            <wp:positionH relativeFrom="page">
              <wp:posOffset>366712</wp:posOffset>
            </wp:positionH>
            <wp:positionV relativeFrom="paragraph">
              <wp:posOffset>135324</wp:posOffset>
            </wp:positionV>
            <wp:extent cx="11461144" cy="2189988"/>
            <wp:effectExtent l="0" t="0" r="0" b="0"/>
            <wp:wrapTopAndBottom/>
            <wp:docPr id="701" name="image2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2" name="image225.png"/>
                    <pic:cNvPicPr/>
                  </pic:nvPicPr>
                  <pic:blipFill>
                    <a:blip r:embed="rId6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1144" cy="2189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17"/>
        <w:ind w:left="1602" w:right="0" w:firstLine="0"/>
        <w:jc w:val="left"/>
        <w:rPr>
          <w:sz w:val="32"/>
        </w:rPr>
      </w:pPr>
      <w:r>
        <w:rPr>
          <w:color w:val="FFFFFF"/>
          <w:sz w:val="32"/>
        </w:rPr>
        <w:t>LoS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has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increased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in</w:t>
      </w:r>
      <w:r>
        <w:rPr>
          <w:color w:val="FFFFFF"/>
          <w:spacing w:val="-6"/>
          <w:sz w:val="32"/>
        </w:rPr>
        <w:t> </w:t>
      </w:r>
      <w:r>
        <w:rPr>
          <w:color w:val="FFFFFF"/>
          <w:sz w:val="32"/>
        </w:rPr>
        <w:t>the</w:t>
      </w:r>
      <w:r>
        <w:rPr>
          <w:color w:val="FFFFFF"/>
          <w:spacing w:val="-1"/>
          <w:sz w:val="32"/>
        </w:rPr>
        <w:t> </w:t>
      </w:r>
      <w:r>
        <w:rPr>
          <w:color w:val="FFFFFF"/>
          <w:sz w:val="32"/>
        </w:rPr>
        <w:t>community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pathways:</w:t>
      </w:r>
    </w:p>
    <w:p>
      <w:pPr>
        <w:pStyle w:val="ListParagraph"/>
        <w:numPr>
          <w:ilvl w:val="0"/>
          <w:numId w:val="148"/>
        </w:numPr>
        <w:tabs>
          <w:tab w:pos="2142" w:val="left" w:leader="none"/>
          <w:tab w:pos="2143" w:val="left" w:leader="none"/>
        </w:tabs>
        <w:spacing w:line="225" w:lineRule="auto" w:before="195" w:after="0"/>
        <w:ind w:left="2142" w:right="2781" w:hanging="541"/>
        <w:jc w:val="left"/>
        <w:rPr>
          <w:sz w:val="32"/>
        </w:rPr>
      </w:pPr>
      <w:r>
        <w:rPr/>
        <w:pict>
          <v:rect style="position:absolute;margin-left:63.124001pt;margin-top:-34.146652pt;width:801.04pt;height:208.23pt;mso-position-horizontal-relative:page;mso-position-vertical-relative:paragraph;z-index:-36726272" id="docshape954" filled="true" fillcolor="#764392" stroked="false">
            <v:fill type="solid"/>
            <w10:wrap type="none"/>
          </v:rect>
        </w:pict>
      </w:r>
      <w:r>
        <w:rPr>
          <w:color w:val="FFFFFF"/>
          <w:sz w:val="32"/>
        </w:rPr>
        <w:t>There were a number of patients from the NWB pathway that transferred onto Reablement for care &amp;</w:t>
      </w:r>
      <w:r>
        <w:rPr>
          <w:color w:val="FFFFFF"/>
          <w:spacing w:val="-86"/>
          <w:sz w:val="32"/>
        </w:rPr>
        <w:t> </w:t>
      </w:r>
      <w:r>
        <w:rPr>
          <w:color w:val="FFFFFF"/>
          <w:sz w:val="32"/>
        </w:rPr>
        <w:t>support and</w:t>
      </w:r>
      <w:r>
        <w:rPr>
          <w:color w:val="FFFFFF"/>
          <w:spacing w:val="2"/>
          <w:sz w:val="32"/>
        </w:rPr>
        <w:t> </w:t>
      </w:r>
      <w:r>
        <w:rPr>
          <w:color w:val="FFFFFF"/>
          <w:sz w:val="32"/>
        </w:rPr>
        <w:t>then</w:t>
      </w:r>
      <w:r>
        <w:rPr>
          <w:color w:val="FFFFFF"/>
          <w:spacing w:val="2"/>
          <w:sz w:val="32"/>
        </w:rPr>
        <w:t> </w:t>
      </w:r>
      <w:r>
        <w:rPr>
          <w:color w:val="FFFFFF"/>
          <w:sz w:val="32"/>
        </w:rPr>
        <w:t>exited</w:t>
      </w:r>
      <w:r>
        <w:rPr>
          <w:color w:val="FFFFFF"/>
          <w:spacing w:val="-1"/>
          <w:sz w:val="32"/>
        </w:rPr>
        <w:t> </w:t>
      </w:r>
      <w:r>
        <w:rPr>
          <w:color w:val="FFFFFF"/>
          <w:sz w:val="32"/>
        </w:rPr>
        <w:t>in</w:t>
      </w:r>
      <w:r>
        <w:rPr>
          <w:color w:val="FFFFFF"/>
          <w:spacing w:val="-1"/>
          <w:sz w:val="32"/>
        </w:rPr>
        <w:t> </w:t>
      </w:r>
      <w:r>
        <w:rPr>
          <w:color w:val="FFFFFF"/>
          <w:sz w:val="32"/>
        </w:rPr>
        <w:t>March</w:t>
      </w:r>
    </w:p>
    <w:p>
      <w:pPr>
        <w:pStyle w:val="ListParagraph"/>
        <w:numPr>
          <w:ilvl w:val="0"/>
          <w:numId w:val="148"/>
        </w:numPr>
        <w:tabs>
          <w:tab w:pos="2142" w:val="left" w:leader="none"/>
          <w:tab w:pos="2143" w:val="left" w:leader="none"/>
        </w:tabs>
        <w:spacing w:line="240" w:lineRule="auto" w:before="181" w:after="0"/>
        <w:ind w:left="2142" w:right="0" w:hanging="541"/>
        <w:jc w:val="left"/>
        <w:rPr>
          <w:sz w:val="32"/>
        </w:rPr>
      </w:pPr>
      <w:r>
        <w:rPr>
          <w:color w:val="FFFFFF"/>
          <w:sz w:val="32"/>
        </w:rPr>
        <w:t>There</w:t>
      </w:r>
      <w:r>
        <w:rPr>
          <w:color w:val="FFFFFF"/>
          <w:spacing w:val="-1"/>
          <w:sz w:val="32"/>
        </w:rPr>
        <w:t> </w:t>
      </w:r>
      <w:r>
        <w:rPr>
          <w:color w:val="FFFFFF"/>
          <w:sz w:val="32"/>
        </w:rPr>
        <w:t>were some</w:t>
      </w:r>
      <w:r>
        <w:rPr>
          <w:color w:val="FFFFFF"/>
          <w:spacing w:val="-1"/>
          <w:sz w:val="32"/>
        </w:rPr>
        <w:t> </w:t>
      </w:r>
      <w:r>
        <w:rPr>
          <w:color w:val="FFFFFF"/>
          <w:sz w:val="32"/>
        </w:rPr>
        <w:t>therapy delays in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terms</w:t>
      </w:r>
      <w:r>
        <w:rPr>
          <w:color w:val="FFFFFF"/>
          <w:spacing w:val="2"/>
          <w:sz w:val="32"/>
        </w:rPr>
        <w:t> </w:t>
      </w:r>
      <w:r>
        <w:rPr>
          <w:color w:val="FFFFFF"/>
          <w:sz w:val="32"/>
        </w:rPr>
        <w:t>of reviewing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individuals</w:t>
      </w:r>
      <w:r>
        <w:rPr>
          <w:color w:val="FFFFFF"/>
          <w:spacing w:val="-6"/>
          <w:sz w:val="32"/>
        </w:rPr>
        <w:t> </w:t>
      </w:r>
      <w:r>
        <w:rPr>
          <w:color w:val="FFFFFF"/>
          <w:sz w:val="32"/>
        </w:rPr>
        <w:t>once</w:t>
      </w:r>
      <w:r>
        <w:rPr>
          <w:color w:val="FFFFFF"/>
          <w:spacing w:val="-7"/>
          <w:sz w:val="32"/>
        </w:rPr>
        <w:t> </w:t>
      </w:r>
      <w:r>
        <w:rPr>
          <w:color w:val="FFFFFF"/>
          <w:sz w:val="32"/>
        </w:rPr>
        <w:t>on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the</w:t>
      </w:r>
      <w:r>
        <w:rPr>
          <w:color w:val="FFFFFF"/>
          <w:spacing w:val="-1"/>
          <w:sz w:val="32"/>
        </w:rPr>
        <w:t> </w:t>
      </w:r>
      <w:r>
        <w:rPr>
          <w:color w:val="FFFFFF"/>
          <w:sz w:val="32"/>
        </w:rPr>
        <w:t>pathway</w:t>
      </w:r>
    </w:p>
    <w:p>
      <w:pPr>
        <w:pStyle w:val="ListParagraph"/>
        <w:numPr>
          <w:ilvl w:val="0"/>
          <w:numId w:val="148"/>
        </w:numPr>
        <w:tabs>
          <w:tab w:pos="2142" w:val="left" w:leader="none"/>
          <w:tab w:pos="2143" w:val="left" w:leader="none"/>
        </w:tabs>
        <w:spacing w:line="225" w:lineRule="auto" w:before="197" w:after="0"/>
        <w:ind w:left="2142" w:right="2766" w:hanging="541"/>
        <w:jc w:val="left"/>
        <w:rPr>
          <w:sz w:val="32"/>
        </w:rPr>
      </w:pPr>
      <w:r>
        <w:rPr>
          <w:color w:val="FFFFFF"/>
          <w:sz w:val="32"/>
        </w:rPr>
        <w:t>Due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to</w:t>
      </w:r>
      <w:r>
        <w:rPr>
          <w:color w:val="FFFFFF"/>
          <w:spacing w:val="-1"/>
          <w:sz w:val="32"/>
        </w:rPr>
        <w:t> </w:t>
      </w:r>
      <w:r>
        <w:rPr>
          <w:color w:val="FFFFFF"/>
          <w:sz w:val="32"/>
        </w:rPr>
        <w:t>Covid,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individuals</w:t>
      </w:r>
      <w:r>
        <w:rPr>
          <w:color w:val="FFFFFF"/>
          <w:spacing w:val="-9"/>
          <w:sz w:val="32"/>
        </w:rPr>
        <w:t> </w:t>
      </w:r>
      <w:r>
        <w:rPr>
          <w:color w:val="FFFFFF"/>
          <w:sz w:val="32"/>
        </w:rPr>
        <w:t>have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been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more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unwell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and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therefore</w:t>
      </w:r>
      <w:r>
        <w:rPr>
          <w:color w:val="FFFFFF"/>
          <w:spacing w:val="3"/>
          <w:sz w:val="32"/>
        </w:rPr>
        <w:t> </w:t>
      </w:r>
      <w:r>
        <w:rPr>
          <w:color w:val="FFFFFF"/>
          <w:sz w:val="32"/>
        </w:rPr>
        <w:t>have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needed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rehab/Reablement</w:t>
      </w:r>
      <w:r>
        <w:rPr>
          <w:color w:val="FFFFFF"/>
          <w:spacing w:val="2"/>
          <w:sz w:val="32"/>
        </w:rPr>
        <w:t> </w:t>
      </w:r>
      <w:r>
        <w:rPr>
          <w:color w:val="FFFFFF"/>
          <w:sz w:val="32"/>
        </w:rPr>
        <w:t>for</w:t>
      </w:r>
      <w:r>
        <w:rPr>
          <w:color w:val="FFFFFF"/>
          <w:spacing w:val="-1"/>
          <w:sz w:val="32"/>
        </w:rPr>
        <w:t> </w:t>
      </w:r>
      <w:r>
        <w:rPr>
          <w:color w:val="FFFFFF"/>
          <w:sz w:val="32"/>
        </w:rPr>
        <w:t>a</w:t>
      </w:r>
      <w:r>
        <w:rPr>
          <w:color w:val="FFFFFF"/>
          <w:spacing w:val="-86"/>
          <w:sz w:val="32"/>
        </w:rPr>
        <w:t> </w:t>
      </w:r>
      <w:r>
        <w:rPr>
          <w:color w:val="FFFFFF"/>
          <w:sz w:val="32"/>
        </w:rPr>
        <w:t>longer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period</w:t>
      </w:r>
      <w:r>
        <w:rPr>
          <w:color w:val="FFFFFF"/>
          <w:spacing w:val="2"/>
          <w:sz w:val="32"/>
        </w:rPr>
        <w:t> </w:t>
      </w:r>
      <w:r>
        <w:rPr>
          <w:color w:val="FFFFFF"/>
          <w:sz w:val="32"/>
        </w:rPr>
        <w:t>of</w:t>
      </w:r>
      <w:r>
        <w:rPr>
          <w:color w:val="FFFFFF"/>
          <w:spacing w:val="2"/>
          <w:sz w:val="32"/>
        </w:rPr>
        <w:t> </w:t>
      </w:r>
      <w:r>
        <w:rPr>
          <w:color w:val="FFFFFF"/>
          <w:sz w:val="32"/>
        </w:rPr>
        <w:t>time</w:t>
      </w:r>
    </w:p>
    <w:p>
      <w:pPr>
        <w:pStyle w:val="ListParagraph"/>
        <w:numPr>
          <w:ilvl w:val="0"/>
          <w:numId w:val="148"/>
        </w:numPr>
        <w:tabs>
          <w:tab w:pos="2142" w:val="left" w:leader="none"/>
          <w:tab w:pos="2143" w:val="left" w:leader="none"/>
        </w:tabs>
        <w:spacing w:line="357" w:lineRule="exact" w:before="181" w:after="0"/>
        <w:ind w:left="2142" w:right="0" w:hanging="541"/>
        <w:jc w:val="left"/>
        <w:rPr>
          <w:sz w:val="32"/>
        </w:rPr>
      </w:pPr>
      <w:r>
        <w:rPr>
          <w:color w:val="FFFFFF"/>
          <w:sz w:val="32"/>
        </w:rPr>
        <w:t>Some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of these individuals</w:t>
      </w:r>
      <w:r>
        <w:rPr>
          <w:color w:val="FFFFFF"/>
          <w:spacing w:val="-8"/>
          <w:sz w:val="32"/>
        </w:rPr>
        <w:t> </w:t>
      </w:r>
      <w:r>
        <w:rPr>
          <w:color w:val="FFFFFF"/>
          <w:sz w:val="32"/>
        </w:rPr>
        <w:t>will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have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been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in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a bed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based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provision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to start</w:t>
      </w:r>
      <w:r>
        <w:rPr>
          <w:color w:val="FFFFFF"/>
          <w:spacing w:val="2"/>
          <w:sz w:val="32"/>
        </w:rPr>
        <w:t> </w:t>
      </w:r>
      <w:r>
        <w:rPr>
          <w:color w:val="FFFFFF"/>
          <w:sz w:val="32"/>
        </w:rPr>
        <w:t>with and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then</w:t>
      </w:r>
      <w:r>
        <w:rPr>
          <w:color w:val="FFFFFF"/>
          <w:spacing w:val="-1"/>
          <w:sz w:val="32"/>
        </w:rPr>
        <w:t> </w:t>
      </w:r>
      <w:r>
        <w:rPr>
          <w:color w:val="FFFFFF"/>
          <w:sz w:val="32"/>
        </w:rPr>
        <w:t>transferred</w:t>
      </w:r>
      <w:r>
        <w:rPr>
          <w:color w:val="FFFFFF"/>
          <w:spacing w:val="5"/>
          <w:sz w:val="32"/>
        </w:rPr>
        <w:t> </w:t>
      </w:r>
      <w:r>
        <w:rPr>
          <w:color w:val="FFFFFF"/>
          <w:sz w:val="32"/>
        </w:rPr>
        <w:t>onto</w:t>
      </w:r>
    </w:p>
    <w:p>
      <w:pPr>
        <w:spacing w:line="357" w:lineRule="exact" w:before="0"/>
        <w:ind w:left="2142" w:right="0" w:firstLine="0"/>
        <w:jc w:val="left"/>
        <w:rPr>
          <w:sz w:val="32"/>
        </w:rPr>
      </w:pPr>
      <w:r>
        <w:rPr>
          <w:color w:val="FFFFFF"/>
          <w:sz w:val="32"/>
        </w:rPr>
        <w:t>the</w:t>
      </w:r>
      <w:r>
        <w:rPr>
          <w:color w:val="FFFFFF"/>
          <w:spacing w:val="-11"/>
          <w:sz w:val="32"/>
        </w:rPr>
        <w:t> </w:t>
      </w:r>
      <w:r>
        <w:rPr>
          <w:color w:val="FFFFFF"/>
          <w:sz w:val="32"/>
        </w:rPr>
        <w:t>community</w:t>
      </w:r>
      <w:r>
        <w:rPr>
          <w:color w:val="FFFFFF"/>
          <w:spacing w:val="-12"/>
          <w:sz w:val="32"/>
        </w:rPr>
        <w:t> </w:t>
      </w:r>
      <w:r>
        <w:rPr>
          <w:color w:val="FFFFFF"/>
          <w:sz w:val="32"/>
        </w:rPr>
        <w:t>pathway.</w:t>
      </w:r>
    </w:p>
    <w:p>
      <w:pPr>
        <w:spacing w:after="0" w:line="357" w:lineRule="exact"/>
        <w:jc w:val="left"/>
        <w:rPr>
          <w:sz w:val="32"/>
        </w:rPr>
        <w:sectPr>
          <w:headerReference w:type="even" r:id="rId645"/>
          <w:footerReference w:type="even" r:id="rId646"/>
          <w:footerReference w:type="default" r:id="rId647"/>
          <w:pgSz w:w="19200" w:h="10800" w:orient="landscape"/>
          <w:pgMar w:header="0" w:footer="253" w:top="420" w:bottom="440" w:left="0" w:right="0"/>
          <w:pgNumType w:start="18"/>
        </w:sectPr>
      </w:pPr>
    </w:p>
    <w:p>
      <w:pPr>
        <w:pStyle w:val="Heading2"/>
        <w:spacing w:line="806" w:lineRule="exact" w:before="138"/>
        <w:ind w:left="658"/>
      </w:pPr>
      <w:r>
        <w:rPr>
          <w:color w:val="4FB796"/>
        </w:rPr>
        <w:t>Tier</w:t>
      </w:r>
      <w:r>
        <w:rPr>
          <w:color w:val="4FB796"/>
          <w:spacing w:val="-27"/>
        </w:rPr>
        <w:t> </w:t>
      </w:r>
      <w:r>
        <w:rPr>
          <w:color w:val="4FB796"/>
        </w:rPr>
        <w:t>3/4:</w:t>
      </w:r>
    </w:p>
    <w:p>
      <w:pPr>
        <w:tabs>
          <w:tab w:pos="10459" w:val="left" w:leader="none"/>
        </w:tabs>
        <w:spacing w:line="230" w:lineRule="auto" w:before="0"/>
        <w:ind w:left="658" w:right="0" w:firstLine="0"/>
        <w:jc w:val="left"/>
        <w:rPr>
          <w:b/>
          <w:sz w:val="56"/>
        </w:rPr>
      </w:pPr>
      <w:r>
        <w:rPr>
          <w:color w:val="4FB796"/>
          <w:w w:val="105"/>
          <w:sz w:val="64"/>
        </w:rPr>
        <w:t>Integrated</w:t>
      </w:r>
      <w:r>
        <w:rPr>
          <w:color w:val="4FB796"/>
          <w:spacing w:val="13"/>
          <w:w w:val="105"/>
          <w:sz w:val="64"/>
        </w:rPr>
        <w:t> </w:t>
      </w:r>
      <w:r>
        <w:rPr>
          <w:color w:val="4FB796"/>
          <w:w w:val="105"/>
          <w:sz w:val="64"/>
        </w:rPr>
        <w:t>Assessment</w:t>
      </w:r>
      <w:r>
        <w:rPr>
          <w:color w:val="4FB796"/>
          <w:spacing w:val="8"/>
          <w:w w:val="105"/>
          <w:sz w:val="64"/>
        </w:rPr>
        <w:t> </w:t>
      </w:r>
      <w:r>
        <w:rPr>
          <w:color w:val="4FB796"/>
          <w:w w:val="105"/>
          <w:sz w:val="64"/>
        </w:rPr>
        <w:t>Hub:</w:t>
        <w:tab/>
      </w:r>
      <w:r>
        <w:rPr>
          <w:b/>
          <w:color w:val="FFFFFF"/>
          <w:position w:val="-26"/>
          <w:sz w:val="56"/>
        </w:rPr>
        <w:t>Integrated</w:t>
      </w:r>
      <w:r>
        <w:rPr>
          <w:b/>
          <w:color w:val="FFFFFF"/>
          <w:spacing w:val="-19"/>
          <w:position w:val="-26"/>
          <w:sz w:val="56"/>
        </w:rPr>
        <w:t> </w:t>
      </w:r>
      <w:r>
        <w:rPr>
          <w:b/>
          <w:color w:val="FFFFFF"/>
          <w:position w:val="-26"/>
          <w:sz w:val="56"/>
        </w:rPr>
        <w:t>Assessment</w:t>
      </w:r>
      <w:r>
        <w:rPr>
          <w:b/>
          <w:color w:val="FFFFFF"/>
          <w:spacing w:val="5"/>
          <w:position w:val="-26"/>
          <w:sz w:val="56"/>
        </w:rPr>
        <w:t> </w:t>
      </w:r>
      <w:r>
        <w:rPr>
          <w:b/>
          <w:color w:val="FFFFFF"/>
          <w:position w:val="-26"/>
          <w:sz w:val="56"/>
        </w:rPr>
        <w:t>Hub</w:t>
      </w:r>
    </w:p>
    <w:p>
      <w:pPr>
        <w:pStyle w:val="BodyText"/>
        <w:spacing w:before="8"/>
        <w:rPr>
          <w:b/>
          <w:sz w:val="8"/>
        </w:rPr>
      </w:pPr>
    </w:p>
    <w:p>
      <w:pPr>
        <w:spacing w:after="0"/>
        <w:rPr>
          <w:sz w:val="8"/>
        </w:rPr>
        <w:sectPr>
          <w:headerReference w:type="default" r:id="rId649"/>
          <w:pgSz w:w="19200" w:h="10800" w:orient="landscape"/>
          <w:pgMar w:header="0" w:footer="253" w:top="280" w:bottom="440" w:left="0" w:right="0"/>
        </w:sectPr>
      </w:pPr>
    </w:p>
    <w:p>
      <w:pPr>
        <w:spacing w:line="249" w:lineRule="auto" w:before="125"/>
        <w:ind w:left="495" w:right="0" w:firstLine="0"/>
        <w:jc w:val="left"/>
        <w:rPr>
          <w:sz w:val="36"/>
        </w:rPr>
      </w:pPr>
      <w:r>
        <w:rPr/>
        <w:pict>
          <v:group style="position:absolute;margin-left:17.316pt;margin-top:20.634426pt;width:916.4pt;height:486.25pt;mso-position-horizontal-relative:page;mso-position-vertical-relative:page;z-index:-36725760" id="docshapegroup955" coordorigin="346,413" coordsize="18328,9725">
            <v:shape style="position:absolute;left:8325;top:412;width:2536;height:884" type="#_x0000_t75" id="docshape956" alt="A close up of a sign  Description automatically generated" stroked="false">
              <v:imagedata r:id="rId602" o:title=""/>
            </v:shape>
            <v:rect style="position:absolute;left:10117;top:1254;width:8557;height:8883" id="docshape957" filled="true" fillcolor="#4fb796" stroked="false">
              <v:fill type="solid"/>
            </v:rect>
            <v:shape style="position:absolute;left:346;top:3778;width:9606;height:6220" type="#_x0000_t75" id="docshape958" alt="Chart, bar chart  Description automatically generated" stroked="false">
              <v:imagedata r:id="rId650" o:title=""/>
            </v:shape>
            <w10:wrap type="none"/>
          </v:group>
        </w:pict>
      </w:r>
      <w:r>
        <w:rPr>
          <w:w w:val="105"/>
          <w:sz w:val="36"/>
        </w:rPr>
        <w:t>Recruitment</w:t>
      </w:r>
      <w:r>
        <w:rPr>
          <w:spacing w:val="18"/>
          <w:w w:val="105"/>
          <w:sz w:val="36"/>
        </w:rPr>
        <w:t> </w:t>
      </w:r>
      <w:r>
        <w:rPr>
          <w:w w:val="105"/>
          <w:sz w:val="36"/>
        </w:rPr>
        <w:t>is</w:t>
      </w:r>
      <w:r>
        <w:rPr>
          <w:spacing w:val="9"/>
          <w:w w:val="105"/>
          <w:sz w:val="36"/>
        </w:rPr>
        <w:t> </w:t>
      </w:r>
      <w:r>
        <w:rPr>
          <w:w w:val="105"/>
          <w:sz w:val="36"/>
        </w:rPr>
        <w:t>still</w:t>
      </w:r>
      <w:r>
        <w:rPr>
          <w:spacing w:val="13"/>
          <w:w w:val="105"/>
          <w:sz w:val="36"/>
        </w:rPr>
        <w:t> </w:t>
      </w:r>
      <w:r>
        <w:rPr>
          <w:w w:val="105"/>
          <w:sz w:val="36"/>
        </w:rPr>
        <w:t>in</w:t>
      </w:r>
      <w:r>
        <w:rPr>
          <w:spacing w:val="10"/>
          <w:w w:val="105"/>
          <w:sz w:val="36"/>
        </w:rPr>
        <w:t> </w:t>
      </w:r>
      <w:r>
        <w:rPr>
          <w:w w:val="105"/>
          <w:sz w:val="36"/>
        </w:rPr>
        <w:t>progress</w:t>
      </w:r>
      <w:r>
        <w:rPr>
          <w:spacing w:val="17"/>
          <w:w w:val="105"/>
          <w:sz w:val="36"/>
        </w:rPr>
        <w:t> </w:t>
      </w:r>
      <w:r>
        <w:rPr>
          <w:w w:val="105"/>
          <w:sz w:val="36"/>
        </w:rPr>
        <w:t>with</w:t>
      </w:r>
      <w:r>
        <w:rPr>
          <w:spacing w:val="23"/>
          <w:w w:val="105"/>
          <w:sz w:val="36"/>
        </w:rPr>
        <w:t> </w:t>
      </w:r>
      <w:r>
        <w:rPr>
          <w:w w:val="105"/>
          <w:sz w:val="36"/>
        </w:rPr>
        <w:t>a</w:t>
      </w:r>
      <w:r>
        <w:rPr>
          <w:spacing w:val="13"/>
          <w:w w:val="105"/>
          <w:sz w:val="36"/>
        </w:rPr>
        <w:t> </w:t>
      </w:r>
      <w:r>
        <w:rPr>
          <w:w w:val="105"/>
          <w:sz w:val="36"/>
        </w:rPr>
        <w:t>view</w:t>
      </w:r>
      <w:r>
        <w:rPr>
          <w:spacing w:val="11"/>
          <w:w w:val="105"/>
          <w:sz w:val="36"/>
        </w:rPr>
        <w:t> </w:t>
      </w:r>
      <w:r>
        <w:rPr>
          <w:w w:val="105"/>
          <w:sz w:val="36"/>
        </w:rPr>
        <w:t>to</w:t>
      </w:r>
      <w:r>
        <w:rPr>
          <w:spacing w:val="14"/>
          <w:w w:val="105"/>
          <w:sz w:val="36"/>
        </w:rPr>
        <w:t> </w:t>
      </w:r>
      <w:r>
        <w:rPr>
          <w:w w:val="105"/>
          <w:sz w:val="36"/>
        </w:rPr>
        <w:t>moving</w:t>
      </w:r>
      <w:r>
        <w:rPr>
          <w:spacing w:val="-102"/>
          <w:w w:val="105"/>
          <w:sz w:val="36"/>
        </w:rPr>
        <w:t> </w:t>
      </w:r>
      <w:r>
        <w:rPr>
          <w:w w:val="110"/>
          <w:sz w:val="36"/>
        </w:rPr>
        <w:t>to</w:t>
      </w:r>
      <w:r>
        <w:rPr>
          <w:spacing w:val="-10"/>
          <w:w w:val="110"/>
          <w:sz w:val="36"/>
        </w:rPr>
        <w:t> </w:t>
      </w:r>
      <w:r>
        <w:rPr>
          <w:w w:val="110"/>
          <w:sz w:val="36"/>
        </w:rPr>
        <w:t>a</w:t>
      </w:r>
      <w:r>
        <w:rPr>
          <w:spacing w:val="-13"/>
          <w:w w:val="110"/>
          <w:sz w:val="36"/>
        </w:rPr>
        <w:t> </w:t>
      </w:r>
      <w:r>
        <w:rPr>
          <w:w w:val="110"/>
          <w:sz w:val="36"/>
        </w:rPr>
        <w:t>7</w:t>
      </w:r>
      <w:r>
        <w:rPr>
          <w:spacing w:val="-12"/>
          <w:w w:val="110"/>
          <w:sz w:val="36"/>
        </w:rPr>
        <w:t> </w:t>
      </w:r>
      <w:r>
        <w:rPr>
          <w:w w:val="110"/>
          <w:sz w:val="36"/>
        </w:rPr>
        <w:t>day</w:t>
      </w:r>
      <w:r>
        <w:rPr>
          <w:spacing w:val="-12"/>
          <w:w w:val="110"/>
          <w:sz w:val="36"/>
        </w:rPr>
        <w:t> </w:t>
      </w:r>
      <w:r>
        <w:rPr>
          <w:w w:val="110"/>
          <w:sz w:val="36"/>
        </w:rPr>
        <w:t>service</w:t>
      </w:r>
      <w:r>
        <w:rPr>
          <w:spacing w:val="-15"/>
          <w:w w:val="110"/>
          <w:sz w:val="36"/>
        </w:rPr>
        <w:t> </w:t>
      </w:r>
      <w:r>
        <w:rPr>
          <w:w w:val="110"/>
          <w:sz w:val="36"/>
        </w:rPr>
        <w:t>in</w:t>
      </w:r>
      <w:r>
        <w:rPr>
          <w:spacing w:val="-16"/>
          <w:w w:val="110"/>
          <w:sz w:val="36"/>
        </w:rPr>
        <w:t> </w:t>
      </w:r>
      <w:r>
        <w:rPr>
          <w:w w:val="110"/>
          <w:sz w:val="36"/>
        </w:rPr>
        <w:t>May</w:t>
      </w:r>
      <w:r>
        <w:rPr>
          <w:spacing w:val="-14"/>
          <w:w w:val="110"/>
          <w:sz w:val="36"/>
        </w:rPr>
        <w:t> </w:t>
      </w:r>
      <w:r>
        <w:rPr>
          <w:w w:val="110"/>
          <w:sz w:val="36"/>
        </w:rPr>
        <w:t>2021.</w:t>
      </w:r>
    </w:p>
    <w:p>
      <w:pPr>
        <w:pStyle w:val="ListParagraph"/>
        <w:numPr>
          <w:ilvl w:val="0"/>
          <w:numId w:val="149"/>
        </w:numPr>
        <w:tabs>
          <w:tab w:pos="1035" w:val="left" w:leader="none"/>
          <w:tab w:pos="1036" w:val="left" w:leader="none"/>
        </w:tabs>
        <w:spacing w:line="225" w:lineRule="auto" w:before="108" w:after="0"/>
        <w:ind w:left="1035" w:right="970" w:hanging="540"/>
        <w:jc w:val="left"/>
        <w:rPr>
          <w:color w:val="FFFFFF"/>
          <w:sz w:val="32"/>
        </w:rPr>
      </w:pPr>
      <w:r>
        <w:rPr>
          <w:b/>
          <w:color w:val="FFFFFF"/>
          <w:w w:val="99"/>
          <w:sz w:val="32"/>
        </w:rPr>
        <w:br w:type="column"/>
      </w:r>
      <w:r>
        <w:rPr>
          <w:b/>
          <w:color w:val="FFFFFF"/>
          <w:sz w:val="32"/>
        </w:rPr>
        <w:t>Hospital Avoidance: </w:t>
      </w:r>
      <w:r>
        <w:rPr>
          <w:color w:val="FFFFFF"/>
          <w:sz w:val="32"/>
        </w:rPr>
        <w:t>This IAH pathway enables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people directly contacting the Frail Elderly Service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or Ambulatory Care at the Manor with post-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discharge complications to be seen by Rapid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Response,</w:t>
      </w:r>
      <w:r>
        <w:rPr>
          <w:color w:val="FFFFFF"/>
          <w:spacing w:val="-11"/>
          <w:sz w:val="32"/>
        </w:rPr>
        <w:t> </w:t>
      </w:r>
      <w:r>
        <w:rPr>
          <w:color w:val="FFFFFF"/>
          <w:sz w:val="32"/>
        </w:rPr>
        <w:t>Enhanced</w:t>
      </w:r>
      <w:r>
        <w:rPr>
          <w:color w:val="FFFFFF"/>
          <w:spacing w:val="-12"/>
          <w:sz w:val="32"/>
        </w:rPr>
        <w:t> </w:t>
      </w:r>
      <w:r>
        <w:rPr>
          <w:color w:val="FFFFFF"/>
          <w:sz w:val="32"/>
        </w:rPr>
        <w:t>Care</w:t>
      </w:r>
      <w:r>
        <w:rPr>
          <w:color w:val="FFFFFF"/>
          <w:spacing w:val="-9"/>
          <w:sz w:val="32"/>
        </w:rPr>
        <w:t> </w:t>
      </w:r>
      <w:r>
        <w:rPr>
          <w:color w:val="FFFFFF"/>
          <w:sz w:val="32"/>
        </w:rPr>
        <w:t>Home</w:t>
      </w:r>
      <w:r>
        <w:rPr>
          <w:color w:val="FFFFFF"/>
          <w:spacing w:val="-9"/>
          <w:sz w:val="32"/>
        </w:rPr>
        <w:t> </w:t>
      </w:r>
      <w:r>
        <w:rPr>
          <w:color w:val="FFFFFF"/>
          <w:sz w:val="32"/>
        </w:rPr>
        <w:t>Support</w:t>
      </w:r>
      <w:r>
        <w:rPr>
          <w:color w:val="FFFFFF"/>
          <w:spacing w:val="-12"/>
          <w:sz w:val="32"/>
        </w:rPr>
        <w:t> </w:t>
      </w:r>
      <w:r>
        <w:rPr>
          <w:color w:val="FFFFFF"/>
          <w:sz w:val="32"/>
        </w:rPr>
        <w:t>Team</w:t>
      </w:r>
      <w:r>
        <w:rPr>
          <w:color w:val="FFFFFF"/>
          <w:spacing w:val="-9"/>
          <w:sz w:val="32"/>
        </w:rPr>
        <w:t> </w:t>
      </w:r>
      <w:r>
        <w:rPr>
          <w:color w:val="FFFFFF"/>
          <w:sz w:val="32"/>
        </w:rPr>
        <w:t>or</w:t>
      </w:r>
      <w:r>
        <w:rPr>
          <w:color w:val="FFFFFF"/>
          <w:spacing w:val="-86"/>
          <w:sz w:val="32"/>
        </w:rPr>
        <w:t> </w:t>
      </w:r>
      <w:r>
        <w:rPr>
          <w:color w:val="FFFFFF"/>
          <w:sz w:val="32"/>
        </w:rPr>
        <w:t>CIT team instead and receive a community-based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assessment &amp; clinical review, thereby avoiding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conveyance to hospital.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The numbers of people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accessing</w:t>
      </w:r>
      <w:r>
        <w:rPr>
          <w:color w:val="FFFFFF"/>
          <w:spacing w:val="-6"/>
          <w:sz w:val="32"/>
        </w:rPr>
        <w:t> </w:t>
      </w:r>
      <w:r>
        <w:rPr>
          <w:color w:val="FFFFFF"/>
          <w:sz w:val="32"/>
        </w:rPr>
        <w:t>this</w:t>
      </w:r>
      <w:r>
        <w:rPr>
          <w:color w:val="FFFFFF"/>
          <w:spacing w:val="-1"/>
          <w:sz w:val="32"/>
        </w:rPr>
        <w:t> </w:t>
      </w:r>
      <w:r>
        <w:rPr>
          <w:color w:val="FFFFFF"/>
          <w:sz w:val="32"/>
        </w:rPr>
        <w:t>pathway</w:t>
      </w:r>
      <w:r>
        <w:rPr>
          <w:color w:val="FFFFFF"/>
          <w:spacing w:val="2"/>
          <w:sz w:val="32"/>
        </w:rPr>
        <w:t> </w:t>
      </w:r>
      <w:r>
        <w:rPr>
          <w:color w:val="FFFFFF"/>
          <w:sz w:val="32"/>
        </w:rPr>
        <w:t>increased</w:t>
      </w:r>
      <w:r>
        <w:rPr>
          <w:color w:val="FFFFFF"/>
          <w:spacing w:val="-1"/>
          <w:sz w:val="32"/>
        </w:rPr>
        <w:t> </w:t>
      </w:r>
      <w:r>
        <w:rPr>
          <w:color w:val="FFFFFF"/>
          <w:sz w:val="32"/>
        </w:rPr>
        <w:t>in</w:t>
      </w:r>
      <w:r>
        <w:rPr>
          <w:color w:val="FFFFFF"/>
          <w:spacing w:val="-20"/>
          <w:sz w:val="32"/>
        </w:rPr>
        <w:t> </w:t>
      </w:r>
      <w:r>
        <w:rPr>
          <w:color w:val="FFFFFF"/>
          <w:sz w:val="32"/>
        </w:rPr>
        <w:t>April</w:t>
      </w:r>
    </w:p>
    <w:p>
      <w:pPr>
        <w:pStyle w:val="ListParagraph"/>
        <w:numPr>
          <w:ilvl w:val="0"/>
          <w:numId w:val="149"/>
        </w:numPr>
        <w:tabs>
          <w:tab w:pos="1035" w:val="left" w:leader="none"/>
          <w:tab w:pos="1036" w:val="left" w:leader="none"/>
        </w:tabs>
        <w:spacing w:line="225" w:lineRule="auto" w:before="197" w:after="0"/>
        <w:ind w:left="1035" w:right="1014" w:hanging="540"/>
        <w:jc w:val="left"/>
        <w:rPr>
          <w:color w:val="FFFFFF"/>
          <w:sz w:val="32"/>
        </w:rPr>
      </w:pPr>
      <w:r>
        <w:rPr>
          <w:b/>
          <w:color w:val="FFFFFF"/>
          <w:sz w:val="32"/>
        </w:rPr>
        <w:t>Early</w:t>
      </w:r>
      <w:r>
        <w:rPr>
          <w:b/>
          <w:color w:val="FFFFFF"/>
          <w:spacing w:val="-1"/>
          <w:sz w:val="32"/>
        </w:rPr>
        <w:t> </w:t>
      </w:r>
      <w:r>
        <w:rPr>
          <w:b/>
          <w:color w:val="FFFFFF"/>
          <w:sz w:val="32"/>
        </w:rPr>
        <w:t>Supported</w:t>
      </w:r>
      <w:r>
        <w:rPr>
          <w:b/>
          <w:color w:val="FFFFFF"/>
          <w:spacing w:val="1"/>
          <w:sz w:val="32"/>
        </w:rPr>
        <w:t> </w:t>
      </w:r>
      <w:r>
        <w:rPr>
          <w:b/>
          <w:color w:val="FFFFFF"/>
          <w:sz w:val="32"/>
        </w:rPr>
        <w:t>Discharge:</w:t>
      </w:r>
      <w:r>
        <w:rPr>
          <w:b/>
          <w:color w:val="FFFFFF"/>
          <w:spacing w:val="3"/>
          <w:sz w:val="32"/>
        </w:rPr>
        <w:t> </w:t>
      </w:r>
      <w:r>
        <w:rPr>
          <w:color w:val="FFFFFF"/>
          <w:sz w:val="32"/>
        </w:rPr>
        <w:t>Patients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who</w:t>
      </w:r>
      <w:r>
        <w:rPr>
          <w:color w:val="FFFFFF"/>
          <w:spacing w:val="2"/>
          <w:sz w:val="32"/>
        </w:rPr>
        <w:t> </w:t>
      </w:r>
      <w:r>
        <w:rPr>
          <w:color w:val="FFFFFF"/>
          <w:sz w:val="32"/>
        </w:rPr>
        <w:t>have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been identified in ED, assessment units &amp; wards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are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discharged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into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a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community service</w:t>
      </w:r>
      <w:r>
        <w:rPr>
          <w:color w:val="FFFFFF"/>
          <w:spacing w:val="-5"/>
          <w:sz w:val="32"/>
        </w:rPr>
        <w:t> </w:t>
      </w:r>
      <w:r>
        <w:rPr>
          <w:color w:val="FFFFFF"/>
          <w:sz w:val="32"/>
        </w:rPr>
        <w:t>(including</w:t>
      </w:r>
      <w:r>
        <w:rPr>
          <w:color w:val="FFFFFF"/>
          <w:spacing w:val="-86"/>
          <w:sz w:val="32"/>
        </w:rPr>
        <w:t> </w:t>
      </w:r>
      <w:r>
        <w:rPr>
          <w:color w:val="FFFFFF"/>
          <w:sz w:val="32"/>
        </w:rPr>
        <w:t>DVTs from ambulatory).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While the numbers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dropped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in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March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further</w:t>
      </w:r>
      <w:r>
        <w:rPr>
          <w:color w:val="FFFFFF"/>
          <w:spacing w:val="3"/>
          <w:sz w:val="32"/>
        </w:rPr>
        <w:t> </w:t>
      </w:r>
      <w:r>
        <w:rPr>
          <w:color w:val="FFFFFF"/>
          <w:sz w:val="32"/>
        </w:rPr>
        <w:t>work</w:t>
      </w:r>
      <w:r>
        <w:rPr>
          <w:color w:val="FFFFFF"/>
          <w:spacing w:val="3"/>
          <w:sz w:val="32"/>
        </w:rPr>
        <w:t> </w:t>
      </w:r>
      <w:r>
        <w:rPr>
          <w:color w:val="FFFFFF"/>
          <w:sz w:val="32"/>
        </w:rPr>
        <w:t>is</w:t>
      </w:r>
      <w:r>
        <w:rPr>
          <w:color w:val="FFFFFF"/>
          <w:spacing w:val="-3"/>
          <w:sz w:val="32"/>
        </w:rPr>
        <w:t> </w:t>
      </w:r>
      <w:r>
        <w:rPr>
          <w:color w:val="FFFFFF"/>
          <w:sz w:val="32"/>
        </w:rPr>
        <w:t>required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to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understand whether this reflects the growth in use</w:t>
      </w:r>
      <w:r>
        <w:rPr>
          <w:color w:val="FFFFFF"/>
          <w:spacing w:val="1"/>
          <w:sz w:val="32"/>
        </w:rPr>
        <w:t> </w:t>
      </w:r>
      <w:r>
        <w:rPr>
          <w:color w:val="FFFFFF"/>
          <w:spacing w:val="-1"/>
          <w:sz w:val="32"/>
        </w:rPr>
        <w:t>of </w:t>
      </w:r>
      <w:r>
        <w:rPr>
          <w:color w:val="FFFFFF"/>
          <w:sz w:val="32"/>
        </w:rPr>
        <w:t>the Hospital Avoidance &amp; Assisted Discharge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Pathways</w:t>
      </w:r>
    </w:p>
    <w:p>
      <w:pPr>
        <w:pStyle w:val="ListParagraph"/>
        <w:numPr>
          <w:ilvl w:val="0"/>
          <w:numId w:val="149"/>
        </w:numPr>
        <w:tabs>
          <w:tab w:pos="1035" w:val="left" w:leader="none"/>
          <w:tab w:pos="1036" w:val="left" w:leader="none"/>
        </w:tabs>
        <w:spacing w:line="225" w:lineRule="auto" w:before="200" w:after="0"/>
        <w:ind w:left="1035" w:right="943" w:hanging="540"/>
        <w:jc w:val="left"/>
        <w:rPr>
          <w:color w:val="FFFFFF"/>
          <w:sz w:val="32"/>
        </w:rPr>
      </w:pPr>
      <w:r>
        <w:rPr>
          <w:b/>
          <w:color w:val="FFFFFF"/>
          <w:sz w:val="32"/>
        </w:rPr>
        <w:t>Assisted Discharge: </w:t>
      </w:r>
      <w:r>
        <w:rPr>
          <w:color w:val="FFFFFF"/>
          <w:sz w:val="32"/>
        </w:rPr>
        <w:t>IAH team signpost / support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wards with navigating discharge pathways which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result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in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a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discharge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same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/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next day (e.g.</w:t>
      </w:r>
      <w:r>
        <w:rPr>
          <w:color w:val="FFFFFF"/>
          <w:spacing w:val="5"/>
          <w:sz w:val="32"/>
        </w:rPr>
        <w:t> </w:t>
      </w:r>
      <w:r>
        <w:rPr>
          <w:color w:val="FFFFFF"/>
          <w:sz w:val="32"/>
        </w:rPr>
        <w:t>out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of</w:t>
      </w:r>
      <w:r>
        <w:rPr>
          <w:color w:val="FFFFFF"/>
          <w:spacing w:val="1"/>
          <w:sz w:val="32"/>
        </w:rPr>
        <w:t> </w:t>
      </w:r>
      <w:r>
        <w:rPr>
          <w:color w:val="FFFFFF"/>
          <w:sz w:val="32"/>
        </w:rPr>
        <w:t>area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patients;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Safe</w:t>
      </w:r>
      <w:r>
        <w:rPr>
          <w:color w:val="FFFFFF"/>
          <w:spacing w:val="-4"/>
          <w:sz w:val="32"/>
        </w:rPr>
        <w:t> </w:t>
      </w:r>
      <w:r>
        <w:rPr>
          <w:color w:val="FFFFFF"/>
          <w:sz w:val="32"/>
        </w:rPr>
        <w:t>at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Home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scheme;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ICS;</w:t>
      </w:r>
      <w:r>
        <w:rPr>
          <w:color w:val="FFFFFF"/>
          <w:spacing w:val="-2"/>
          <w:sz w:val="32"/>
        </w:rPr>
        <w:t> </w:t>
      </w:r>
      <w:r>
        <w:rPr>
          <w:color w:val="FFFFFF"/>
          <w:sz w:val="32"/>
        </w:rPr>
        <w:t>therapy)</w:t>
      </w:r>
    </w:p>
    <w:p>
      <w:pPr>
        <w:spacing w:after="0" w:line="225" w:lineRule="auto"/>
        <w:jc w:val="left"/>
        <w:rPr>
          <w:sz w:val="32"/>
        </w:rPr>
        <w:sectPr>
          <w:type w:val="continuous"/>
          <w:pgSz w:w="19200" w:h="10800" w:orient="landscape"/>
          <w:pgMar w:header="0" w:footer="253" w:top="1280" w:bottom="280" w:left="0" w:right="0"/>
          <w:cols w:num="2" w:equalWidth="0">
            <w:col w:w="9429" w:space="535"/>
            <w:col w:w="9236"/>
          </w:cols>
        </w:sectPr>
      </w:pPr>
    </w:p>
    <w:p>
      <w:pPr>
        <w:pStyle w:val="BodyText"/>
        <w:ind w:left="8325"/>
        <w:rPr>
          <w:sz w:val="20"/>
        </w:rPr>
      </w:pPr>
      <w:r>
        <w:rPr>
          <w:sz w:val="20"/>
        </w:rPr>
        <w:drawing>
          <wp:inline distT="0" distB="0" distL="0" distR="0">
            <wp:extent cx="1613925" cy="557784"/>
            <wp:effectExtent l="0" t="0" r="0" b="0"/>
            <wp:docPr id="703" name="image209.png" descr="A close up of a sig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4" name="image209.png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925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5"/>
        <w:spacing w:line="623" w:lineRule="exact" w:before="100"/>
        <w:ind w:left="680"/>
      </w:pPr>
      <w:r>
        <w:rPr>
          <w:color w:val="4FB796"/>
        </w:rPr>
        <w:t>Tier 4:</w:t>
      </w:r>
      <w:r>
        <w:rPr>
          <w:color w:val="4FB796"/>
          <w:spacing w:val="155"/>
        </w:rPr>
        <w:t> </w:t>
      </w:r>
      <w:r>
        <w:rPr>
          <w:color w:val="4FB796"/>
        </w:rPr>
        <w:t>Black</w:t>
      </w:r>
      <w:r>
        <w:rPr>
          <w:color w:val="4FB796"/>
          <w:spacing w:val="2"/>
        </w:rPr>
        <w:t> </w:t>
      </w:r>
      <w:r>
        <w:rPr>
          <w:color w:val="4FB796"/>
        </w:rPr>
        <w:t>Country</w:t>
      </w:r>
      <w:r>
        <w:rPr>
          <w:color w:val="4FB796"/>
          <w:spacing w:val="-1"/>
        </w:rPr>
        <w:t> </w:t>
      </w:r>
      <w:r>
        <w:rPr>
          <w:color w:val="4FB796"/>
        </w:rPr>
        <w:t>Healthcare</w:t>
      </w:r>
    </w:p>
    <w:p>
      <w:pPr>
        <w:spacing w:line="623" w:lineRule="exact" w:before="0"/>
        <w:ind w:left="839" w:right="0" w:firstLine="0"/>
        <w:jc w:val="left"/>
        <w:rPr>
          <w:b/>
          <w:sz w:val="56"/>
        </w:rPr>
      </w:pPr>
      <w:r>
        <w:rPr>
          <w:b/>
          <w:color w:val="4FB796"/>
          <w:sz w:val="56"/>
        </w:rPr>
        <w:t>Mental</w:t>
      </w:r>
      <w:r>
        <w:rPr>
          <w:b/>
          <w:color w:val="4FB796"/>
          <w:spacing w:val="-10"/>
          <w:sz w:val="56"/>
        </w:rPr>
        <w:t> </w:t>
      </w:r>
      <w:r>
        <w:rPr>
          <w:b/>
          <w:color w:val="4FB796"/>
          <w:sz w:val="56"/>
        </w:rPr>
        <w:t>Health</w:t>
      </w:r>
      <w:r>
        <w:rPr>
          <w:b/>
          <w:color w:val="4FB796"/>
          <w:spacing w:val="-8"/>
          <w:sz w:val="56"/>
        </w:rPr>
        <w:t> </w:t>
      </w:r>
      <w:r>
        <w:rPr>
          <w:b/>
          <w:color w:val="4FB796"/>
          <w:sz w:val="56"/>
        </w:rPr>
        <w:t>&amp;</w:t>
      </w:r>
      <w:r>
        <w:rPr>
          <w:b/>
          <w:color w:val="4FB796"/>
          <w:spacing w:val="-11"/>
          <w:sz w:val="56"/>
        </w:rPr>
        <w:t> </w:t>
      </w:r>
      <w:r>
        <w:rPr>
          <w:b/>
          <w:color w:val="4FB796"/>
          <w:sz w:val="56"/>
        </w:rPr>
        <w:t>Learning</w:t>
      </w:r>
      <w:r>
        <w:rPr>
          <w:b/>
          <w:color w:val="4FB796"/>
          <w:spacing w:val="-8"/>
          <w:sz w:val="56"/>
        </w:rPr>
        <w:t> </w:t>
      </w:r>
      <w:r>
        <w:rPr>
          <w:b/>
          <w:color w:val="4FB796"/>
          <w:sz w:val="56"/>
        </w:rPr>
        <w:t>Disability</w:t>
      </w:r>
      <w:r>
        <w:rPr>
          <w:b/>
          <w:color w:val="4FB796"/>
          <w:spacing w:val="-2"/>
          <w:sz w:val="56"/>
        </w:rPr>
        <w:t> </w:t>
      </w:r>
      <w:r>
        <w:rPr>
          <w:b/>
          <w:color w:val="4FB796"/>
          <w:sz w:val="56"/>
        </w:rPr>
        <w:t>–</w:t>
      </w:r>
      <w:r>
        <w:rPr>
          <w:b/>
          <w:color w:val="4FB796"/>
          <w:spacing w:val="-7"/>
          <w:sz w:val="56"/>
        </w:rPr>
        <w:t> </w:t>
      </w:r>
      <w:r>
        <w:rPr>
          <w:b/>
          <w:color w:val="4FB796"/>
          <w:sz w:val="56"/>
        </w:rPr>
        <w:t>Operational</w:t>
      </w:r>
      <w:r>
        <w:rPr>
          <w:b/>
          <w:color w:val="4FB796"/>
          <w:spacing w:val="-10"/>
          <w:sz w:val="56"/>
        </w:rPr>
        <w:t> </w:t>
      </w:r>
      <w:r>
        <w:rPr>
          <w:b/>
          <w:color w:val="4FB796"/>
          <w:sz w:val="56"/>
        </w:rPr>
        <w:t>Issues</w:t>
      </w:r>
    </w:p>
    <w:p>
      <w:pPr>
        <w:pStyle w:val="ListParagraph"/>
        <w:numPr>
          <w:ilvl w:val="0"/>
          <w:numId w:val="149"/>
        </w:numPr>
        <w:tabs>
          <w:tab w:pos="1072" w:val="left" w:leader="none"/>
          <w:tab w:pos="1073" w:val="left" w:leader="none"/>
        </w:tabs>
        <w:spacing w:line="225" w:lineRule="auto" w:before="513" w:after="0"/>
        <w:ind w:left="1072" w:right="755" w:hanging="540"/>
        <w:jc w:val="left"/>
        <w:rPr>
          <w:color w:val="526B7A"/>
          <w:sz w:val="32"/>
        </w:rPr>
      </w:pPr>
      <w:r>
        <w:rPr>
          <w:color w:val="526B7A"/>
          <w:w w:val="110"/>
          <w:sz w:val="32"/>
        </w:rPr>
        <w:t>Trust has developed a short to medium term plan – the ‘Black Country Route’ – which reflects the steps and</w:t>
      </w:r>
      <w:r>
        <w:rPr>
          <w:color w:val="526B7A"/>
          <w:spacing w:val="1"/>
          <w:w w:val="110"/>
          <w:sz w:val="32"/>
        </w:rPr>
        <w:t> </w:t>
      </w:r>
      <w:r>
        <w:rPr>
          <w:color w:val="526B7A"/>
          <w:w w:val="110"/>
          <w:sz w:val="32"/>
        </w:rPr>
        <w:t>priorities of the national ‘roadmap’. Focuses on an operating model for the next three months which maintains</w:t>
      </w:r>
      <w:r>
        <w:rPr>
          <w:color w:val="526B7A"/>
          <w:spacing w:val="1"/>
          <w:w w:val="110"/>
          <w:sz w:val="32"/>
        </w:rPr>
        <w:t> </w:t>
      </w:r>
      <w:r>
        <w:rPr>
          <w:color w:val="526B7A"/>
          <w:w w:val="110"/>
          <w:sz w:val="32"/>
        </w:rPr>
        <w:t>Covid-secure</w:t>
      </w:r>
      <w:r>
        <w:rPr>
          <w:color w:val="526B7A"/>
          <w:spacing w:val="-11"/>
          <w:w w:val="110"/>
          <w:sz w:val="32"/>
        </w:rPr>
        <w:t> </w:t>
      </w:r>
      <w:r>
        <w:rPr>
          <w:color w:val="526B7A"/>
          <w:w w:val="110"/>
          <w:sz w:val="32"/>
        </w:rPr>
        <w:t>working</w:t>
      </w:r>
      <w:r>
        <w:rPr>
          <w:color w:val="526B7A"/>
          <w:spacing w:val="-8"/>
          <w:w w:val="110"/>
          <w:sz w:val="32"/>
        </w:rPr>
        <w:t> </w:t>
      </w:r>
      <w:r>
        <w:rPr>
          <w:color w:val="526B7A"/>
          <w:w w:val="110"/>
          <w:sz w:val="32"/>
        </w:rPr>
        <w:t>practices</w:t>
      </w:r>
      <w:r>
        <w:rPr>
          <w:color w:val="526B7A"/>
          <w:spacing w:val="-11"/>
          <w:w w:val="110"/>
          <w:sz w:val="32"/>
        </w:rPr>
        <w:t> </w:t>
      </w:r>
      <w:r>
        <w:rPr>
          <w:color w:val="526B7A"/>
          <w:w w:val="110"/>
          <w:sz w:val="32"/>
        </w:rPr>
        <w:t>whilst</w:t>
      </w:r>
      <w:r>
        <w:rPr>
          <w:color w:val="526B7A"/>
          <w:spacing w:val="-9"/>
          <w:w w:val="110"/>
          <w:sz w:val="32"/>
        </w:rPr>
        <w:t> </w:t>
      </w:r>
      <w:r>
        <w:rPr>
          <w:color w:val="526B7A"/>
          <w:w w:val="110"/>
          <w:sz w:val="32"/>
        </w:rPr>
        <w:t>carefully</w:t>
      </w:r>
      <w:r>
        <w:rPr>
          <w:color w:val="526B7A"/>
          <w:spacing w:val="-18"/>
          <w:w w:val="110"/>
          <w:sz w:val="32"/>
        </w:rPr>
        <w:t> </w:t>
      </w:r>
      <w:r>
        <w:rPr>
          <w:color w:val="526B7A"/>
          <w:w w:val="110"/>
          <w:sz w:val="32"/>
        </w:rPr>
        <w:t>re-introducing</w:t>
      </w:r>
      <w:r>
        <w:rPr>
          <w:color w:val="526B7A"/>
          <w:spacing w:val="-7"/>
          <w:w w:val="110"/>
          <w:sz w:val="32"/>
        </w:rPr>
        <w:t> </w:t>
      </w:r>
      <w:r>
        <w:rPr>
          <w:color w:val="526B7A"/>
          <w:w w:val="110"/>
          <w:sz w:val="32"/>
        </w:rPr>
        <w:t>some</w:t>
      </w:r>
      <w:r>
        <w:rPr>
          <w:color w:val="526B7A"/>
          <w:spacing w:val="-13"/>
          <w:w w:val="110"/>
          <w:sz w:val="32"/>
        </w:rPr>
        <w:t> </w:t>
      </w:r>
      <w:r>
        <w:rPr>
          <w:color w:val="526B7A"/>
          <w:w w:val="110"/>
          <w:sz w:val="32"/>
        </w:rPr>
        <w:t>‘normal’</w:t>
      </w:r>
      <w:r>
        <w:rPr>
          <w:color w:val="526B7A"/>
          <w:spacing w:val="-16"/>
          <w:w w:val="110"/>
          <w:sz w:val="32"/>
        </w:rPr>
        <w:t> </w:t>
      </w:r>
      <w:r>
        <w:rPr>
          <w:color w:val="526B7A"/>
          <w:w w:val="110"/>
          <w:sz w:val="32"/>
        </w:rPr>
        <w:t>activities</w:t>
      </w:r>
      <w:r>
        <w:rPr>
          <w:color w:val="526B7A"/>
          <w:spacing w:val="-13"/>
          <w:w w:val="110"/>
          <w:sz w:val="32"/>
        </w:rPr>
        <w:t> </w:t>
      </w:r>
      <w:r>
        <w:rPr>
          <w:color w:val="526B7A"/>
          <w:w w:val="110"/>
          <w:sz w:val="32"/>
        </w:rPr>
        <w:t>(e.g.</w:t>
      </w:r>
      <w:r>
        <w:rPr>
          <w:color w:val="526B7A"/>
          <w:spacing w:val="-8"/>
          <w:w w:val="110"/>
          <w:sz w:val="32"/>
        </w:rPr>
        <w:t> </w:t>
      </w:r>
      <w:r>
        <w:rPr>
          <w:color w:val="526B7A"/>
          <w:w w:val="110"/>
          <w:sz w:val="32"/>
        </w:rPr>
        <w:t>visiting</w:t>
      </w:r>
      <w:r>
        <w:rPr>
          <w:color w:val="526B7A"/>
          <w:spacing w:val="-17"/>
          <w:w w:val="110"/>
          <w:sz w:val="32"/>
        </w:rPr>
        <w:t> </w:t>
      </w:r>
      <w:r>
        <w:rPr>
          <w:color w:val="526B7A"/>
          <w:w w:val="110"/>
          <w:sz w:val="32"/>
        </w:rPr>
        <w:t>for</w:t>
      </w:r>
      <w:r>
        <w:rPr>
          <w:color w:val="526B7A"/>
          <w:spacing w:val="-12"/>
          <w:w w:val="110"/>
          <w:sz w:val="32"/>
        </w:rPr>
        <w:t> </w:t>
      </w:r>
      <w:r>
        <w:rPr>
          <w:color w:val="526B7A"/>
          <w:w w:val="110"/>
          <w:sz w:val="32"/>
        </w:rPr>
        <w:t>inpatients)</w:t>
      </w:r>
    </w:p>
    <w:p>
      <w:pPr>
        <w:pStyle w:val="ListParagraph"/>
        <w:numPr>
          <w:ilvl w:val="0"/>
          <w:numId w:val="149"/>
        </w:numPr>
        <w:tabs>
          <w:tab w:pos="1072" w:val="left" w:leader="none"/>
          <w:tab w:pos="1073" w:val="left" w:leader="none"/>
        </w:tabs>
        <w:spacing w:line="225" w:lineRule="auto" w:before="201" w:after="0"/>
        <w:ind w:left="1072" w:right="528" w:hanging="540"/>
        <w:jc w:val="left"/>
        <w:rPr>
          <w:color w:val="526B7A"/>
          <w:sz w:val="32"/>
        </w:rPr>
      </w:pPr>
      <w:r>
        <w:rPr>
          <w:color w:val="526B7A"/>
          <w:w w:val="110"/>
          <w:sz w:val="32"/>
        </w:rPr>
        <w:t>As</w:t>
      </w:r>
      <w:r>
        <w:rPr>
          <w:color w:val="526B7A"/>
          <w:spacing w:val="-14"/>
          <w:w w:val="110"/>
          <w:sz w:val="32"/>
        </w:rPr>
        <w:t> </w:t>
      </w:r>
      <w:r>
        <w:rPr>
          <w:color w:val="526B7A"/>
          <w:w w:val="110"/>
          <w:sz w:val="32"/>
        </w:rPr>
        <w:t>part</w:t>
      </w:r>
      <w:r>
        <w:rPr>
          <w:color w:val="526B7A"/>
          <w:spacing w:val="-10"/>
          <w:w w:val="110"/>
          <w:sz w:val="32"/>
        </w:rPr>
        <w:t> </w:t>
      </w:r>
      <w:r>
        <w:rPr>
          <w:color w:val="526B7A"/>
          <w:w w:val="110"/>
          <w:sz w:val="32"/>
        </w:rPr>
        <w:t>of</w:t>
      </w:r>
      <w:r>
        <w:rPr>
          <w:color w:val="526B7A"/>
          <w:spacing w:val="-11"/>
          <w:w w:val="110"/>
          <w:sz w:val="32"/>
        </w:rPr>
        <w:t> </w:t>
      </w:r>
      <w:r>
        <w:rPr>
          <w:color w:val="526B7A"/>
          <w:w w:val="110"/>
          <w:sz w:val="32"/>
        </w:rPr>
        <w:t>this</w:t>
      </w:r>
      <w:r>
        <w:rPr>
          <w:color w:val="526B7A"/>
          <w:spacing w:val="-6"/>
          <w:w w:val="110"/>
          <w:sz w:val="32"/>
        </w:rPr>
        <w:t> </w:t>
      </w:r>
      <w:r>
        <w:rPr>
          <w:color w:val="526B7A"/>
          <w:w w:val="110"/>
          <w:sz w:val="32"/>
        </w:rPr>
        <w:t>plan,</w:t>
      </w:r>
      <w:r>
        <w:rPr>
          <w:color w:val="526B7A"/>
          <w:spacing w:val="-16"/>
          <w:w w:val="110"/>
          <w:sz w:val="32"/>
        </w:rPr>
        <w:t> </w:t>
      </w:r>
      <w:r>
        <w:rPr>
          <w:color w:val="526B7A"/>
          <w:w w:val="110"/>
          <w:sz w:val="32"/>
        </w:rPr>
        <w:t>we</w:t>
      </w:r>
      <w:r>
        <w:rPr>
          <w:color w:val="526B7A"/>
          <w:spacing w:val="-4"/>
          <w:w w:val="110"/>
          <w:sz w:val="32"/>
        </w:rPr>
        <w:t> </w:t>
      </w:r>
      <w:r>
        <w:rPr>
          <w:color w:val="526B7A"/>
          <w:w w:val="110"/>
          <w:sz w:val="32"/>
        </w:rPr>
        <w:t>have</w:t>
      </w:r>
      <w:r>
        <w:rPr>
          <w:color w:val="526B7A"/>
          <w:spacing w:val="-14"/>
          <w:w w:val="110"/>
          <w:sz w:val="32"/>
        </w:rPr>
        <w:t> </w:t>
      </w:r>
      <w:r>
        <w:rPr>
          <w:color w:val="526B7A"/>
          <w:w w:val="110"/>
          <w:sz w:val="32"/>
        </w:rPr>
        <w:t>now</w:t>
      </w:r>
      <w:r>
        <w:rPr>
          <w:color w:val="526B7A"/>
          <w:spacing w:val="-12"/>
          <w:w w:val="110"/>
          <w:sz w:val="32"/>
        </w:rPr>
        <w:t> </w:t>
      </w:r>
      <w:r>
        <w:rPr>
          <w:color w:val="526B7A"/>
          <w:w w:val="110"/>
          <w:sz w:val="32"/>
        </w:rPr>
        <w:t>returned</w:t>
      </w:r>
      <w:r>
        <w:rPr>
          <w:color w:val="526B7A"/>
          <w:spacing w:val="-1"/>
          <w:w w:val="110"/>
          <w:sz w:val="32"/>
        </w:rPr>
        <w:t> </w:t>
      </w:r>
      <w:r>
        <w:rPr>
          <w:color w:val="526B7A"/>
          <w:w w:val="110"/>
          <w:sz w:val="32"/>
        </w:rPr>
        <w:t>inpatients</w:t>
      </w:r>
      <w:r>
        <w:rPr>
          <w:color w:val="526B7A"/>
          <w:spacing w:val="-7"/>
          <w:w w:val="110"/>
          <w:sz w:val="32"/>
        </w:rPr>
        <w:t> </w:t>
      </w:r>
      <w:r>
        <w:rPr>
          <w:color w:val="526B7A"/>
          <w:w w:val="110"/>
          <w:sz w:val="32"/>
        </w:rPr>
        <w:t>services</w:t>
      </w:r>
      <w:r>
        <w:rPr>
          <w:color w:val="526B7A"/>
          <w:spacing w:val="-9"/>
          <w:w w:val="110"/>
          <w:sz w:val="32"/>
        </w:rPr>
        <w:t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-8"/>
          <w:w w:val="110"/>
          <w:sz w:val="32"/>
        </w:rPr>
        <w:t> </w:t>
      </w:r>
      <w:r>
        <w:rPr>
          <w:color w:val="526B7A"/>
          <w:w w:val="110"/>
          <w:sz w:val="32"/>
        </w:rPr>
        <w:t>a</w:t>
      </w:r>
      <w:r>
        <w:rPr>
          <w:color w:val="526B7A"/>
          <w:spacing w:val="-12"/>
          <w:w w:val="110"/>
          <w:sz w:val="32"/>
        </w:rPr>
        <w:t> </w:t>
      </w:r>
      <w:r>
        <w:rPr>
          <w:color w:val="526B7A"/>
          <w:w w:val="110"/>
          <w:sz w:val="32"/>
        </w:rPr>
        <w:t>model</w:t>
      </w:r>
      <w:r>
        <w:rPr>
          <w:color w:val="526B7A"/>
          <w:spacing w:val="-6"/>
          <w:w w:val="110"/>
          <w:sz w:val="32"/>
        </w:rPr>
        <w:t> </w:t>
      </w:r>
      <w:r>
        <w:rPr>
          <w:color w:val="526B7A"/>
          <w:w w:val="110"/>
          <w:sz w:val="32"/>
        </w:rPr>
        <w:t>of</w:t>
      </w:r>
      <w:r>
        <w:rPr>
          <w:color w:val="526B7A"/>
          <w:spacing w:val="-9"/>
          <w:w w:val="110"/>
          <w:sz w:val="32"/>
        </w:rPr>
        <w:t> </w:t>
      </w:r>
      <w:r>
        <w:rPr>
          <w:color w:val="526B7A"/>
          <w:w w:val="110"/>
          <w:sz w:val="32"/>
        </w:rPr>
        <w:t>operation</w:t>
      </w:r>
      <w:r>
        <w:rPr>
          <w:color w:val="526B7A"/>
          <w:spacing w:val="-8"/>
          <w:w w:val="110"/>
          <w:sz w:val="32"/>
        </w:rPr>
        <w:t> </w:t>
      </w:r>
      <w:r>
        <w:rPr>
          <w:color w:val="526B7A"/>
          <w:w w:val="110"/>
          <w:sz w:val="32"/>
        </w:rPr>
        <w:t>which</w:t>
      </w:r>
      <w:r>
        <w:rPr>
          <w:color w:val="526B7A"/>
          <w:spacing w:val="-3"/>
          <w:w w:val="110"/>
          <w:sz w:val="32"/>
        </w:rPr>
        <w:t> </w:t>
      </w:r>
      <w:r>
        <w:rPr>
          <w:color w:val="526B7A"/>
          <w:w w:val="110"/>
          <w:sz w:val="32"/>
        </w:rPr>
        <w:t>is</w:t>
      </w:r>
      <w:r>
        <w:rPr>
          <w:color w:val="526B7A"/>
          <w:spacing w:val="-9"/>
          <w:w w:val="110"/>
          <w:sz w:val="32"/>
        </w:rPr>
        <w:t> </w:t>
      </w:r>
      <w:r>
        <w:rPr>
          <w:color w:val="526B7A"/>
          <w:w w:val="110"/>
          <w:sz w:val="32"/>
        </w:rPr>
        <w:t>more</w:t>
      </w:r>
      <w:r>
        <w:rPr>
          <w:color w:val="526B7A"/>
          <w:spacing w:val="-8"/>
          <w:w w:val="110"/>
          <w:sz w:val="32"/>
        </w:rPr>
        <w:t> </w:t>
      </w:r>
      <w:r>
        <w:rPr>
          <w:color w:val="526B7A"/>
          <w:w w:val="110"/>
          <w:sz w:val="32"/>
        </w:rPr>
        <w:t>similar</w:t>
      </w:r>
      <w:r>
        <w:rPr>
          <w:color w:val="526B7A"/>
          <w:spacing w:val="-12"/>
          <w:w w:val="110"/>
          <w:sz w:val="32"/>
        </w:rPr>
        <w:t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-7"/>
          <w:w w:val="110"/>
          <w:sz w:val="32"/>
        </w:rPr>
        <w:t> </w:t>
      </w:r>
      <w:r>
        <w:rPr>
          <w:color w:val="526B7A"/>
          <w:w w:val="110"/>
          <w:sz w:val="32"/>
        </w:rPr>
        <w:t>pre-</w:t>
      </w:r>
      <w:r>
        <w:rPr>
          <w:color w:val="526B7A"/>
          <w:spacing w:val="-95"/>
          <w:w w:val="110"/>
          <w:sz w:val="32"/>
        </w:rPr>
        <w:t> </w:t>
      </w:r>
      <w:r>
        <w:rPr>
          <w:color w:val="526B7A"/>
          <w:w w:val="110"/>
          <w:sz w:val="32"/>
        </w:rPr>
        <w:t>pandemic working. Working age male PICU now up and running. We have maintained separate admission ward</w:t>
      </w:r>
      <w:r>
        <w:rPr>
          <w:color w:val="526B7A"/>
          <w:spacing w:val="1"/>
          <w:w w:val="110"/>
          <w:sz w:val="32"/>
        </w:rPr>
        <w:t> </w:t>
      </w:r>
      <w:r>
        <w:rPr>
          <w:color w:val="526B7A"/>
          <w:w w:val="110"/>
          <w:sz w:val="32"/>
        </w:rPr>
        <w:t>and</w:t>
      </w:r>
      <w:r>
        <w:rPr>
          <w:color w:val="526B7A"/>
          <w:spacing w:val="-5"/>
          <w:w w:val="110"/>
          <w:sz w:val="32"/>
        </w:rPr>
        <w:t> </w:t>
      </w:r>
      <w:r>
        <w:rPr>
          <w:color w:val="526B7A"/>
          <w:w w:val="110"/>
          <w:sz w:val="32"/>
        </w:rPr>
        <w:t>red/green</w:t>
      </w:r>
      <w:r>
        <w:rPr>
          <w:color w:val="526B7A"/>
          <w:spacing w:val="6"/>
          <w:w w:val="110"/>
          <w:sz w:val="32"/>
        </w:rPr>
        <w:t> </w:t>
      </w:r>
      <w:r>
        <w:rPr>
          <w:color w:val="526B7A"/>
          <w:w w:val="110"/>
          <w:sz w:val="32"/>
        </w:rPr>
        <w:t>inpatient</w:t>
      </w:r>
      <w:r>
        <w:rPr>
          <w:color w:val="526B7A"/>
          <w:spacing w:val="-4"/>
          <w:w w:val="110"/>
          <w:sz w:val="32"/>
        </w:rPr>
        <w:t> </w:t>
      </w:r>
      <w:r>
        <w:rPr>
          <w:color w:val="526B7A"/>
          <w:w w:val="110"/>
          <w:sz w:val="32"/>
        </w:rPr>
        <w:t>arrangements,</w:t>
      </w:r>
      <w:r>
        <w:rPr>
          <w:color w:val="526B7A"/>
          <w:spacing w:val="5"/>
          <w:w w:val="110"/>
          <w:sz w:val="32"/>
        </w:rPr>
        <w:t> </w:t>
      </w:r>
      <w:r>
        <w:rPr>
          <w:color w:val="526B7A"/>
          <w:w w:val="110"/>
          <w:sz w:val="32"/>
        </w:rPr>
        <w:t>but</w:t>
      </w:r>
      <w:r>
        <w:rPr>
          <w:color w:val="526B7A"/>
          <w:spacing w:val="-6"/>
          <w:w w:val="110"/>
          <w:sz w:val="32"/>
        </w:rPr>
        <w:t> </w:t>
      </w:r>
      <w:r>
        <w:rPr>
          <w:color w:val="526B7A"/>
          <w:w w:val="110"/>
          <w:sz w:val="32"/>
        </w:rPr>
        <w:t>have</w:t>
      </w:r>
      <w:r>
        <w:rPr>
          <w:color w:val="526B7A"/>
          <w:spacing w:val="-10"/>
          <w:w w:val="110"/>
          <w:sz w:val="32"/>
        </w:rPr>
        <w:t> </w:t>
      </w:r>
      <w:r>
        <w:rPr>
          <w:color w:val="526B7A"/>
          <w:w w:val="110"/>
          <w:sz w:val="32"/>
        </w:rPr>
        <w:t>introduced</w:t>
      </w:r>
      <w:r>
        <w:rPr>
          <w:color w:val="526B7A"/>
          <w:spacing w:val="6"/>
          <w:w w:val="110"/>
          <w:sz w:val="32"/>
        </w:rPr>
        <w:t> </w:t>
      </w:r>
      <w:r>
        <w:rPr>
          <w:color w:val="526B7A"/>
          <w:w w:val="110"/>
          <w:sz w:val="32"/>
        </w:rPr>
        <w:t>more</w:t>
      </w:r>
      <w:r>
        <w:rPr>
          <w:color w:val="526B7A"/>
          <w:spacing w:val="-2"/>
          <w:w w:val="110"/>
          <w:sz w:val="32"/>
        </w:rPr>
        <w:t> </w:t>
      </w:r>
      <w:r>
        <w:rPr>
          <w:color w:val="526B7A"/>
          <w:w w:val="110"/>
          <w:sz w:val="32"/>
        </w:rPr>
        <w:t>flexibility</w:t>
      </w:r>
      <w:r>
        <w:rPr>
          <w:color w:val="526B7A"/>
          <w:spacing w:val="-7"/>
          <w:w w:val="110"/>
          <w:sz w:val="32"/>
        </w:rPr>
        <w:t> </w:t>
      </w:r>
      <w:r>
        <w:rPr>
          <w:color w:val="526B7A"/>
          <w:w w:val="110"/>
          <w:sz w:val="32"/>
        </w:rPr>
        <w:t>in</w:t>
      </w:r>
      <w:r>
        <w:rPr>
          <w:color w:val="526B7A"/>
          <w:spacing w:val="-7"/>
          <w:w w:val="110"/>
          <w:sz w:val="32"/>
        </w:rPr>
        <w:t> </w:t>
      </w:r>
      <w:r>
        <w:rPr>
          <w:color w:val="526B7A"/>
          <w:w w:val="110"/>
          <w:sz w:val="32"/>
        </w:rPr>
        <w:t>practices</w:t>
      </w:r>
      <w:r>
        <w:rPr>
          <w:color w:val="526B7A"/>
          <w:spacing w:val="3"/>
          <w:w w:val="110"/>
          <w:sz w:val="32"/>
        </w:rPr>
        <w:t> </w:t>
      </w:r>
      <w:r>
        <w:rPr>
          <w:color w:val="526B7A"/>
          <w:w w:val="110"/>
          <w:sz w:val="32"/>
        </w:rPr>
        <w:t>overall.</w:t>
      </w:r>
    </w:p>
    <w:p>
      <w:pPr>
        <w:pStyle w:val="ListParagraph"/>
        <w:numPr>
          <w:ilvl w:val="0"/>
          <w:numId w:val="149"/>
        </w:numPr>
        <w:tabs>
          <w:tab w:pos="1072" w:val="left" w:leader="none"/>
          <w:tab w:pos="1073" w:val="left" w:leader="none"/>
        </w:tabs>
        <w:spacing w:line="240" w:lineRule="auto" w:before="181" w:after="0"/>
        <w:ind w:left="1072" w:right="0" w:hanging="541"/>
        <w:jc w:val="left"/>
        <w:rPr>
          <w:color w:val="526B7A"/>
          <w:sz w:val="32"/>
        </w:rPr>
      </w:pPr>
      <w:r>
        <w:rPr>
          <w:color w:val="526B7A"/>
          <w:w w:val="110"/>
          <w:sz w:val="32"/>
        </w:rPr>
        <w:t>We</w:t>
      </w:r>
      <w:r>
        <w:rPr>
          <w:color w:val="526B7A"/>
          <w:spacing w:val="19"/>
          <w:w w:val="110"/>
          <w:sz w:val="32"/>
        </w:rPr>
        <w:t> </w:t>
      </w:r>
      <w:r>
        <w:rPr>
          <w:color w:val="526B7A"/>
          <w:w w:val="110"/>
          <w:sz w:val="32"/>
        </w:rPr>
        <w:t>continue</w:t>
      </w:r>
      <w:r>
        <w:rPr>
          <w:color w:val="526B7A"/>
          <w:spacing w:val="15"/>
          <w:w w:val="110"/>
          <w:sz w:val="32"/>
        </w:rPr>
        <w:t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9"/>
          <w:w w:val="110"/>
          <w:sz w:val="32"/>
        </w:rPr>
        <w:t> </w:t>
      </w:r>
      <w:r>
        <w:rPr>
          <w:color w:val="526B7A"/>
          <w:w w:val="110"/>
          <w:sz w:val="32"/>
        </w:rPr>
        <w:t>manage</w:t>
      </w:r>
      <w:r>
        <w:rPr>
          <w:color w:val="526B7A"/>
          <w:spacing w:val="7"/>
          <w:w w:val="110"/>
          <w:sz w:val="32"/>
        </w:rPr>
        <w:t> </w:t>
      </w:r>
      <w:r>
        <w:rPr>
          <w:color w:val="526B7A"/>
          <w:w w:val="110"/>
          <w:sz w:val="32"/>
        </w:rPr>
        <w:t>Covid</w:t>
      </w:r>
      <w:r>
        <w:rPr>
          <w:color w:val="526B7A"/>
          <w:spacing w:val="6"/>
          <w:w w:val="110"/>
          <w:sz w:val="32"/>
        </w:rPr>
        <w:t> </w:t>
      </w:r>
      <w:r>
        <w:rPr>
          <w:color w:val="526B7A"/>
          <w:w w:val="110"/>
          <w:sz w:val="32"/>
        </w:rPr>
        <w:t>outbreaks</w:t>
      </w:r>
      <w:r>
        <w:rPr>
          <w:color w:val="526B7A"/>
          <w:spacing w:val="13"/>
          <w:w w:val="110"/>
          <w:sz w:val="32"/>
        </w:rPr>
        <w:t> </w:t>
      </w:r>
      <w:r>
        <w:rPr>
          <w:color w:val="526B7A"/>
          <w:w w:val="110"/>
          <w:sz w:val="32"/>
        </w:rPr>
        <w:t>as</w:t>
      </w:r>
      <w:r>
        <w:rPr>
          <w:color w:val="526B7A"/>
          <w:spacing w:val="10"/>
          <w:w w:val="110"/>
          <w:sz w:val="32"/>
        </w:rPr>
        <w:t> </w:t>
      </w:r>
      <w:r>
        <w:rPr>
          <w:color w:val="526B7A"/>
          <w:w w:val="110"/>
          <w:sz w:val="32"/>
        </w:rPr>
        <w:t>and</w:t>
      </w:r>
      <w:r>
        <w:rPr>
          <w:color w:val="526B7A"/>
          <w:spacing w:val="8"/>
          <w:w w:val="110"/>
          <w:sz w:val="32"/>
        </w:rPr>
        <w:t> </w:t>
      </w:r>
      <w:r>
        <w:rPr>
          <w:color w:val="526B7A"/>
          <w:w w:val="110"/>
          <w:sz w:val="32"/>
        </w:rPr>
        <w:t>when</w:t>
      </w:r>
      <w:r>
        <w:rPr>
          <w:color w:val="526B7A"/>
          <w:spacing w:val="14"/>
          <w:w w:val="110"/>
          <w:sz w:val="32"/>
        </w:rPr>
        <w:t> </w:t>
      </w:r>
      <w:r>
        <w:rPr>
          <w:color w:val="526B7A"/>
          <w:w w:val="110"/>
          <w:sz w:val="32"/>
        </w:rPr>
        <w:t>they</w:t>
      </w:r>
      <w:r>
        <w:rPr>
          <w:color w:val="526B7A"/>
          <w:spacing w:val="14"/>
          <w:w w:val="110"/>
          <w:sz w:val="32"/>
        </w:rPr>
        <w:t> </w:t>
      </w:r>
      <w:r>
        <w:rPr>
          <w:color w:val="526B7A"/>
          <w:w w:val="110"/>
          <w:sz w:val="32"/>
        </w:rPr>
        <w:t>occur.</w:t>
      </w:r>
    </w:p>
    <w:p>
      <w:pPr>
        <w:pStyle w:val="ListParagraph"/>
        <w:numPr>
          <w:ilvl w:val="0"/>
          <w:numId w:val="149"/>
        </w:numPr>
        <w:tabs>
          <w:tab w:pos="1072" w:val="left" w:leader="none"/>
          <w:tab w:pos="1073" w:val="left" w:leader="none"/>
        </w:tabs>
        <w:spacing w:line="225" w:lineRule="auto" w:before="195" w:after="0"/>
        <w:ind w:left="1072" w:right="1101" w:hanging="540"/>
        <w:jc w:val="left"/>
        <w:rPr>
          <w:color w:val="526B7A"/>
          <w:sz w:val="32"/>
        </w:rPr>
      </w:pPr>
      <w:r>
        <w:rPr>
          <w:color w:val="526B7A"/>
          <w:w w:val="110"/>
          <w:sz w:val="32"/>
        </w:rPr>
        <w:t>Continued</w:t>
      </w:r>
      <w:r>
        <w:rPr>
          <w:color w:val="526B7A"/>
          <w:spacing w:val="1"/>
          <w:w w:val="110"/>
          <w:sz w:val="32"/>
        </w:rPr>
        <w:t> </w:t>
      </w:r>
      <w:r>
        <w:rPr>
          <w:color w:val="526B7A"/>
          <w:w w:val="110"/>
          <w:sz w:val="32"/>
        </w:rPr>
        <w:t>efforts</w:t>
      </w:r>
      <w:r>
        <w:rPr>
          <w:color w:val="526B7A"/>
          <w:spacing w:val="-4"/>
          <w:w w:val="110"/>
          <w:sz w:val="32"/>
        </w:rPr>
        <w:t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-4"/>
          <w:w w:val="110"/>
          <w:sz w:val="32"/>
        </w:rPr>
        <w:t> </w:t>
      </w:r>
      <w:r>
        <w:rPr>
          <w:color w:val="526B7A"/>
          <w:w w:val="110"/>
          <w:sz w:val="32"/>
        </w:rPr>
        <w:t>encourage remaining</w:t>
      </w:r>
      <w:r>
        <w:rPr>
          <w:color w:val="526B7A"/>
          <w:spacing w:val="-4"/>
          <w:w w:val="110"/>
          <w:sz w:val="32"/>
        </w:rPr>
        <w:t> </w:t>
      </w:r>
      <w:r>
        <w:rPr>
          <w:color w:val="526B7A"/>
          <w:w w:val="110"/>
          <w:sz w:val="32"/>
        </w:rPr>
        <w:t>staff</w:t>
      </w:r>
      <w:r>
        <w:rPr>
          <w:color w:val="526B7A"/>
          <w:spacing w:val="-7"/>
          <w:w w:val="110"/>
          <w:sz w:val="32"/>
        </w:rPr>
        <w:t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-4"/>
          <w:w w:val="110"/>
          <w:sz w:val="32"/>
        </w:rPr>
        <w:t> </w:t>
      </w:r>
      <w:r>
        <w:rPr>
          <w:color w:val="526B7A"/>
          <w:w w:val="110"/>
          <w:sz w:val="32"/>
        </w:rPr>
        <w:t>engage</w:t>
      </w:r>
      <w:r>
        <w:rPr>
          <w:color w:val="526B7A"/>
          <w:spacing w:val="-3"/>
          <w:w w:val="110"/>
          <w:sz w:val="32"/>
        </w:rPr>
        <w:t> </w:t>
      </w:r>
      <w:r>
        <w:rPr>
          <w:color w:val="526B7A"/>
          <w:w w:val="110"/>
          <w:sz w:val="32"/>
        </w:rPr>
        <w:t>with</w:t>
      </w:r>
      <w:r>
        <w:rPr>
          <w:color w:val="526B7A"/>
          <w:spacing w:val="1"/>
          <w:w w:val="110"/>
          <w:sz w:val="32"/>
        </w:rPr>
        <w:t> </w:t>
      </w:r>
      <w:r>
        <w:rPr>
          <w:color w:val="526B7A"/>
          <w:w w:val="110"/>
          <w:sz w:val="32"/>
        </w:rPr>
        <w:t>the</w:t>
      </w:r>
      <w:r>
        <w:rPr>
          <w:color w:val="526B7A"/>
          <w:spacing w:val="-5"/>
          <w:w w:val="110"/>
          <w:sz w:val="32"/>
        </w:rPr>
        <w:t> </w:t>
      </w:r>
      <w:r>
        <w:rPr>
          <w:color w:val="526B7A"/>
          <w:w w:val="110"/>
          <w:sz w:val="32"/>
        </w:rPr>
        <w:t>Covid-19</w:t>
      </w:r>
      <w:r>
        <w:rPr>
          <w:color w:val="526B7A"/>
          <w:spacing w:val="-8"/>
          <w:w w:val="110"/>
          <w:sz w:val="32"/>
        </w:rPr>
        <w:t> </w:t>
      </w:r>
      <w:r>
        <w:rPr>
          <w:color w:val="526B7A"/>
          <w:w w:val="110"/>
          <w:sz w:val="32"/>
        </w:rPr>
        <w:t>vaccination</w:t>
      </w:r>
      <w:r>
        <w:rPr>
          <w:color w:val="526B7A"/>
          <w:spacing w:val="-6"/>
          <w:w w:val="110"/>
          <w:sz w:val="32"/>
        </w:rPr>
        <w:t> </w:t>
      </w:r>
      <w:r>
        <w:rPr>
          <w:color w:val="526B7A"/>
          <w:w w:val="110"/>
          <w:sz w:val="32"/>
        </w:rPr>
        <w:t>offer.</w:t>
      </w:r>
      <w:r>
        <w:rPr>
          <w:color w:val="526B7A"/>
          <w:spacing w:val="-6"/>
          <w:w w:val="110"/>
          <w:sz w:val="32"/>
        </w:rPr>
        <w:t> </w:t>
      </w:r>
      <w:r>
        <w:rPr>
          <w:color w:val="526B7A"/>
          <w:w w:val="110"/>
          <w:sz w:val="32"/>
        </w:rPr>
        <w:t>Trust</w:t>
      </w:r>
      <w:r>
        <w:rPr>
          <w:color w:val="526B7A"/>
          <w:spacing w:val="-1"/>
          <w:w w:val="110"/>
          <w:sz w:val="32"/>
        </w:rPr>
        <w:t> </w:t>
      </w:r>
      <w:r>
        <w:rPr>
          <w:color w:val="526B7A"/>
          <w:w w:val="110"/>
          <w:sz w:val="32"/>
        </w:rPr>
        <w:t>is</w:t>
      </w:r>
      <w:r>
        <w:rPr>
          <w:color w:val="526B7A"/>
          <w:spacing w:val="-5"/>
          <w:w w:val="110"/>
          <w:sz w:val="32"/>
        </w:rPr>
        <w:t> </w:t>
      </w:r>
      <w:r>
        <w:rPr>
          <w:color w:val="526B7A"/>
          <w:w w:val="110"/>
          <w:sz w:val="32"/>
        </w:rPr>
        <w:t>working</w:t>
      </w:r>
      <w:r>
        <w:rPr>
          <w:color w:val="526B7A"/>
          <w:spacing w:val="-95"/>
          <w:w w:val="110"/>
          <w:sz w:val="32"/>
        </w:rPr>
        <w:t> </w:t>
      </w:r>
      <w:r>
        <w:rPr>
          <w:color w:val="526B7A"/>
          <w:w w:val="110"/>
          <w:sz w:val="32"/>
        </w:rPr>
        <w:t>closely with locality partners to support the delivery of vaccines in the community to individuals with an LD or</w:t>
      </w:r>
      <w:r>
        <w:rPr>
          <w:color w:val="526B7A"/>
          <w:spacing w:val="1"/>
          <w:w w:val="110"/>
          <w:sz w:val="32"/>
        </w:rPr>
        <w:t> </w:t>
      </w:r>
      <w:r>
        <w:rPr>
          <w:color w:val="526B7A"/>
          <w:w w:val="110"/>
          <w:sz w:val="32"/>
        </w:rPr>
        <w:t>Severe</w:t>
      </w:r>
      <w:r>
        <w:rPr>
          <w:color w:val="526B7A"/>
          <w:spacing w:val="-11"/>
          <w:w w:val="110"/>
          <w:sz w:val="32"/>
        </w:rPr>
        <w:t> </w:t>
      </w:r>
      <w:r>
        <w:rPr>
          <w:color w:val="526B7A"/>
          <w:w w:val="110"/>
          <w:sz w:val="32"/>
        </w:rPr>
        <w:t>MH</w:t>
      </w:r>
      <w:r>
        <w:rPr>
          <w:color w:val="526B7A"/>
          <w:spacing w:val="-11"/>
          <w:w w:val="110"/>
          <w:sz w:val="32"/>
        </w:rPr>
        <w:t> </w:t>
      </w:r>
      <w:r>
        <w:rPr>
          <w:color w:val="526B7A"/>
          <w:w w:val="110"/>
          <w:sz w:val="32"/>
        </w:rPr>
        <w:t>problems</w:t>
      </w:r>
      <w:r>
        <w:rPr>
          <w:color w:val="526B7A"/>
          <w:spacing w:val="-10"/>
          <w:w w:val="110"/>
          <w:sz w:val="32"/>
        </w:rPr>
        <w:t> </w:t>
      </w:r>
      <w:r>
        <w:rPr>
          <w:color w:val="526B7A"/>
          <w:w w:val="110"/>
          <w:sz w:val="32"/>
        </w:rPr>
        <w:t>(as</w:t>
      </w:r>
      <w:r>
        <w:rPr>
          <w:color w:val="526B7A"/>
          <w:spacing w:val="-5"/>
          <w:w w:val="110"/>
          <w:sz w:val="32"/>
        </w:rPr>
        <w:t> </w:t>
      </w:r>
      <w:r>
        <w:rPr>
          <w:color w:val="526B7A"/>
          <w:w w:val="110"/>
          <w:sz w:val="32"/>
        </w:rPr>
        <w:t>part</w:t>
      </w:r>
      <w:r>
        <w:rPr>
          <w:color w:val="526B7A"/>
          <w:spacing w:val="-13"/>
          <w:w w:val="110"/>
          <w:sz w:val="32"/>
        </w:rPr>
        <w:t> </w:t>
      </w:r>
      <w:r>
        <w:rPr>
          <w:color w:val="526B7A"/>
          <w:w w:val="110"/>
          <w:sz w:val="32"/>
        </w:rPr>
        <w:t>of</w:t>
      </w:r>
      <w:r>
        <w:rPr>
          <w:color w:val="526B7A"/>
          <w:spacing w:val="-12"/>
          <w:w w:val="110"/>
          <w:sz w:val="32"/>
        </w:rPr>
        <w:t> </w:t>
      </w:r>
      <w:r>
        <w:rPr>
          <w:color w:val="526B7A"/>
          <w:w w:val="110"/>
          <w:sz w:val="32"/>
        </w:rPr>
        <w:t>JCVI</w:t>
      </w:r>
      <w:r>
        <w:rPr>
          <w:color w:val="526B7A"/>
          <w:spacing w:val="-4"/>
          <w:w w:val="110"/>
          <w:sz w:val="32"/>
        </w:rPr>
        <w:t> </w:t>
      </w:r>
      <w:r>
        <w:rPr>
          <w:color w:val="526B7A"/>
          <w:w w:val="110"/>
          <w:sz w:val="32"/>
        </w:rPr>
        <w:t>cohort</w:t>
      </w:r>
      <w:r>
        <w:rPr>
          <w:color w:val="526B7A"/>
          <w:spacing w:val="-7"/>
          <w:w w:val="110"/>
          <w:sz w:val="32"/>
        </w:rPr>
        <w:t> </w:t>
      </w:r>
      <w:r>
        <w:rPr>
          <w:color w:val="526B7A"/>
          <w:w w:val="110"/>
          <w:sz w:val="32"/>
        </w:rPr>
        <w:t>6)</w:t>
      </w:r>
    </w:p>
    <w:p>
      <w:pPr>
        <w:pStyle w:val="ListParagraph"/>
        <w:numPr>
          <w:ilvl w:val="0"/>
          <w:numId w:val="149"/>
        </w:numPr>
        <w:tabs>
          <w:tab w:pos="1072" w:val="left" w:leader="none"/>
          <w:tab w:pos="1073" w:val="left" w:leader="none"/>
        </w:tabs>
        <w:spacing w:line="225" w:lineRule="auto" w:before="201" w:after="0"/>
        <w:ind w:left="1072" w:right="746" w:hanging="540"/>
        <w:jc w:val="left"/>
        <w:rPr>
          <w:color w:val="526B7A"/>
          <w:sz w:val="32"/>
        </w:rPr>
      </w:pPr>
      <w:r>
        <w:rPr>
          <w:color w:val="526B7A"/>
          <w:w w:val="105"/>
          <w:sz w:val="32"/>
        </w:rPr>
        <w:t>Psychological</w:t>
      </w:r>
      <w:r>
        <w:rPr>
          <w:color w:val="526B7A"/>
          <w:spacing w:val="28"/>
          <w:w w:val="105"/>
          <w:sz w:val="32"/>
        </w:rPr>
        <w:t> </w:t>
      </w:r>
      <w:r>
        <w:rPr>
          <w:color w:val="526B7A"/>
          <w:w w:val="105"/>
          <w:sz w:val="32"/>
        </w:rPr>
        <w:t>wellbeing</w:t>
      </w:r>
      <w:r>
        <w:rPr>
          <w:color w:val="526B7A"/>
          <w:spacing w:val="30"/>
          <w:w w:val="105"/>
          <w:sz w:val="32"/>
        </w:rPr>
        <w:t> </w:t>
      </w:r>
      <w:r>
        <w:rPr>
          <w:color w:val="526B7A"/>
          <w:w w:val="105"/>
          <w:sz w:val="32"/>
        </w:rPr>
        <w:t>hub</w:t>
      </w:r>
      <w:r>
        <w:rPr>
          <w:color w:val="526B7A"/>
          <w:spacing w:val="23"/>
          <w:w w:val="105"/>
          <w:sz w:val="32"/>
        </w:rPr>
        <w:t> </w:t>
      </w:r>
      <w:r>
        <w:rPr>
          <w:color w:val="526B7A"/>
          <w:w w:val="105"/>
          <w:sz w:val="32"/>
        </w:rPr>
        <w:t>for</w:t>
      </w:r>
      <w:r>
        <w:rPr>
          <w:color w:val="526B7A"/>
          <w:spacing w:val="29"/>
          <w:w w:val="105"/>
          <w:sz w:val="32"/>
        </w:rPr>
        <w:t> </w:t>
      </w:r>
      <w:r>
        <w:rPr>
          <w:color w:val="526B7A"/>
          <w:w w:val="105"/>
          <w:sz w:val="32"/>
        </w:rPr>
        <w:t>staff</w:t>
      </w:r>
      <w:r>
        <w:rPr>
          <w:color w:val="526B7A"/>
          <w:spacing w:val="30"/>
          <w:w w:val="105"/>
          <w:sz w:val="32"/>
        </w:rPr>
        <w:t> </w:t>
      </w:r>
      <w:r>
        <w:rPr>
          <w:color w:val="526B7A"/>
          <w:w w:val="105"/>
          <w:sz w:val="32"/>
        </w:rPr>
        <w:t>in</w:t>
      </w:r>
      <w:r>
        <w:rPr>
          <w:color w:val="526B7A"/>
          <w:spacing w:val="25"/>
          <w:w w:val="105"/>
          <w:sz w:val="32"/>
        </w:rPr>
        <w:t> </w:t>
      </w:r>
      <w:r>
        <w:rPr>
          <w:color w:val="526B7A"/>
          <w:w w:val="105"/>
          <w:sz w:val="32"/>
        </w:rPr>
        <w:t>STP</w:t>
      </w:r>
      <w:r>
        <w:rPr>
          <w:color w:val="526B7A"/>
          <w:spacing w:val="32"/>
          <w:w w:val="105"/>
          <w:sz w:val="32"/>
        </w:rPr>
        <w:t> </w:t>
      </w:r>
      <w:r>
        <w:rPr>
          <w:color w:val="526B7A"/>
          <w:w w:val="105"/>
          <w:sz w:val="32"/>
        </w:rPr>
        <w:t>partners</w:t>
      </w:r>
      <w:r>
        <w:rPr>
          <w:color w:val="526B7A"/>
          <w:spacing w:val="33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25"/>
          <w:w w:val="105"/>
          <w:sz w:val="32"/>
        </w:rPr>
        <w:t> </w:t>
      </w:r>
      <w:r>
        <w:rPr>
          <w:color w:val="526B7A"/>
          <w:w w:val="105"/>
          <w:sz w:val="32"/>
        </w:rPr>
        <w:t>third</w:t>
      </w:r>
      <w:r>
        <w:rPr>
          <w:color w:val="526B7A"/>
          <w:spacing w:val="31"/>
          <w:w w:val="105"/>
          <w:sz w:val="32"/>
        </w:rPr>
        <w:t> </w:t>
      </w:r>
      <w:r>
        <w:rPr>
          <w:color w:val="526B7A"/>
          <w:w w:val="105"/>
          <w:sz w:val="32"/>
        </w:rPr>
        <w:t>sector.</w:t>
      </w:r>
      <w:r>
        <w:rPr>
          <w:color w:val="526B7A"/>
          <w:spacing w:val="30"/>
          <w:w w:val="105"/>
          <w:sz w:val="32"/>
        </w:rPr>
        <w:t> </w:t>
      </w:r>
      <w:r>
        <w:rPr>
          <w:color w:val="526B7A"/>
          <w:w w:val="105"/>
          <w:sz w:val="32"/>
        </w:rPr>
        <w:t>More</w:t>
      </w:r>
      <w:r>
        <w:rPr>
          <w:color w:val="526B7A"/>
          <w:spacing w:val="29"/>
          <w:w w:val="105"/>
          <w:sz w:val="32"/>
        </w:rPr>
        <w:t> </w:t>
      </w:r>
      <w:r>
        <w:rPr>
          <w:color w:val="526B7A"/>
          <w:w w:val="105"/>
          <w:sz w:val="32"/>
        </w:rPr>
        <w:t>information</w:t>
      </w:r>
      <w:r>
        <w:rPr>
          <w:color w:val="526B7A"/>
          <w:spacing w:val="30"/>
          <w:w w:val="105"/>
          <w:sz w:val="32"/>
        </w:rPr>
        <w:t> </w:t>
      </w:r>
      <w:r>
        <w:rPr>
          <w:color w:val="526B7A"/>
          <w:w w:val="105"/>
          <w:sz w:val="32"/>
        </w:rPr>
        <w:t>about</w:t>
      </w:r>
      <w:r>
        <w:rPr>
          <w:color w:val="526B7A"/>
          <w:spacing w:val="24"/>
          <w:w w:val="105"/>
          <w:sz w:val="32"/>
        </w:rPr>
        <w:t> </w:t>
      </w:r>
      <w:r>
        <w:rPr>
          <w:color w:val="526B7A"/>
          <w:w w:val="105"/>
          <w:sz w:val="32"/>
        </w:rPr>
        <w:t>the</w:t>
      </w:r>
      <w:r>
        <w:rPr>
          <w:color w:val="526B7A"/>
          <w:spacing w:val="24"/>
          <w:w w:val="105"/>
          <w:sz w:val="32"/>
        </w:rPr>
        <w:t> </w:t>
      </w:r>
      <w:r>
        <w:rPr>
          <w:color w:val="526B7A"/>
          <w:w w:val="105"/>
          <w:sz w:val="32"/>
        </w:rPr>
        <w:t>Hub</w:t>
      </w:r>
      <w:r>
        <w:rPr>
          <w:color w:val="526B7A"/>
          <w:spacing w:val="23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25"/>
          <w:w w:val="105"/>
          <w:sz w:val="32"/>
        </w:rPr>
        <w:t> </w:t>
      </w:r>
      <w:r>
        <w:rPr>
          <w:color w:val="526B7A"/>
          <w:w w:val="105"/>
          <w:sz w:val="32"/>
        </w:rPr>
        <w:t>a</w:t>
      </w:r>
      <w:r>
        <w:rPr>
          <w:color w:val="526B7A"/>
          <w:spacing w:val="25"/>
          <w:w w:val="105"/>
          <w:sz w:val="32"/>
        </w:rPr>
        <w:t> </w:t>
      </w:r>
      <w:r>
        <w:rPr>
          <w:color w:val="526B7A"/>
          <w:w w:val="105"/>
          <w:sz w:val="32"/>
        </w:rPr>
        <w:t>self-</w:t>
      </w:r>
      <w:r>
        <w:rPr>
          <w:color w:val="526B7A"/>
          <w:spacing w:val="-90"/>
          <w:w w:val="105"/>
          <w:sz w:val="32"/>
        </w:rPr>
        <w:t> </w:t>
      </w:r>
      <w:r>
        <w:rPr>
          <w:color w:val="526B7A"/>
          <w:w w:val="105"/>
          <w:sz w:val="32"/>
        </w:rPr>
        <w:t>referral</w:t>
      </w:r>
      <w:r>
        <w:rPr>
          <w:color w:val="526B7A"/>
          <w:spacing w:val="39"/>
          <w:w w:val="105"/>
          <w:sz w:val="32"/>
        </w:rPr>
        <w:t> </w:t>
      </w:r>
      <w:r>
        <w:rPr>
          <w:color w:val="526B7A"/>
          <w:w w:val="105"/>
          <w:sz w:val="32"/>
        </w:rPr>
        <w:t>form</w:t>
      </w:r>
      <w:r>
        <w:rPr>
          <w:color w:val="526B7A"/>
          <w:spacing w:val="35"/>
          <w:w w:val="105"/>
          <w:sz w:val="32"/>
        </w:rPr>
        <w:t> </w:t>
      </w:r>
      <w:r>
        <w:rPr>
          <w:color w:val="526B7A"/>
          <w:w w:val="105"/>
          <w:sz w:val="32"/>
        </w:rPr>
        <w:t>can</w:t>
      </w:r>
      <w:r>
        <w:rPr>
          <w:color w:val="526B7A"/>
          <w:spacing w:val="32"/>
          <w:w w:val="105"/>
          <w:sz w:val="32"/>
        </w:rPr>
        <w:t> </w:t>
      </w:r>
      <w:r>
        <w:rPr>
          <w:color w:val="526B7A"/>
          <w:w w:val="105"/>
          <w:sz w:val="32"/>
        </w:rPr>
        <w:t>be</w:t>
      </w:r>
      <w:r>
        <w:rPr>
          <w:color w:val="526B7A"/>
          <w:spacing w:val="29"/>
          <w:w w:val="105"/>
          <w:sz w:val="32"/>
        </w:rPr>
        <w:t> </w:t>
      </w:r>
      <w:r>
        <w:rPr>
          <w:color w:val="526B7A"/>
          <w:w w:val="105"/>
          <w:sz w:val="32"/>
        </w:rPr>
        <w:t>accessed</w:t>
      </w:r>
      <w:r>
        <w:rPr>
          <w:color w:val="526B7A"/>
          <w:spacing w:val="38"/>
          <w:w w:val="105"/>
          <w:sz w:val="32"/>
        </w:rPr>
        <w:t> </w:t>
      </w:r>
      <w:r>
        <w:rPr>
          <w:color w:val="526B7A"/>
          <w:w w:val="105"/>
          <w:sz w:val="32"/>
        </w:rPr>
        <w:t>on</w:t>
      </w:r>
      <w:r>
        <w:rPr>
          <w:color w:val="526B7A"/>
          <w:spacing w:val="33"/>
          <w:w w:val="105"/>
          <w:sz w:val="32"/>
        </w:rPr>
        <w:t> </w:t>
      </w:r>
      <w:r>
        <w:rPr>
          <w:color w:val="526B7A"/>
          <w:w w:val="105"/>
          <w:sz w:val="32"/>
        </w:rPr>
        <w:t>the</w:t>
      </w:r>
      <w:r>
        <w:rPr>
          <w:color w:val="526B7A"/>
          <w:spacing w:val="34"/>
          <w:w w:val="105"/>
          <w:sz w:val="32"/>
        </w:rPr>
        <w:t> </w:t>
      </w:r>
      <w:r>
        <w:rPr>
          <w:color w:val="526B7A"/>
          <w:w w:val="105"/>
          <w:sz w:val="32"/>
        </w:rPr>
        <w:t>BCHFT</w:t>
      </w:r>
      <w:r>
        <w:rPr>
          <w:color w:val="526B7A"/>
          <w:spacing w:val="40"/>
          <w:w w:val="105"/>
          <w:sz w:val="32"/>
        </w:rPr>
        <w:t> </w:t>
      </w:r>
      <w:r>
        <w:rPr>
          <w:color w:val="526B7A"/>
          <w:w w:val="105"/>
          <w:sz w:val="32"/>
        </w:rPr>
        <w:t>website:</w:t>
      </w:r>
      <w:r>
        <w:rPr>
          <w:color w:val="4FB796"/>
          <w:spacing w:val="47"/>
          <w:w w:val="105"/>
          <w:sz w:val="32"/>
        </w:rPr>
        <w:t> </w:t>
      </w:r>
      <w:hyperlink r:id="rId653">
        <w:r>
          <w:rPr>
            <w:color w:val="4FB796"/>
            <w:w w:val="105"/>
            <w:sz w:val="32"/>
            <w:u w:val="single" w:color="4FB796"/>
          </w:rPr>
          <w:t>www.blackcountryhealthcare.nhs.uk/our</w:t>
        </w:r>
      </w:hyperlink>
      <w:hyperlink r:id="rId653">
        <w:r>
          <w:rPr>
            <w:color w:val="4FB796"/>
            <w:w w:val="105"/>
            <w:sz w:val="32"/>
            <w:u w:val="single" w:color="4FB796"/>
          </w:rPr>
          <w:t>-</w:t>
        </w:r>
      </w:hyperlink>
      <w:hyperlink r:id="rId653">
        <w:r>
          <w:rPr>
            <w:color w:val="4FB796"/>
            <w:w w:val="105"/>
            <w:sz w:val="32"/>
            <w:u w:val="single" w:color="4FB796"/>
          </w:rPr>
          <w:t>services/hub</w:t>
        </w:r>
      </w:hyperlink>
      <w:r>
        <w:rPr>
          <w:color w:val="526B7A"/>
          <w:w w:val="105"/>
          <w:sz w:val="32"/>
        </w:rPr>
        <w:t>.</w:t>
      </w:r>
    </w:p>
    <w:p>
      <w:pPr>
        <w:pStyle w:val="ListParagraph"/>
        <w:numPr>
          <w:ilvl w:val="0"/>
          <w:numId w:val="149"/>
        </w:numPr>
        <w:tabs>
          <w:tab w:pos="1072" w:val="left" w:leader="none"/>
          <w:tab w:pos="1073" w:val="left" w:leader="none"/>
        </w:tabs>
        <w:spacing w:line="240" w:lineRule="auto" w:before="180" w:after="0"/>
        <w:ind w:left="1072" w:right="0" w:hanging="541"/>
        <w:jc w:val="left"/>
        <w:rPr>
          <w:color w:val="526B7A"/>
          <w:sz w:val="32"/>
        </w:rPr>
      </w:pPr>
      <w:r>
        <w:rPr>
          <w:color w:val="526B7A"/>
          <w:w w:val="110"/>
          <w:sz w:val="32"/>
        </w:rPr>
        <w:t>Current</w:t>
      </w:r>
      <w:r>
        <w:rPr>
          <w:color w:val="526B7A"/>
          <w:spacing w:val="-10"/>
          <w:w w:val="110"/>
          <w:sz w:val="32"/>
        </w:rPr>
        <w:t> </w:t>
      </w:r>
      <w:r>
        <w:rPr>
          <w:color w:val="526B7A"/>
          <w:w w:val="110"/>
          <w:sz w:val="32"/>
        </w:rPr>
        <w:t>area</w:t>
      </w:r>
      <w:r>
        <w:rPr>
          <w:color w:val="526B7A"/>
          <w:spacing w:val="-14"/>
          <w:w w:val="110"/>
          <w:sz w:val="32"/>
        </w:rPr>
        <w:t> </w:t>
      </w:r>
      <w:r>
        <w:rPr>
          <w:color w:val="526B7A"/>
          <w:w w:val="110"/>
          <w:sz w:val="32"/>
        </w:rPr>
        <w:t>of</w:t>
      </w:r>
      <w:r>
        <w:rPr>
          <w:color w:val="526B7A"/>
          <w:spacing w:val="-16"/>
          <w:w w:val="110"/>
          <w:sz w:val="32"/>
        </w:rPr>
        <w:t> </w:t>
      </w:r>
      <w:r>
        <w:rPr>
          <w:color w:val="526B7A"/>
          <w:w w:val="110"/>
          <w:sz w:val="32"/>
        </w:rPr>
        <w:t>significant</w:t>
      </w:r>
      <w:r>
        <w:rPr>
          <w:color w:val="526B7A"/>
          <w:spacing w:val="-12"/>
          <w:w w:val="110"/>
          <w:sz w:val="32"/>
        </w:rPr>
        <w:t> </w:t>
      </w:r>
      <w:r>
        <w:rPr>
          <w:color w:val="526B7A"/>
          <w:w w:val="110"/>
          <w:sz w:val="32"/>
        </w:rPr>
        <w:t>pressure</w:t>
      </w:r>
      <w:r>
        <w:rPr>
          <w:color w:val="526B7A"/>
          <w:spacing w:val="-12"/>
          <w:w w:val="110"/>
          <w:sz w:val="32"/>
        </w:rPr>
        <w:t> </w:t>
      </w:r>
      <w:r>
        <w:rPr>
          <w:color w:val="526B7A"/>
          <w:w w:val="110"/>
          <w:sz w:val="32"/>
        </w:rPr>
        <w:t>(locally</w:t>
      </w:r>
      <w:r>
        <w:rPr>
          <w:color w:val="526B7A"/>
          <w:spacing w:val="-14"/>
          <w:w w:val="110"/>
          <w:sz w:val="32"/>
        </w:rPr>
        <w:t> </w:t>
      </w:r>
      <w:r>
        <w:rPr>
          <w:color w:val="526B7A"/>
          <w:w w:val="110"/>
          <w:sz w:val="32"/>
        </w:rPr>
        <w:t>and</w:t>
      </w:r>
      <w:r>
        <w:rPr>
          <w:color w:val="526B7A"/>
          <w:spacing w:val="-14"/>
          <w:w w:val="110"/>
          <w:sz w:val="32"/>
        </w:rPr>
        <w:t> </w:t>
      </w:r>
      <w:r>
        <w:rPr>
          <w:color w:val="526B7A"/>
          <w:w w:val="110"/>
          <w:sz w:val="32"/>
        </w:rPr>
        <w:t>nationally)</w:t>
      </w:r>
      <w:r>
        <w:rPr>
          <w:color w:val="526B7A"/>
          <w:spacing w:val="-17"/>
          <w:w w:val="110"/>
          <w:sz w:val="32"/>
        </w:rPr>
        <w:t> </w:t>
      </w:r>
      <w:r>
        <w:rPr>
          <w:color w:val="526B7A"/>
          <w:w w:val="110"/>
          <w:sz w:val="32"/>
        </w:rPr>
        <w:t>is</w:t>
      </w:r>
      <w:r>
        <w:rPr>
          <w:color w:val="526B7A"/>
          <w:spacing w:val="-13"/>
          <w:w w:val="110"/>
          <w:sz w:val="32"/>
        </w:rPr>
        <w:t> </w:t>
      </w:r>
      <w:r>
        <w:rPr>
          <w:color w:val="526B7A"/>
          <w:w w:val="110"/>
          <w:sz w:val="32"/>
        </w:rPr>
        <w:t>access</w:t>
      </w:r>
      <w:r>
        <w:rPr>
          <w:color w:val="526B7A"/>
          <w:spacing w:val="-14"/>
          <w:w w:val="110"/>
          <w:sz w:val="32"/>
        </w:rPr>
        <w:t> </w:t>
      </w:r>
      <w:r>
        <w:rPr>
          <w:color w:val="526B7A"/>
          <w:w w:val="110"/>
          <w:sz w:val="32"/>
        </w:rPr>
        <w:t>to</w:t>
      </w:r>
      <w:r>
        <w:rPr>
          <w:color w:val="526B7A"/>
          <w:spacing w:val="-12"/>
          <w:w w:val="110"/>
          <w:sz w:val="32"/>
        </w:rPr>
        <w:t> </w:t>
      </w:r>
      <w:r>
        <w:rPr>
          <w:color w:val="526B7A"/>
          <w:w w:val="110"/>
          <w:sz w:val="32"/>
        </w:rPr>
        <w:t>mental</w:t>
      </w:r>
      <w:r>
        <w:rPr>
          <w:color w:val="526B7A"/>
          <w:spacing w:val="-12"/>
          <w:w w:val="110"/>
          <w:sz w:val="32"/>
        </w:rPr>
        <w:t> </w:t>
      </w:r>
      <w:r>
        <w:rPr>
          <w:color w:val="526B7A"/>
          <w:w w:val="110"/>
          <w:sz w:val="32"/>
        </w:rPr>
        <w:t>health</w:t>
      </w:r>
      <w:r>
        <w:rPr>
          <w:color w:val="526B7A"/>
          <w:spacing w:val="-14"/>
          <w:w w:val="110"/>
          <w:sz w:val="32"/>
        </w:rPr>
        <w:t> </w:t>
      </w:r>
      <w:r>
        <w:rPr>
          <w:color w:val="526B7A"/>
          <w:w w:val="110"/>
          <w:sz w:val="32"/>
        </w:rPr>
        <w:t>inpatient</w:t>
      </w:r>
      <w:r>
        <w:rPr>
          <w:color w:val="526B7A"/>
          <w:spacing w:val="-14"/>
          <w:w w:val="110"/>
          <w:sz w:val="32"/>
        </w:rPr>
        <w:t> </w:t>
      </w:r>
      <w:r>
        <w:rPr>
          <w:color w:val="526B7A"/>
          <w:w w:val="110"/>
          <w:sz w:val="32"/>
        </w:rPr>
        <w:t>beds</w:t>
      </w:r>
      <w:r>
        <w:rPr>
          <w:color w:val="526B7A"/>
          <w:spacing w:val="-14"/>
          <w:w w:val="110"/>
          <w:sz w:val="32"/>
        </w:rPr>
        <w:t> </w:t>
      </w:r>
      <w:r>
        <w:rPr>
          <w:color w:val="526B7A"/>
          <w:w w:val="110"/>
          <w:sz w:val="32"/>
        </w:rPr>
        <w:t>for</w:t>
      </w:r>
      <w:r>
        <w:rPr>
          <w:color w:val="526B7A"/>
          <w:spacing w:val="-13"/>
          <w:w w:val="110"/>
          <w:sz w:val="32"/>
        </w:rPr>
        <w:t> </w:t>
      </w:r>
      <w:r>
        <w:rPr>
          <w:color w:val="526B7A"/>
          <w:w w:val="110"/>
          <w:sz w:val="32"/>
        </w:rPr>
        <w:t>u-18s.</w:t>
      </w:r>
    </w:p>
    <w:p>
      <w:pPr>
        <w:pStyle w:val="ListParagraph"/>
        <w:numPr>
          <w:ilvl w:val="0"/>
          <w:numId w:val="149"/>
        </w:numPr>
        <w:tabs>
          <w:tab w:pos="1072" w:val="left" w:leader="none"/>
          <w:tab w:pos="1073" w:val="left" w:leader="none"/>
        </w:tabs>
        <w:spacing w:line="225" w:lineRule="auto" w:before="196" w:after="0"/>
        <w:ind w:left="1072" w:right="739" w:hanging="540"/>
        <w:jc w:val="left"/>
        <w:rPr>
          <w:color w:val="526B7A"/>
          <w:sz w:val="32"/>
        </w:rPr>
      </w:pPr>
      <w:r>
        <w:rPr>
          <w:color w:val="526B7A"/>
          <w:w w:val="105"/>
          <w:sz w:val="32"/>
        </w:rPr>
        <w:t>Planning for community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mental health transformation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programme is progressing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well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– this has already been</w:t>
      </w:r>
      <w:r>
        <w:rPr>
          <w:color w:val="526B7A"/>
          <w:spacing w:val="1"/>
          <w:w w:val="105"/>
          <w:sz w:val="32"/>
        </w:rPr>
        <w:t> </w:t>
      </w:r>
      <w:r>
        <w:rPr>
          <w:color w:val="526B7A"/>
          <w:w w:val="105"/>
          <w:sz w:val="32"/>
        </w:rPr>
        <w:t>discussed</w:t>
      </w:r>
      <w:r>
        <w:rPr>
          <w:color w:val="526B7A"/>
          <w:spacing w:val="18"/>
          <w:w w:val="105"/>
          <w:sz w:val="32"/>
        </w:rPr>
        <w:t> </w:t>
      </w:r>
      <w:r>
        <w:rPr>
          <w:color w:val="526B7A"/>
          <w:w w:val="105"/>
          <w:sz w:val="32"/>
        </w:rPr>
        <w:t>with</w:t>
      </w:r>
      <w:r>
        <w:rPr>
          <w:color w:val="526B7A"/>
          <w:spacing w:val="23"/>
          <w:w w:val="105"/>
          <w:sz w:val="32"/>
        </w:rPr>
        <w:t> </w:t>
      </w:r>
      <w:r>
        <w:rPr>
          <w:color w:val="526B7A"/>
          <w:w w:val="105"/>
          <w:sz w:val="32"/>
        </w:rPr>
        <w:t>Walsall</w:t>
      </w:r>
      <w:r>
        <w:rPr>
          <w:color w:val="526B7A"/>
          <w:spacing w:val="17"/>
          <w:w w:val="105"/>
          <w:sz w:val="32"/>
        </w:rPr>
        <w:t> </w:t>
      </w:r>
      <w:r>
        <w:rPr>
          <w:color w:val="526B7A"/>
          <w:w w:val="105"/>
          <w:sz w:val="32"/>
        </w:rPr>
        <w:t>partners</w:t>
      </w:r>
      <w:r>
        <w:rPr>
          <w:color w:val="526B7A"/>
          <w:spacing w:val="21"/>
          <w:w w:val="105"/>
          <w:sz w:val="32"/>
        </w:rPr>
        <w:t> </w:t>
      </w:r>
      <w:r>
        <w:rPr>
          <w:color w:val="526B7A"/>
          <w:w w:val="105"/>
          <w:sz w:val="32"/>
        </w:rPr>
        <w:t>via</w:t>
      </w:r>
      <w:r>
        <w:rPr>
          <w:color w:val="526B7A"/>
          <w:spacing w:val="7"/>
          <w:w w:val="105"/>
          <w:sz w:val="32"/>
        </w:rPr>
        <w:t> </w:t>
      </w:r>
      <w:r>
        <w:rPr>
          <w:color w:val="526B7A"/>
          <w:w w:val="105"/>
          <w:sz w:val="32"/>
        </w:rPr>
        <w:t>CPLG</w:t>
      </w:r>
      <w:r>
        <w:rPr>
          <w:color w:val="526B7A"/>
          <w:spacing w:val="16"/>
          <w:w w:val="105"/>
          <w:sz w:val="32"/>
        </w:rPr>
        <w:t> </w:t>
      </w:r>
      <w:r>
        <w:rPr>
          <w:color w:val="526B7A"/>
          <w:w w:val="105"/>
          <w:sz w:val="32"/>
        </w:rPr>
        <w:t>and</w:t>
      </w:r>
      <w:r>
        <w:rPr>
          <w:color w:val="526B7A"/>
          <w:spacing w:val="14"/>
          <w:w w:val="105"/>
          <w:sz w:val="32"/>
        </w:rPr>
        <w:t> </w:t>
      </w:r>
      <w:r>
        <w:rPr>
          <w:color w:val="526B7A"/>
          <w:w w:val="105"/>
          <w:sz w:val="32"/>
        </w:rPr>
        <w:t>there</w:t>
      </w:r>
      <w:r>
        <w:rPr>
          <w:color w:val="526B7A"/>
          <w:spacing w:val="19"/>
          <w:w w:val="105"/>
          <w:sz w:val="32"/>
        </w:rPr>
        <w:t> </w:t>
      </w:r>
      <w:r>
        <w:rPr>
          <w:color w:val="526B7A"/>
          <w:w w:val="105"/>
          <w:sz w:val="32"/>
        </w:rPr>
        <w:t>is</w:t>
      </w:r>
      <w:r>
        <w:rPr>
          <w:color w:val="526B7A"/>
          <w:spacing w:val="15"/>
          <w:w w:val="105"/>
          <w:sz w:val="32"/>
        </w:rPr>
        <w:t> </w:t>
      </w:r>
      <w:r>
        <w:rPr>
          <w:color w:val="526B7A"/>
          <w:w w:val="105"/>
          <w:sz w:val="32"/>
        </w:rPr>
        <w:t>ongoing</w:t>
      </w:r>
      <w:r>
        <w:rPr>
          <w:color w:val="526B7A"/>
          <w:spacing w:val="19"/>
          <w:w w:val="105"/>
          <w:sz w:val="32"/>
        </w:rPr>
        <w:t> </w:t>
      </w:r>
      <w:r>
        <w:rPr>
          <w:color w:val="526B7A"/>
          <w:w w:val="105"/>
          <w:sz w:val="32"/>
        </w:rPr>
        <w:t>dialogue</w:t>
      </w:r>
      <w:r>
        <w:rPr>
          <w:color w:val="526B7A"/>
          <w:spacing w:val="16"/>
          <w:w w:val="105"/>
          <w:sz w:val="32"/>
        </w:rPr>
        <w:t> </w:t>
      </w:r>
      <w:r>
        <w:rPr>
          <w:color w:val="526B7A"/>
          <w:w w:val="105"/>
          <w:sz w:val="32"/>
        </w:rPr>
        <w:t>via</w:t>
      </w:r>
      <w:r>
        <w:rPr>
          <w:color w:val="526B7A"/>
          <w:spacing w:val="7"/>
          <w:w w:val="105"/>
          <w:sz w:val="32"/>
        </w:rPr>
        <w:t> </w:t>
      </w:r>
      <w:r>
        <w:rPr>
          <w:color w:val="526B7A"/>
          <w:w w:val="105"/>
          <w:sz w:val="32"/>
        </w:rPr>
        <w:t>this</w:t>
      </w:r>
      <w:r>
        <w:rPr>
          <w:color w:val="526B7A"/>
          <w:spacing w:val="19"/>
          <w:w w:val="105"/>
          <w:sz w:val="32"/>
        </w:rPr>
        <w:t> </w:t>
      </w:r>
      <w:r>
        <w:rPr>
          <w:color w:val="526B7A"/>
          <w:w w:val="105"/>
          <w:sz w:val="32"/>
        </w:rPr>
        <w:t>forum</w:t>
      </w:r>
      <w:r>
        <w:rPr>
          <w:color w:val="526B7A"/>
          <w:spacing w:val="15"/>
          <w:w w:val="105"/>
          <w:sz w:val="32"/>
        </w:rPr>
        <w:t> </w:t>
      </w:r>
      <w:r>
        <w:rPr>
          <w:color w:val="526B7A"/>
          <w:w w:val="105"/>
          <w:sz w:val="32"/>
        </w:rPr>
        <w:t>with</w:t>
      </w:r>
      <w:r>
        <w:rPr>
          <w:color w:val="526B7A"/>
          <w:spacing w:val="22"/>
          <w:w w:val="105"/>
          <w:sz w:val="32"/>
        </w:rPr>
        <w:t> </w:t>
      </w:r>
      <w:r>
        <w:rPr>
          <w:color w:val="526B7A"/>
          <w:w w:val="105"/>
          <w:sz w:val="32"/>
        </w:rPr>
        <w:t>Laura</w:t>
      </w:r>
      <w:r>
        <w:rPr>
          <w:color w:val="526B7A"/>
          <w:spacing w:val="15"/>
          <w:w w:val="105"/>
          <w:sz w:val="32"/>
        </w:rPr>
        <w:t> </w:t>
      </w:r>
      <w:r>
        <w:rPr>
          <w:color w:val="526B7A"/>
          <w:w w:val="105"/>
          <w:sz w:val="32"/>
        </w:rPr>
        <w:t>Brookes,</w:t>
      </w:r>
      <w:r>
        <w:rPr>
          <w:color w:val="526B7A"/>
          <w:spacing w:val="21"/>
          <w:w w:val="105"/>
          <w:sz w:val="32"/>
        </w:rPr>
        <w:t> </w:t>
      </w:r>
      <w:r>
        <w:rPr>
          <w:color w:val="526B7A"/>
          <w:w w:val="105"/>
          <w:sz w:val="32"/>
        </w:rPr>
        <w:t>Clinical</w:t>
      </w:r>
      <w:r>
        <w:rPr>
          <w:color w:val="526B7A"/>
          <w:spacing w:val="-90"/>
          <w:w w:val="105"/>
          <w:sz w:val="32"/>
        </w:rPr>
        <w:t> </w:t>
      </w:r>
      <w:r>
        <w:rPr>
          <w:color w:val="526B7A"/>
          <w:w w:val="105"/>
          <w:sz w:val="32"/>
        </w:rPr>
        <w:t>Lead</w:t>
      </w:r>
      <w:r>
        <w:rPr>
          <w:color w:val="526B7A"/>
          <w:spacing w:val="-2"/>
          <w:w w:val="105"/>
          <w:sz w:val="32"/>
        </w:rPr>
        <w:t> </w:t>
      </w:r>
      <w:r>
        <w:rPr>
          <w:color w:val="526B7A"/>
          <w:w w:val="105"/>
          <w:sz w:val="32"/>
        </w:rPr>
        <w:t>for</w:t>
      </w:r>
      <w:r>
        <w:rPr>
          <w:color w:val="526B7A"/>
          <w:spacing w:val="-4"/>
          <w:w w:val="105"/>
          <w:sz w:val="32"/>
        </w:rPr>
        <w:t> </w:t>
      </w:r>
      <w:r>
        <w:rPr>
          <w:color w:val="526B7A"/>
          <w:w w:val="105"/>
          <w:sz w:val="32"/>
        </w:rPr>
        <w:t>this</w:t>
      </w:r>
      <w:r>
        <w:rPr>
          <w:color w:val="526B7A"/>
          <w:spacing w:val="-1"/>
          <w:w w:val="105"/>
          <w:sz w:val="32"/>
        </w:rPr>
        <w:t> </w:t>
      </w:r>
      <w:r>
        <w:rPr>
          <w:color w:val="526B7A"/>
          <w:w w:val="105"/>
          <w:sz w:val="32"/>
        </w:rPr>
        <w:t>programme.</w:t>
      </w:r>
    </w:p>
    <w:p>
      <w:pPr>
        <w:spacing w:after="0" w:line="225" w:lineRule="auto"/>
        <w:jc w:val="left"/>
        <w:rPr>
          <w:sz w:val="32"/>
        </w:rPr>
        <w:sectPr>
          <w:headerReference w:type="even" r:id="rId651"/>
          <w:footerReference w:type="even" r:id="rId652"/>
          <w:pgSz w:w="19200" w:h="10800" w:orient="landscape"/>
          <w:pgMar w:header="0" w:footer="253" w:top="420" w:bottom="440" w:left="0" w:right="0"/>
          <w:pgNumType w:star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tbl>
      <w:tblPr>
        <w:tblW w:w="0" w:type="auto"/>
        <w:jc w:val="left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837"/>
        <w:gridCol w:w="610"/>
        <w:gridCol w:w="1270"/>
        <w:gridCol w:w="2578"/>
      </w:tblGrid>
      <w:tr>
        <w:trPr>
          <w:trHeight w:val="556" w:hRule="atLeast"/>
        </w:trPr>
        <w:tc>
          <w:tcPr>
            <w:tcW w:w="10137" w:type="dxa"/>
            <w:gridSpan w:val="5"/>
            <w:shd w:val="clear" w:color="auto" w:fill="DADADA"/>
          </w:tcPr>
          <w:p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name="26. Work Closley with Partners Exec Repo" w:id="176"/>
            <w:bookmarkEnd w:id="176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19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556" w:hRule="atLeast"/>
        </w:trPr>
        <w:tc>
          <w:tcPr>
            <w:tcW w:w="7559" w:type="dxa"/>
            <w:gridSpan w:val="4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Closely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Partners</w:t>
            </w:r>
          </w:p>
        </w:tc>
        <w:tc>
          <w:tcPr>
            <w:tcW w:w="2578" w:type="dxa"/>
            <w:shd w:val="clear" w:color="auto" w:fill="DADADA"/>
          </w:tcPr>
          <w:p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26</w:t>
            </w:r>
          </w:p>
        </w:tc>
      </w:tr>
      <w:tr>
        <w:trPr>
          <w:trHeight w:val="635" w:hRule="atLeast"/>
        </w:trPr>
        <w:tc>
          <w:tcPr>
            <w:tcW w:w="2842" w:type="dxa"/>
          </w:tcPr>
          <w:p>
            <w:pPr>
              <w:pStyle w:val="TableParagraph"/>
              <w:spacing w:before="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</w:p>
          <w:p>
            <w:pPr>
              <w:pStyle w:val="TableParagraph"/>
              <w:spacing w:before="4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>
            <w:pPr>
              <w:pStyle w:val="TableParagraph"/>
              <w:spacing w:before="2"/>
              <w:ind w:left="45"/>
              <w:rPr>
                <w:sz w:val="24"/>
              </w:rPr>
            </w:pPr>
            <w:r>
              <w:rPr>
                <w:sz w:val="24"/>
              </w:rPr>
              <w:t>Ned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Hobbs,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Chief</w:t>
            </w:r>
          </w:p>
          <w:p>
            <w:pPr>
              <w:pStyle w:val="TableParagraph"/>
              <w:spacing w:before="41"/>
              <w:ind w:left="45"/>
              <w:rPr>
                <w:sz w:val="24"/>
              </w:rPr>
            </w:pPr>
            <w:r>
              <w:rPr>
                <w:sz w:val="24"/>
              </w:rPr>
              <w:t>Operating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Officer</w:t>
            </w:r>
          </w:p>
        </w:tc>
        <w:tc>
          <w:tcPr>
            <w:tcW w:w="1880" w:type="dxa"/>
            <w:gridSpan w:val="2"/>
          </w:tcPr>
          <w:p>
            <w:pPr>
              <w:pStyle w:val="TableParagraph"/>
              <w:spacing w:before="2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</w:p>
          <w:p>
            <w:pPr>
              <w:pStyle w:val="TableParagraph"/>
              <w:spacing w:before="41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>
            <w:pPr>
              <w:pStyle w:val="TableParagraph"/>
              <w:spacing w:before="2"/>
              <w:ind w:left="43"/>
              <w:rPr>
                <w:sz w:val="24"/>
              </w:rPr>
            </w:pPr>
            <w:r>
              <w:rPr>
                <w:sz w:val="24"/>
              </w:rPr>
              <w:t>Ned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Hobbs,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Chief</w:t>
            </w:r>
          </w:p>
          <w:p>
            <w:pPr>
              <w:pStyle w:val="TableParagraph"/>
              <w:spacing w:before="41"/>
              <w:ind w:left="43"/>
              <w:rPr>
                <w:sz w:val="24"/>
              </w:rPr>
            </w:pPr>
            <w:r>
              <w:rPr>
                <w:sz w:val="24"/>
              </w:rPr>
              <w:t>Operating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Officer</w:t>
            </w:r>
          </w:p>
        </w:tc>
      </w:tr>
      <w:tr>
        <w:trPr>
          <w:trHeight w:val="448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tabs>
                <w:tab w:pos="1448" w:val="left" w:leader="none"/>
                <w:tab w:pos="2929" w:val="left" w:leader="none"/>
                <w:tab w:pos="4316" w:val="left" w:leader="none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3491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line="276" w:lineRule="auto"/>
              <w:ind w:left="45" w:right="70"/>
              <w:rPr>
                <w:sz w:val="24"/>
              </w:rPr>
            </w:pPr>
            <w:r>
              <w:rPr>
                <w:sz w:val="24"/>
              </w:rPr>
              <w:t>This report provides an overview of the risks to delivery of the Work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Closely with Partners Strategic Objective, mitigations in place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manage the risks identified, and actions identified to address gaps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controls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assurance.</w:t>
            </w: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231"/>
              <w:rPr>
                <w:sz w:val="24"/>
              </w:rPr>
            </w:pPr>
            <w:r>
              <w:rPr>
                <w:sz w:val="24"/>
              </w:rPr>
              <w:t>The Work Closely with Partners Improvement Programme reflects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the work of Divisional teams and the progression of functional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integration between Acute Hospitals. This report gives a brief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update on Urology, Dermatology, Radiology, Orthopaedics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Bariatric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Surgery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functional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integration,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appends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line="276" w:lineRule="exact"/>
              <w:ind w:left="45"/>
              <w:rPr>
                <w:sz w:val="24"/>
              </w:rPr>
            </w:pPr>
            <w:r>
              <w:rPr>
                <w:sz w:val="24"/>
              </w:rPr>
              <w:t>previously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completed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integration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work.</w:t>
            </w:r>
          </w:p>
        </w:tc>
      </w:tr>
      <w:tr>
        <w:trPr>
          <w:trHeight w:val="719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line="278" w:lineRule="auto"/>
              <w:ind w:left="45" w:right="229"/>
              <w:rPr>
                <w:sz w:val="24"/>
              </w:rPr>
            </w:pPr>
            <w:r>
              <w:rPr>
                <w:sz w:val="24"/>
              </w:rPr>
              <w:t>Members of the Trust Board are asked to note the contents of this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2858" w:hRule="atLeast"/>
        </w:trPr>
        <w:tc>
          <w:tcPr>
            <w:tcW w:w="2842" w:type="dxa"/>
          </w:tcPr>
          <w:p>
            <w:pPr>
              <w:pStyle w:val="TableParagraph"/>
              <w:spacing w:line="276" w:lineRule="auto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line="276" w:lineRule="auto"/>
              <w:ind w:left="45" w:right="124"/>
              <w:rPr>
                <w:sz w:val="24"/>
              </w:rPr>
            </w:pPr>
            <w:r>
              <w:rPr>
                <w:sz w:val="24"/>
              </w:rPr>
              <w:t>This report addresses BAF Risk S04 Work Closely with Partners to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provide positive assurance the mitigations in place to manage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corporate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risks</w:t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76" w:lineRule="auto"/>
              <w:ind w:left="45" w:right="550"/>
              <w:rPr>
                <w:sz w:val="24"/>
              </w:rPr>
            </w:pPr>
            <w:r>
              <w:rPr>
                <w:sz w:val="24"/>
              </w:rPr>
              <w:t>There are no direct corporate risks associated with Partnership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working. However increased partnership working provides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mitigation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following Corporate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risks;</w:t>
            </w:r>
          </w:p>
          <w:p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z w:val="24"/>
              </w:rPr>
              <w:t>2066-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Nursing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Midwifery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Vacancies</w:t>
            </w:r>
          </w:p>
          <w:p>
            <w:pPr>
              <w:pStyle w:val="TableParagraph"/>
              <w:spacing w:before="41"/>
              <w:ind w:left="45"/>
              <w:rPr>
                <w:sz w:val="24"/>
              </w:rPr>
            </w:pPr>
            <w:r>
              <w:rPr>
                <w:sz w:val="24"/>
              </w:rPr>
              <w:t>2072-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Temporary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workforce</w:t>
            </w:r>
          </w:p>
        </w:tc>
      </w:tr>
      <w:tr>
        <w:trPr>
          <w:trHeight w:val="633" w:hRule="atLeast"/>
        </w:trPr>
        <w:tc>
          <w:tcPr>
            <w:tcW w:w="2842" w:type="dxa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direct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</w:p>
          <w:p>
            <w:pPr>
              <w:pStyle w:val="TableParagraph"/>
              <w:spacing w:before="41"/>
              <w:ind w:left="45"/>
              <w:rPr>
                <w:sz w:val="24"/>
              </w:rPr>
            </w:pPr>
            <w:r>
              <w:rPr>
                <w:sz w:val="24"/>
              </w:rPr>
              <w:t>report.</w:t>
            </w:r>
          </w:p>
        </w:tc>
      </w:tr>
      <w:tr>
        <w:trPr>
          <w:trHeight w:val="726" w:hRule="atLeast"/>
        </w:trPr>
        <w:tc>
          <w:tcPr>
            <w:tcW w:w="2842" w:type="dxa"/>
          </w:tcPr>
          <w:p>
            <w:pPr>
              <w:pStyle w:val="TableParagraph"/>
              <w:spacing w:line="278" w:lineRule="auto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>
            <w:pPr>
              <w:pStyle w:val="TableParagraph"/>
              <w:spacing w:line="278" w:lineRule="auto"/>
              <w:ind w:left="45" w:right="389"/>
              <w:rPr>
                <w:sz w:val="24"/>
              </w:rPr>
            </w:pPr>
            <w:r>
              <w:rPr>
                <w:sz w:val="24"/>
              </w:rPr>
              <w:t>There are no legal or equality &amp; diversity implications associated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with this paper.</w:t>
            </w:r>
          </w:p>
        </w:tc>
      </w:tr>
      <w:tr>
        <w:trPr>
          <w:trHeight w:val="561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  <w:gridSpan w:val="2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359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>
        <w:trPr>
          <w:trHeight w:val="566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299">
            <wp:simplePos x="0" y="0"/>
            <wp:positionH relativeFrom="page">
              <wp:posOffset>147956</wp:posOffset>
            </wp:positionH>
            <wp:positionV relativeFrom="paragraph">
              <wp:posOffset>188010</wp:posOffset>
            </wp:positionV>
            <wp:extent cx="7239515" cy="1080134"/>
            <wp:effectExtent l="0" t="0" r="0" b="0"/>
            <wp:wrapTopAndBottom/>
            <wp:docPr id="709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0" name="image56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515" cy="1080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3"/>
        </w:rPr>
        <w:sectPr>
          <w:headerReference w:type="default" r:id="rId654"/>
          <w:headerReference w:type="even" r:id="rId655"/>
          <w:footerReference w:type="default" r:id="rId656"/>
          <w:pgSz w:w="11910" w:h="16840"/>
          <w:pgMar w:header="481" w:footer="0" w:top="1380" w:bottom="0" w:left="120" w:right="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9"/>
        <w:spacing w:before="225"/>
        <w:ind w:left="2307" w:right="2387"/>
        <w:jc w:val="center"/>
      </w:pPr>
      <w:r>
        <w:rPr/>
        <w:t>WORK</w:t>
      </w:r>
      <w:r>
        <w:rPr>
          <w:spacing w:val="-2"/>
        </w:rPr>
        <w:t> </w:t>
      </w:r>
      <w:r>
        <w:rPr/>
        <w:t>CLOSELY</w:t>
      </w:r>
      <w:r>
        <w:rPr>
          <w:spacing w:val="-6"/>
        </w:rPr>
        <w:t> </w:t>
      </w:r>
      <w:r>
        <w:rPr/>
        <w:t>WITH</w:t>
      </w:r>
      <w:r>
        <w:rPr>
          <w:spacing w:val="-2"/>
        </w:rPr>
        <w:t> </w:t>
      </w:r>
      <w:r>
        <w:rPr/>
        <w:t>PARTNERS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numPr>
          <w:ilvl w:val="0"/>
          <w:numId w:val="150"/>
        </w:numPr>
        <w:tabs>
          <w:tab w:pos="1466" w:val="left" w:leader="none"/>
          <w:tab w:pos="1467" w:val="left" w:leader="none"/>
        </w:tabs>
        <w:spacing w:before="192"/>
        <w:ind w:left="1466" w:right="0" w:hanging="567"/>
        <w:jc w:val="left"/>
        <w:rPr>
          <w:b/>
          <w:sz w:val="24"/>
        </w:rPr>
      </w:pPr>
      <w:r>
        <w:rPr>
          <w:b/>
          <w:sz w:val="24"/>
        </w:rPr>
        <w:t>EXECUTIVE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SUMMARY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6" w:lineRule="auto"/>
        <w:ind w:left="1466" w:right="976"/>
        <w:jc w:val="both"/>
      </w:pPr>
      <w:r>
        <w:rPr/>
        <w:t>COVID-19</w:t>
      </w:r>
      <w:r>
        <w:rPr>
          <w:spacing w:val="1"/>
        </w:rPr>
        <w:t> </w:t>
      </w:r>
      <w:r>
        <w:rPr/>
        <w:t>affected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formally</w:t>
      </w:r>
      <w:r>
        <w:rPr>
          <w:spacing w:val="1"/>
        </w:rPr>
        <w:t> </w:t>
      </w:r>
      <w:r>
        <w:rPr/>
        <w:t>oversee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manage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programme of integration between Acute Hospital services. However, COVID-19 has</w:t>
      </w:r>
      <w:r>
        <w:rPr>
          <w:spacing w:val="1"/>
        </w:rPr>
        <w:t> </w:t>
      </w:r>
      <w:r>
        <w:rPr/>
        <w:t>also necessitated and accelerated significant collaboration between Trusts on many</w:t>
      </w:r>
      <w:r>
        <w:rPr>
          <w:spacing w:val="1"/>
        </w:rPr>
        <w:t> </w:t>
      </w:r>
      <w:r>
        <w:rPr/>
        <w:t>matters including mutual aid for Personal Protective Equipment, standardisation of</w:t>
      </w:r>
      <w:r>
        <w:rPr>
          <w:spacing w:val="1"/>
        </w:rPr>
        <w:t> </w:t>
      </w:r>
      <w:r>
        <w:rPr/>
        <w:t>policies in relation to the workforce, approaches to restoration and recovery planning,</w:t>
      </w:r>
      <w:r>
        <w:rPr>
          <w:spacing w:val="1"/>
        </w:rPr>
        <w:t> </w:t>
      </w:r>
      <w:r>
        <w:rPr/>
        <w:t>Critical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mutual</w:t>
      </w:r>
      <w:r>
        <w:rPr>
          <w:spacing w:val="1"/>
        </w:rPr>
        <w:t> </w:t>
      </w:r>
      <w:r>
        <w:rPr/>
        <w:t>aid,</w:t>
      </w:r>
      <w:r>
        <w:rPr>
          <w:spacing w:val="1"/>
        </w:rPr>
        <w:t> </w:t>
      </w:r>
      <w:r>
        <w:rPr/>
        <w:t>mutual</w:t>
      </w:r>
      <w:r>
        <w:rPr>
          <w:spacing w:val="1"/>
        </w:rPr>
        <w:t> </w:t>
      </w:r>
      <w:r>
        <w:rPr/>
        <w:t>aid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conveyed</w:t>
      </w:r>
      <w:r>
        <w:rPr>
          <w:spacing w:val="1"/>
        </w:rPr>
        <w:t> </w:t>
      </w:r>
      <w:r>
        <w:rPr/>
        <w:t>to</w:t>
      </w:r>
      <w:r>
        <w:rPr>
          <w:spacing w:val="-64"/>
        </w:rPr>
        <w:t> </w:t>
      </w:r>
      <w:r>
        <w:rPr/>
        <w:t>Emergency Departments by ambulance, and shared learning to deal with a novel virus</w:t>
      </w:r>
      <w:r>
        <w:rPr>
          <w:spacing w:val="1"/>
        </w:rPr>
        <w:t> </w:t>
      </w:r>
      <w:r>
        <w:rPr/>
        <w:t>pandemic.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1466" w:right="978"/>
        <w:jc w:val="both"/>
      </w:pP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result,</w:t>
      </w:r>
      <w:r>
        <w:rPr>
          <w:spacing w:val="1"/>
        </w:rPr>
        <w:t> </w:t>
      </w:r>
      <w:r>
        <w:rPr/>
        <w:t>collaboration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Black</w:t>
      </w:r>
      <w:r>
        <w:rPr>
          <w:spacing w:val="1"/>
        </w:rPr>
        <w:t> </w:t>
      </w:r>
      <w:r>
        <w:rPr/>
        <w:t>Country</w:t>
      </w:r>
      <w:r>
        <w:rPr>
          <w:spacing w:val="1"/>
        </w:rPr>
        <w:t> </w:t>
      </w:r>
      <w:r>
        <w:rPr/>
        <w:t>Trusts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stronger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experience of this year. There is a clear appetite to use this opportunity to build upon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foundations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progress</w:t>
      </w:r>
      <w:r>
        <w:rPr>
          <w:spacing w:val="1"/>
        </w:rPr>
        <w:t> </w:t>
      </w:r>
      <w:r>
        <w:rPr/>
        <w:t>functional</w:t>
      </w:r>
      <w:r>
        <w:rPr>
          <w:spacing w:val="1"/>
        </w:rPr>
        <w:t> </w:t>
      </w:r>
      <w:r>
        <w:rPr/>
        <w:t>service</w:t>
      </w:r>
      <w:r>
        <w:rPr>
          <w:spacing w:val="1"/>
        </w:rPr>
        <w:t> </w:t>
      </w:r>
      <w:r>
        <w:rPr/>
        <w:t>integration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opportunity to</w:t>
      </w:r>
      <w:r>
        <w:rPr>
          <w:spacing w:val="1"/>
        </w:rPr>
        <w:t> </w:t>
      </w:r>
      <w:r>
        <w:rPr/>
        <w:t>improve care</w:t>
      </w:r>
      <w:r>
        <w:rPr>
          <w:spacing w:val="1"/>
        </w:rPr>
        <w:t> </w:t>
      </w:r>
      <w:r>
        <w:rPr/>
        <w:t>for the patients we</w:t>
      </w:r>
      <w:r>
        <w:rPr>
          <w:spacing w:val="1"/>
        </w:rPr>
        <w:t> </w:t>
      </w:r>
      <w:r>
        <w:rPr/>
        <w:t>serve</w:t>
      </w:r>
      <w:r>
        <w:rPr>
          <w:spacing w:val="1"/>
        </w:rPr>
        <w:t> </w:t>
      </w:r>
      <w:r>
        <w:rPr/>
        <w:t>and/or 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</w:t>
      </w:r>
      <w:r>
        <w:rPr>
          <w:spacing w:val="66"/>
        </w:rPr>
        <w:t> </w:t>
      </w:r>
      <w:r>
        <w:rPr/>
        <w:t>working</w:t>
      </w:r>
      <w:r>
        <w:rPr>
          <w:spacing w:val="-64"/>
        </w:rPr>
        <w:t> </w:t>
      </w:r>
      <w:r>
        <w:rPr/>
        <w:t>lives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our</w:t>
      </w:r>
      <w:r>
        <w:rPr>
          <w:spacing w:val="-1"/>
        </w:rPr>
        <w:t> </w:t>
      </w:r>
      <w:r>
        <w:rPr/>
        <w:t>staff.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9"/>
        </w:rPr>
      </w:pPr>
    </w:p>
    <w:p>
      <w:pPr>
        <w:numPr>
          <w:ilvl w:val="0"/>
          <w:numId w:val="150"/>
        </w:numPr>
        <w:tabs>
          <w:tab w:pos="1466" w:val="left" w:leader="none"/>
          <w:tab w:pos="1467" w:val="left" w:leader="none"/>
        </w:tabs>
        <w:spacing w:before="1"/>
        <w:ind w:left="1466" w:right="0" w:hanging="567"/>
        <w:jc w:val="left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ASSURANCE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FRAMEWORK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spacing w:line="276" w:lineRule="auto"/>
        <w:ind w:left="1466" w:right="976"/>
        <w:jc w:val="both"/>
      </w:pPr>
      <w:r>
        <w:rPr/>
        <w:t>The Working Closely With Partners BAF risk has been reviewed and updated. The risk</w:t>
      </w:r>
      <w:r>
        <w:rPr>
          <w:spacing w:val="1"/>
        </w:rPr>
        <w:t> </w:t>
      </w:r>
      <w:r>
        <w:rPr/>
        <w:t>has been brought up to date to reflect the evidence of successful partnership working,</w:t>
      </w:r>
      <w:r>
        <w:rPr>
          <w:spacing w:val="1"/>
        </w:rPr>
        <w:t> </w:t>
      </w:r>
      <w:r>
        <w:rPr/>
        <w:t>the demonstrable progress in functional service integration in further specialties now,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recognise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approved</w:t>
      </w:r>
      <w:r>
        <w:rPr>
          <w:spacing w:val="1"/>
        </w:rPr>
        <w:t> </w:t>
      </w:r>
      <w:r>
        <w:rPr/>
        <w:t>Strategic</w:t>
      </w:r>
      <w:r>
        <w:rPr>
          <w:spacing w:val="1"/>
        </w:rPr>
        <w:t> </w:t>
      </w:r>
      <w:r>
        <w:rPr/>
        <w:t>Collaboration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Royal</w:t>
      </w:r>
      <w:r>
        <w:rPr>
          <w:spacing w:val="1"/>
        </w:rPr>
        <w:t> </w:t>
      </w:r>
      <w:r>
        <w:rPr/>
        <w:t>Wolverhampton NHS Trust (RWT) and Walsall Healthcare NHS Trust (WHT), the new</w:t>
      </w:r>
      <w:r>
        <w:rPr>
          <w:spacing w:val="1"/>
        </w:rPr>
        <w:t> </w:t>
      </w:r>
      <w:r>
        <w:rPr/>
        <w:t>Integrated</w:t>
      </w:r>
      <w:r>
        <w:rPr>
          <w:spacing w:val="1"/>
        </w:rPr>
        <w:t> </w:t>
      </w:r>
      <w:r>
        <w:rPr/>
        <w:t>Supplies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(ISPD)</w:t>
      </w:r>
      <w:r>
        <w:rPr>
          <w:spacing w:val="1"/>
        </w:rPr>
        <w:t> </w:t>
      </w:r>
      <w:r>
        <w:rPr/>
        <w:t>alliance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RWT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University Hospitals North Midlands NHS Trust, and the introduction of a shared Chair</w:t>
      </w:r>
      <w:r>
        <w:rPr>
          <w:spacing w:val="1"/>
        </w:rPr>
        <w:t> </w:t>
      </w:r>
      <w:r>
        <w:rPr/>
        <w:t>and Chief</w:t>
      </w:r>
      <w:r>
        <w:rPr>
          <w:spacing w:val="1"/>
        </w:rPr>
        <w:t> </w:t>
      </w:r>
      <w:r>
        <w:rPr/>
        <w:t>Executive Officer</w:t>
      </w:r>
      <w:r>
        <w:rPr>
          <w:spacing w:val="-1"/>
        </w:rPr>
        <w:t> </w:t>
      </w:r>
      <w:r>
        <w:rPr/>
        <w:t>between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Trust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RWT.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1"/>
        <w:ind w:left="1466"/>
        <w:jc w:val="both"/>
      </w:pPr>
      <w:r>
        <w:rPr/>
        <w:t>The</w:t>
      </w:r>
      <w:r>
        <w:rPr>
          <w:spacing w:val="-2"/>
        </w:rPr>
        <w:t> </w:t>
      </w:r>
      <w:r>
        <w:rPr/>
        <w:t>risk</w:t>
      </w:r>
      <w:r>
        <w:rPr>
          <w:spacing w:val="-2"/>
        </w:rPr>
        <w:t> </w:t>
      </w:r>
      <w:r>
        <w:rPr/>
        <w:t>score</w:t>
      </w:r>
      <w:r>
        <w:rPr>
          <w:spacing w:val="-1"/>
        </w:rPr>
        <w:t> </w:t>
      </w:r>
      <w:r>
        <w:rPr/>
        <w:t>remains</w:t>
      </w:r>
      <w:r>
        <w:rPr>
          <w:spacing w:val="-4"/>
        </w:rPr>
        <w:t> </w:t>
      </w:r>
      <w:r>
        <w:rPr/>
        <w:t>at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9</w:t>
      </w:r>
      <w:r>
        <w:rPr>
          <w:spacing w:val="-1"/>
        </w:rPr>
        <w:t> </w:t>
      </w:r>
      <w:r>
        <w:rPr/>
        <w:t>(likelihood</w:t>
      </w:r>
      <w:r>
        <w:rPr>
          <w:spacing w:val="-3"/>
        </w:rPr>
        <w:t> </w:t>
      </w:r>
      <w:r>
        <w:rPr/>
        <w:t>3</w:t>
      </w:r>
      <w:r>
        <w:rPr>
          <w:spacing w:val="-1"/>
        </w:rPr>
        <w:t> </w:t>
      </w:r>
      <w:r>
        <w:rPr/>
        <w:t>x</w:t>
      </w:r>
      <w:r>
        <w:rPr>
          <w:spacing w:val="-2"/>
        </w:rPr>
        <w:t> </w:t>
      </w:r>
      <w:r>
        <w:rPr/>
        <w:t>consequence</w:t>
      </w:r>
      <w:r>
        <w:rPr>
          <w:spacing w:val="-3"/>
        </w:rPr>
        <w:t> </w:t>
      </w:r>
      <w:r>
        <w:rPr/>
        <w:t>3).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4"/>
        </w:rPr>
      </w:pPr>
    </w:p>
    <w:p>
      <w:pPr>
        <w:numPr>
          <w:ilvl w:val="0"/>
          <w:numId w:val="150"/>
        </w:numPr>
        <w:tabs>
          <w:tab w:pos="1466" w:val="left" w:leader="none"/>
          <w:tab w:pos="1467" w:val="left" w:leader="none"/>
        </w:tabs>
        <w:spacing w:before="0"/>
        <w:ind w:left="1466" w:right="0" w:hanging="567"/>
        <w:jc w:val="left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PROGRAMME</w:t>
      </w:r>
    </w:p>
    <w:p>
      <w:pPr>
        <w:spacing w:after="0"/>
        <w:jc w:val="left"/>
        <w:rPr>
          <w:sz w:val="24"/>
        </w:rPr>
        <w:sectPr>
          <w:headerReference w:type="even" r:id="rId657"/>
          <w:headerReference w:type="default" r:id="rId658"/>
          <w:footerReference w:type="even" r:id="rId659"/>
          <w:footerReference w:type="default" r:id="rId660"/>
          <w:pgSz w:w="11910" w:h="16840"/>
          <w:pgMar w:header="481" w:footer="1473" w:top="1340" w:bottom="1660" w:left="120" w:right="40"/>
        </w:sectPr>
      </w:pPr>
    </w:p>
    <w:p>
      <w:pPr>
        <w:pStyle w:val="BodyText"/>
        <w:spacing w:line="276" w:lineRule="auto" w:before="79"/>
        <w:ind w:left="1466" w:right="976"/>
        <w:jc w:val="both"/>
      </w:pPr>
      <w:r>
        <w:rPr/>
        <w:t>The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Closely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Partners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reflects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</w:t>
      </w:r>
      <w:r>
        <w:rPr>
          <w:spacing w:val="66"/>
        </w:rPr>
        <w:t> </w:t>
      </w:r>
      <w:r>
        <w:rPr/>
        <w:t>of</w:t>
      </w:r>
      <w:r>
        <w:rPr>
          <w:spacing w:val="1"/>
        </w:rPr>
        <w:t> </w:t>
      </w:r>
      <w:r>
        <w:rPr/>
        <w:t>Divisional teams and the progression of functional integration between Acute Hospital</w:t>
      </w:r>
      <w:r>
        <w:rPr>
          <w:spacing w:val="1"/>
        </w:rPr>
        <w:t> </w:t>
      </w:r>
      <w:r>
        <w:rPr/>
        <w:t>specialties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support</w:t>
      </w:r>
      <w:r>
        <w:rPr>
          <w:spacing w:val="-2"/>
        </w:rPr>
        <w:t> </w:t>
      </w:r>
      <w:r>
        <w:rPr/>
        <w:t>improved</w:t>
      </w:r>
      <w:r>
        <w:rPr>
          <w:spacing w:val="-4"/>
        </w:rPr>
        <w:t> </w:t>
      </w:r>
      <w:r>
        <w:rPr/>
        <w:t>patient</w:t>
      </w:r>
      <w:r>
        <w:rPr>
          <w:spacing w:val="-2"/>
        </w:rPr>
        <w:t> </w:t>
      </w:r>
      <w:r>
        <w:rPr/>
        <w:t>care,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improved</w:t>
      </w:r>
      <w:r>
        <w:rPr>
          <w:spacing w:val="-2"/>
        </w:rPr>
        <w:t> </w:t>
      </w:r>
      <w:r>
        <w:rPr/>
        <w:t>working</w:t>
      </w:r>
      <w:r>
        <w:rPr>
          <w:spacing w:val="-4"/>
        </w:rPr>
        <w:t> </w:t>
      </w:r>
      <w:r>
        <w:rPr/>
        <w:t>lives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our</w:t>
      </w:r>
      <w:r>
        <w:rPr>
          <w:spacing w:val="-6"/>
        </w:rPr>
        <w:t> </w:t>
      </w:r>
      <w:r>
        <w:rPr/>
        <w:t>people.</w:t>
      </w:r>
    </w:p>
    <w:p>
      <w:pPr>
        <w:pStyle w:val="BodyText"/>
        <w:spacing w:before="6"/>
        <w:rPr>
          <w:sz w:val="27"/>
        </w:rPr>
      </w:pPr>
    </w:p>
    <w:p>
      <w:pPr>
        <w:spacing w:before="1"/>
        <w:ind w:left="1466" w:right="0" w:firstLine="0"/>
        <w:jc w:val="left"/>
        <w:rPr>
          <w:b/>
          <w:sz w:val="24"/>
        </w:rPr>
      </w:pPr>
      <w:r>
        <w:rPr>
          <w:b/>
          <w:sz w:val="24"/>
        </w:rPr>
        <w:t>Urology</w:t>
      </w:r>
    </w:p>
    <w:p>
      <w:pPr>
        <w:pStyle w:val="BodyText"/>
        <w:spacing w:before="11"/>
        <w:rPr>
          <w:b/>
          <w:sz w:val="27"/>
        </w:rPr>
      </w:pPr>
    </w:p>
    <w:p>
      <w:pPr>
        <w:pStyle w:val="BodyText"/>
        <w:spacing w:line="273" w:lineRule="auto"/>
        <w:ind w:left="1454" w:right="978"/>
        <w:jc w:val="both"/>
      </w:pPr>
      <w:r>
        <w:rPr/>
        <w:t>Work</w:t>
      </w:r>
      <w:r>
        <w:rPr>
          <w:spacing w:val="1"/>
        </w:rPr>
        <w:t> </w:t>
      </w:r>
      <w:r>
        <w:rPr/>
        <w:t>continues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full</w:t>
      </w:r>
      <w:r>
        <w:rPr>
          <w:spacing w:val="1"/>
        </w:rPr>
        <w:t> </w:t>
      </w:r>
      <w:r>
        <w:rPr/>
        <w:t>proposals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integration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Urology</w:t>
      </w:r>
      <w:r>
        <w:rPr>
          <w:spacing w:val="66"/>
        </w:rPr>
        <w:t> </w:t>
      </w:r>
      <w:r>
        <w:rPr/>
        <w:t>services</w:t>
      </w:r>
      <w:r>
        <w:rPr>
          <w:spacing w:val="1"/>
        </w:rPr>
        <w:t> </w:t>
      </w:r>
      <w:r>
        <w:rPr/>
        <w:t>between RWT and WHT, and the Collaborative Working Integration Executive Group</w:t>
      </w:r>
      <w:r>
        <w:rPr>
          <w:spacing w:val="1"/>
        </w:rPr>
        <w:t> </w:t>
      </w:r>
      <w:r>
        <w:rPr/>
        <w:t>between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two Trusts</w:t>
      </w:r>
      <w:r>
        <w:rPr>
          <w:spacing w:val="-1"/>
        </w:rPr>
        <w:t> </w:t>
      </w:r>
      <w:r>
        <w:rPr/>
        <w:t>received</w:t>
      </w:r>
      <w:r>
        <w:rPr>
          <w:spacing w:val="-2"/>
        </w:rPr>
        <w:t> </w:t>
      </w:r>
      <w:r>
        <w:rPr/>
        <w:t>a project update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Tuesday</w:t>
      </w:r>
      <w:r>
        <w:rPr>
          <w:spacing w:val="-3"/>
        </w:rPr>
        <w:t> </w:t>
      </w:r>
      <w:r>
        <w:rPr/>
        <w:t>25</w:t>
      </w:r>
      <w:r>
        <w:rPr>
          <w:position w:val="8"/>
          <w:sz w:val="16"/>
        </w:rPr>
        <w:t>th</w:t>
      </w:r>
      <w:r>
        <w:rPr>
          <w:spacing w:val="18"/>
          <w:position w:val="8"/>
          <w:sz w:val="16"/>
        </w:rPr>
        <w:t> </w:t>
      </w:r>
      <w:r>
        <w:rPr/>
        <w:t>May</w:t>
      </w:r>
      <w:r>
        <w:rPr>
          <w:spacing w:val="-1"/>
        </w:rPr>
        <w:t> </w:t>
      </w:r>
      <w:r>
        <w:rPr/>
        <w:t>2021.</w:t>
      </w:r>
    </w:p>
    <w:p>
      <w:pPr>
        <w:pStyle w:val="BodyText"/>
        <w:spacing w:before="6"/>
      </w:pPr>
    </w:p>
    <w:p>
      <w:pPr>
        <w:pStyle w:val="BodyText"/>
        <w:spacing w:line="276" w:lineRule="auto"/>
        <w:ind w:left="1454" w:right="977"/>
        <w:jc w:val="both"/>
      </w:pPr>
      <w:r>
        <w:rPr/>
        <w:t>A detailed audit of emergency workload for the WHT Consultant Urologist on-call has</w:t>
      </w:r>
      <w:r>
        <w:rPr>
          <w:spacing w:val="1"/>
        </w:rPr>
        <w:t> </w:t>
      </w:r>
      <w:r>
        <w:rPr/>
        <w:t>been completed</w:t>
      </w:r>
      <w:r>
        <w:rPr>
          <w:spacing w:val="-1"/>
        </w:rPr>
        <w:t> </w:t>
      </w:r>
      <w:r>
        <w:rPr/>
        <w:t>to inform</w:t>
      </w:r>
      <w:r>
        <w:rPr>
          <w:spacing w:val="2"/>
        </w:rPr>
        <w:t> </w:t>
      </w:r>
      <w:r>
        <w:rPr/>
        <w:t>models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joint</w:t>
      </w:r>
      <w:r>
        <w:rPr>
          <w:spacing w:val="-3"/>
        </w:rPr>
        <w:t> </w:t>
      </w:r>
      <w:r>
        <w:rPr/>
        <w:t>on-call service.</w:t>
      </w:r>
    </w:p>
    <w:p>
      <w:pPr>
        <w:pStyle w:val="BodyText"/>
        <w:spacing w:before="4"/>
      </w:pPr>
    </w:p>
    <w:p>
      <w:pPr>
        <w:pStyle w:val="BodyText"/>
        <w:spacing w:line="276" w:lineRule="auto"/>
        <w:ind w:left="1454" w:right="976"/>
        <w:jc w:val="both"/>
      </w:pPr>
      <w:r>
        <w:rPr/>
        <w:t>The Commissioners have confirmed their expectations for the proposed model of care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Black</w:t>
      </w:r>
      <w:r>
        <w:rPr>
          <w:spacing w:val="1"/>
        </w:rPr>
        <w:t> </w:t>
      </w:r>
      <w:r>
        <w:rPr/>
        <w:t>Country</w:t>
      </w:r>
      <w:r>
        <w:rPr>
          <w:spacing w:val="1"/>
        </w:rPr>
        <w:t> </w:t>
      </w:r>
      <w:r>
        <w:rPr/>
        <w:t>Urgent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Emergency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Board,</w:t>
      </w:r>
      <w:r>
        <w:rPr>
          <w:spacing w:val="66"/>
        </w:rPr>
        <w:t> </w:t>
      </w:r>
      <w:r>
        <w:rPr/>
        <w:t>Black</w:t>
      </w:r>
      <w:r>
        <w:rPr>
          <w:spacing w:val="1"/>
        </w:rPr>
        <w:t> </w:t>
      </w:r>
      <w:r>
        <w:rPr/>
        <w:t>Country</w:t>
      </w:r>
      <w:r>
        <w:rPr>
          <w:spacing w:val="1"/>
        </w:rPr>
        <w:t> </w:t>
      </w:r>
      <w:r>
        <w:rPr/>
        <w:t>CCG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(in</w:t>
      </w:r>
      <w:r>
        <w:rPr>
          <w:spacing w:val="1"/>
        </w:rPr>
        <w:t> </w:t>
      </w:r>
      <w:r>
        <w:rPr/>
        <w:t>parallel),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Council’s</w:t>
      </w:r>
      <w:r>
        <w:rPr>
          <w:spacing w:val="-1"/>
        </w:rPr>
        <w:t> </w:t>
      </w:r>
      <w:r>
        <w:rPr/>
        <w:t>Scrutiny Committee.</w:t>
      </w:r>
    </w:p>
    <w:p>
      <w:pPr>
        <w:pStyle w:val="BodyText"/>
      </w:pPr>
    </w:p>
    <w:p>
      <w:pPr>
        <w:pStyle w:val="BodyText"/>
        <w:spacing w:line="276" w:lineRule="auto"/>
        <w:ind w:left="1454" w:right="980"/>
        <w:jc w:val="both"/>
      </w:pPr>
      <w:r>
        <w:rPr/>
        <w:t>A further Urology working group meeting between both Trusts is scheduled for 26</w:t>
      </w:r>
      <w:r>
        <w:rPr>
          <w:position w:val="8"/>
          <w:sz w:val="16"/>
        </w:rPr>
        <w:t>th </w:t>
      </w:r>
      <w:r>
        <w:rPr/>
        <w:t>May</w:t>
      </w:r>
      <w:r>
        <w:rPr>
          <w:spacing w:val="-64"/>
        </w:rPr>
        <w:t> </w:t>
      </w:r>
      <w:r>
        <w:rPr/>
        <w:t>2021.</w:t>
      </w:r>
    </w:p>
    <w:p>
      <w:pPr>
        <w:pStyle w:val="BodyText"/>
        <w:spacing w:before="3"/>
      </w:pPr>
    </w:p>
    <w:p>
      <w:pPr>
        <w:spacing w:before="0"/>
        <w:ind w:left="1466" w:right="0" w:firstLine="0"/>
        <w:jc w:val="left"/>
        <w:rPr>
          <w:b/>
          <w:sz w:val="24"/>
        </w:rPr>
      </w:pPr>
      <w:r>
        <w:rPr>
          <w:b/>
          <w:sz w:val="24"/>
        </w:rPr>
        <w:t>Dermatology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6" w:lineRule="auto" w:before="1"/>
        <w:ind w:left="1466" w:right="977"/>
        <w:jc w:val="both"/>
      </w:pPr>
      <w:r>
        <w:rPr/>
        <w:t>The</w:t>
      </w:r>
      <w:r>
        <w:rPr>
          <w:spacing w:val="1"/>
        </w:rPr>
        <w:t> </w:t>
      </w:r>
      <w:r>
        <w:rPr/>
        <w:t>joint</w:t>
      </w:r>
      <w:r>
        <w:rPr>
          <w:spacing w:val="1"/>
        </w:rPr>
        <w:t> </w:t>
      </w:r>
      <w:r>
        <w:rPr/>
        <w:t>Dermatology</w:t>
      </w:r>
      <w:r>
        <w:rPr>
          <w:spacing w:val="1"/>
        </w:rPr>
        <w:t> </w:t>
      </w:r>
      <w:r>
        <w:rPr/>
        <w:t>Steering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recommendations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future</w:t>
      </w:r>
      <w:r>
        <w:rPr>
          <w:spacing w:val="1"/>
        </w:rPr>
        <w:t> </w:t>
      </w:r>
      <w:r>
        <w:rPr/>
        <w:t>structural form of the Dermatology service between WHT and RWT. These proposals</w:t>
      </w:r>
      <w:r>
        <w:rPr>
          <w:spacing w:val="1"/>
        </w:rPr>
        <w:t> </w:t>
      </w:r>
      <w:r>
        <w:rPr/>
        <w:t>were received at the Collaborative Working Integration Executive Group between the</w:t>
      </w:r>
      <w:r>
        <w:rPr>
          <w:spacing w:val="1"/>
        </w:rPr>
        <w:t> </w:t>
      </w:r>
      <w:r>
        <w:rPr/>
        <w:t>two Trusts on Tuesday 25</w:t>
      </w:r>
      <w:r>
        <w:rPr>
          <w:position w:val="8"/>
          <w:sz w:val="16"/>
        </w:rPr>
        <w:t>th </w:t>
      </w:r>
      <w:r>
        <w:rPr/>
        <w:t>May 2021, and were supported with feedback given. The</w:t>
      </w:r>
      <w:r>
        <w:rPr>
          <w:spacing w:val="1"/>
        </w:rPr>
        <w:t> </w:t>
      </w:r>
      <w:r>
        <w:rPr/>
        <w:t>Steering</w:t>
      </w:r>
      <w:r>
        <w:rPr>
          <w:spacing w:val="31"/>
        </w:rPr>
        <w:t> </w:t>
      </w:r>
      <w:r>
        <w:rPr/>
        <w:t>Group</w:t>
      </w:r>
      <w:r>
        <w:rPr>
          <w:spacing w:val="31"/>
        </w:rPr>
        <w:t> </w:t>
      </w:r>
      <w:r>
        <w:rPr/>
        <w:t>will</w:t>
      </w:r>
      <w:r>
        <w:rPr>
          <w:spacing w:val="30"/>
        </w:rPr>
        <w:t> </w:t>
      </w:r>
      <w:r>
        <w:rPr/>
        <w:t>now</w:t>
      </w:r>
      <w:r>
        <w:rPr>
          <w:spacing w:val="29"/>
        </w:rPr>
        <w:t> </w:t>
      </w:r>
      <w:r>
        <w:rPr/>
        <w:t>be</w:t>
      </w:r>
      <w:r>
        <w:rPr>
          <w:spacing w:val="29"/>
        </w:rPr>
        <w:t> </w:t>
      </w:r>
      <w:r>
        <w:rPr/>
        <w:t>reconfigured</w:t>
      </w:r>
      <w:r>
        <w:rPr>
          <w:spacing w:val="31"/>
        </w:rPr>
        <w:t> </w:t>
      </w:r>
      <w:r>
        <w:rPr/>
        <w:t>to</w:t>
      </w:r>
      <w:r>
        <w:rPr>
          <w:spacing w:val="29"/>
        </w:rPr>
        <w:t> </w:t>
      </w:r>
      <w:r>
        <w:rPr/>
        <w:t>work</w:t>
      </w:r>
      <w:r>
        <w:rPr>
          <w:spacing w:val="31"/>
        </w:rPr>
        <w:t> </w:t>
      </w:r>
      <w:r>
        <w:rPr/>
        <w:t>through</w:t>
      </w:r>
      <w:r>
        <w:rPr>
          <w:spacing w:val="29"/>
        </w:rPr>
        <w:t> </w:t>
      </w:r>
      <w:r>
        <w:rPr/>
        <w:t>the</w:t>
      </w:r>
      <w:r>
        <w:rPr>
          <w:spacing w:val="31"/>
        </w:rPr>
        <w:t> </w:t>
      </w:r>
      <w:r>
        <w:rPr/>
        <w:t>structural</w:t>
      </w:r>
      <w:r>
        <w:rPr>
          <w:spacing w:val="29"/>
        </w:rPr>
        <w:t> </w:t>
      </w:r>
      <w:r>
        <w:rPr/>
        <w:t>integration</w:t>
      </w:r>
      <w:r>
        <w:rPr>
          <w:spacing w:val="29"/>
        </w:rPr>
        <w:t> </w:t>
      </w:r>
      <w:r>
        <w:rPr/>
        <w:t>of</w:t>
      </w:r>
      <w:r>
        <w:rPr>
          <w:spacing w:val="-64"/>
        </w:rPr>
        <w:t> </w:t>
      </w:r>
      <w:r>
        <w:rPr/>
        <w:t>the</w:t>
      </w:r>
      <w:r>
        <w:rPr>
          <w:spacing w:val="-2"/>
        </w:rPr>
        <w:t> </w:t>
      </w:r>
      <w:r>
        <w:rPr/>
        <w:t>department.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6" w:lineRule="auto"/>
        <w:ind w:left="1466" w:right="978"/>
        <w:jc w:val="both"/>
      </w:pPr>
      <w:r>
        <w:rPr/>
        <w:t>The</w:t>
      </w:r>
      <w:r>
        <w:rPr>
          <w:spacing w:val="1"/>
        </w:rPr>
        <w:t> </w:t>
      </w:r>
      <w:r>
        <w:rPr/>
        <w:t>Mohs</w:t>
      </w:r>
      <w:r>
        <w:rPr>
          <w:spacing w:val="1"/>
        </w:rPr>
        <w:t> </w:t>
      </w:r>
      <w:r>
        <w:rPr/>
        <w:t>Surgery</w:t>
      </w:r>
      <w:r>
        <w:rPr>
          <w:spacing w:val="1"/>
        </w:rPr>
        <w:t> </w:t>
      </w:r>
      <w:r>
        <w:rPr/>
        <w:t>business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Black</w:t>
      </w:r>
      <w:r>
        <w:rPr>
          <w:spacing w:val="1"/>
        </w:rPr>
        <w:t> </w:t>
      </w:r>
      <w:r>
        <w:rPr/>
        <w:t>Country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West</w:t>
      </w:r>
      <w:r>
        <w:rPr>
          <w:spacing w:val="1"/>
        </w:rPr>
        <w:t> </w:t>
      </w:r>
      <w:r>
        <w:rPr/>
        <w:t>Birmingham ICS Cancer Programme Board and was endorsed. It will be presented</w:t>
      </w:r>
      <w:r>
        <w:rPr>
          <w:spacing w:val="1"/>
        </w:rPr>
        <w:t> </w:t>
      </w:r>
      <w:r>
        <w:rPr/>
        <w:t>through the relevant</w:t>
      </w:r>
      <w:r>
        <w:rPr>
          <w:spacing w:val="-3"/>
        </w:rPr>
        <w:t> </w:t>
      </w:r>
      <w:r>
        <w:rPr/>
        <w:t>Trust committees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RWT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WHT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formal</w:t>
      </w:r>
      <w:r>
        <w:rPr>
          <w:spacing w:val="-4"/>
        </w:rPr>
        <w:t> </w:t>
      </w:r>
      <w:r>
        <w:rPr/>
        <w:t>approval.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76" w:lineRule="auto"/>
        <w:ind w:left="1466" w:right="977"/>
        <w:jc w:val="both"/>
      </w:pPr>
      <w:r>
        <w:rPr/>
        <w:t>The Dermatology Steering Group has received formal closure reports from 5 out of 6 of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established</w:t>
      </w:r>
      <w:r>
        <w:rPr>
          <w:spacing w:val="-1"/>
        </w:rPr>
        <w:t> </w:t>
      </w:r>
      <w:r>
        <w:rPr/>
        <w:t>workstreams,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completion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workstream objectives.</w:t>
      </w:r>
    </w:p>
    <w:p>
      <w:pPr>
        <w:pStyle w:val="BodyText"/>
        <w:spacing w:before="8"/>
        <w:rPr>
          <w:sz w:val="27"/>
        </w:rPr>
      </w:pPr>
    </w:p>
    <w:p>
      <w:pPr>
        <w:spacing w:before="0"/>
        <w:ind w:left="1466" w:right="0" w:firstLine="0"/>
        <w:jc w:val="left"/>
        <w:rPr>
          <w:b/>
          <w:sz w:val="24"/>
        </w:rPr>
      </w:pPr>
      <w:r>
        <w:rPr>
          <w:b/>
          <w:sz w:val="24"/>
        </w:rPr>
        <w:t>Radiology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3" w:lineRule="auto"/>
        <w:ind w:left="1466" w:right="980"/>
        <w:jc w:val="both"/>
      </w:pPr>
      <w:r>
        <w:rPr/>
        <w:t>The</w:t>
      </w:r>
      <w:r>
        <w:rPr>
          <w:spacing w:val="1"/>
        </w:rPr>
        <w:t> </w:t>
      </w:r>
      <w:r>
        <w:rPr/>
        <w:t>inaugural West Midlands Imaging</w:t>
      </w:r>
      <w:r>
        <w:rPr>
          <w:spacing w:val="1"/>
        </w:rPr>
        <w:t> </w:t>
      </w:r>
      <w:r>
        <w:rPr/>
        <w:t>Network</w:t>
      </w:r>
      <w:r>
        <w:rPr>
          <w:spacing w:val="66"/>
        </w:rPr>
        <w:t> </w:t>
      </w:r>
      <w:r>
        <w:rPr/>
        <w:t>Shadow Board meeting was held on</w:t>
      </w:r>
      <w:r>
        <w:rPr>
          <w:spacing w:val="1"/>
        </w:rPr>
        <w:t> </w:t>
      </w:r>
      <w:r>
        <w:rPr/>
        <w:t>11</w:t>
      </w:r>
      <w:r>
        <w:rPr>
          <w:position w:val="8"/>
          <w:sz w:val="16"/>
        </w:rPr>
        <w:t>th</w:t>
      </w:r>
      <w:r>
        <w:rPr>
          <w:spacing w:val="21"/>
          <w:position w:val="8"/>
          <w:sz w:val="16"/>
        </w:rPr>
        <w:t> </w:t>
      </w:r>
      <w:r>
        <w:rPr/>
        <w:t>May</w:t>
      </w:r>
      <w:r>
        <w:rPr>
          <w:spacing w:val="-1"/>
        </w:rPr>
        <w:t> </w:t>
      </w:r>
      <w:r>
        <w:rPr/>
        <w:t>2020.</w:t>
      </w:r>
      <w:r>
        <w:rPr>
          <w:spacing w:val="-3"/>
        </w:rPr>
        <w:t> </w:t>
      </w:r>
      <w:r>
        <w:rPr/>
        <w:t>The key</w:t>
      </w:r>
      <w:r>
        <w:rPr>
          <w:spacing w:val="-1"/>
        </w:rPr>
        <w:t> </w:t>
      </w:r>
      <w:r>
        <w:rPr/>
        <w:t>deliverable workstreams</w:t>
      </w:r>
      <w:r>
        <w:rPr>
          <w:spacing w:val="-1"/>
        </w:rPr>
        <w:t> </w:t>
      </w:r>
      <w:r>
        <w:rPr/>
        <w:t>were</w:t>
      </w:r>
      <w:r>
        <w:rPr>
          <w:spacing w:val="-2"/>
        </w:rPr>
        <w:t> </w:t>
      </w:r>
      <w:r>
        <w:rPr/>
        <w:t>agreed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</w:p>
    <w:p>
      <w:pPr>
        <w:pStyle w:val="ListParagraph"/>
        <w:numPr>
          <w:ilvl w:val="0"/>
          <w:numId w:val="151"/>
        </w:numPr>
        <w:tabs>
          <w:tab w:pos="1620" w:val="left" w:leader="none"/>
        </w:tabs>
        <w:spacing w:line="240" w:lineRule="auto" w:before="2" w:after="0"/>
        <w:ind w:left="1620" w:right="0" w:hanging="154"/>
        <w:jc w:val="left"/>
        <w:rPr>
          <w:sz w:val="24"/>
        </w:rPr>
      </w:pPr>
      <w:r>
        <w:rPr>
          <w:sz w:val="24"/>
        </w:rPr>
        <w:t>Workforce</w:t>
      </w:r>
      <w:r>
        <w:rPr>
          <w:spacing w:val="-2"/>
          <w:sz w:val="24"/>
        </w:rPr>
        <w:t> </w:t>
      </w:r>
      <w:r>
        <w:rPr>
          <w:sz w:val="24"/>
        </w:rPr>
        <w:t>plan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481" w:footer="1473" w:top="1340" w:bottom="1660" w:left="120" w:right="40"/>
        </w:sectPr>
      </w:pPr>
    </w:p>
    <w:p>
      <w:pPr>
        <w:pStyle w:val="ListParagraph"/>
        <w:numPr>
          <w:ilvl w:val="0"/>
          <w:numId w:val="151"/>
        </w:numPr>
        <w:tabs>
          <w:tab w:pos="1620" w:val="left" w:leader="none"/>
        </w:tabs>
        <w:spacing w:line="240" w:lineRule="auto" w:before="79" w:after="0"/>
        <w:ind w:left="1620" w:right="0" w:hanging="154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4"/>
          <w:sz w:val="24"/>
        </w:rPr>
        <w:t> </w:t>
      </w:r>
      <w:r>
        <w:rPr>
          <w:sz w:val="24"/>
        </w:rPr>
        <w:t>(Image</w:t>
      </w:r>
      <w:r>
        <w:rPr>
          <w:spacing w:val="-4"/>
          <w:sz w:val="24"/>
        </w:rPr>
        <w:t> </w:t>
      </w:r>
      <w:r>
        <w:rPr>
          <w:sz w:val="24"/>
        </w:rPr>
        <w:t>Exchange</w:t>
      </w:r>
      <w:r>
        <w:rPr>
          <w:spacing w:val="-2"/>
          <w:sz w:val="24"/>
        </w:rPr>
        <w:t> </w:t>
      </w:r>
      <w:r>
        <w:rPr>
          <w:sz w:val="24"/>
        </w:rPr>
        <w:t>process)</w:t>
      </w:r>
    </w:p>
    <w:p>
      <w:pPr>
        <w:pStyle w:val="ListParagraph"/>
        <w:numPr>
          <w:ilvl w:val="0"/>
          <w:numId w:val="151"/>
        </w:numPr>
        <w:tabs>
          <w:tab w:pos="1620" w:val="left" w:leader="none"/>
        </w:tabs>
        <w:spacing w:line="240" w:lineRule="auto" w:before="40" w:after="0"/>
        <w:ind w:left="1620" w:right="0" w:hanging="154"/>
        <w:jc w:val="left"/>
        <w:rPr>
          <w:sz w:val="24"/>
        </w:rPr>
      </w:pPr>
      <w:r>
        <w:rPr>
          <w:sz w:val="24"/>
        </w:rPr>
        <w:t>Capital</w:t>
      </w:r>
      <w:r>
        <w:rPr>
          <w:spacing w:val="-4"/>
          <w:sz w:val="24"/>
        </w:rPr>
        <w:t> </w:t>
      </w:r>
      <w:r>
        <w:rPr>
          <w:sz w:val="24"/>
        </w:rPr>
        <w:t>Equipment</w:t>
      </w:r>
    </w:p>
    <w:p>
      <w:pPr>
        <w:pStyle w:val="ListParagraph"/>
        <w:numPr>
          <w:ilvl w:val="0"/>
          <w:numId w:val="151"/>
        </w:numPr>
        <w:tabs>
          <w:tab w:pos="1620" w:val="left" w:leader="none"/>
        </w:tabs>
        <w:spacing w:line="240" w:lineRule="auto" w:before="41" w:after="0"/>
        <w:ind w:left="1620" w:right="0" w:hanging="154"/>
        <w:jc w:val="left"/>
        <w:rPr>
          <w:sz w:val="24"/>
        </w:rPr>
      </w:pPr>
      <w:r>
        <w:rPr>
          <w:sz w:val="24"/>
        </w:rPr>
        <w:t>Procurement</w:t>
      </w:r>
    </w:p>
    <w:p>
      <w:pPr>
        <w:pStyle w:val="ListParagraph"/>
        <w:numPr>
          <w:ilvl w:val="0"/>
          <w:numId w:val="151"/>
        </w:numPr>
        <w:tabs>
          <w:tab w:pos="1620" w:val="left" w:leader="none"/>
        </w:tabs>
        <w:spacing w:line="240" w:lineRule="auto" w:before="43" w:after="0"/>
        <w:ind w:left="1620" w:right="0" w:hanging="154"/>
        <w:jc w:val="left"/>
        <w:rPr>
          <w:sz w:val="24"/>
        </w:rPr>
      </w:pPr>
      <w:r>
        <w:rPr>
          <w:sz w:val="24"/>
        </w:rPr>
        <w:t>Demand</w:t>
      </w:r>
      <w:r>
        <w:rPr>
          <w:spacing w:val="-3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Capacity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276" w:lineRule="auto" w:before="1"/>
        <w:ind w:left="1466" w:right="975"/>
        <w:jc w:val="both"/>
      </w:pPr>
      <w:r>
        <w:rPr/>
        <w:t>The draft Memorandum of Understanding was discussed, and revisions will be made</w:t>
      </w:r>
      <w:r>
        <w:rPr>
          <w:spacing w:val="1"/>
        </w:rPr>
        <w:t> </w:t>
      </w:r>
      <w:r>
        <w:rPr/>
        <w:t>before</w:t>
      </w:r>
      <w:r>
        <w:rPr>
          <w:spacing w:val="-2"/>
        </w:rPr>
        <w:t> </w:t>
      </w:r>
      <w:r>
        <w:rPr/>
        <w:t>formal adoption.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1466" w:right="0" w:firstLine="0"/>
        <w:jc w:val="left"/>
        <w:rPr>
          <w:b/>
          <w:sz w:val="24"/>
        </w:rPr>
      </w:pPr>
      <w:r>
        <w:rPr>
          <w:b/>
          <w:sz w:val="24"/>
        </w:rPr>
        <w:t>Orthopaedics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3" w:lineRule="auto"/>
        <w:ind w:left="1466" w:right="976"/>
        <w:jc w:val="both"/>
      </w:pPr>
      <w:r>
        <w:rPr/>
        <w:t>A WHT and RWT T&amp;O Working Group has been established in May 2021 to review</w:t>
      </w:r>
      <w:r>
        <w:rPr>
          <w:spacing w:val="1"/>
        </w:rPr>
        <w:t> </w:t>
      </w:r>
      <w:r>
        <w:rPr/>
        <w:t>opportunities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collaboration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provision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elective</w:t>
      </w:r>
      <w:r>
        <w:rPr>
          <w:spacing w:val="1"/>
        </w:rPr>
        <w:t> </w:t>
      </w:r>
      <w:r>
        <w:rPr/>
        <w:t>Orthopaedic</w:t>
      </w:r>
      <w:r>
        <w:rPr>
          <w:spacing w:val="1"/>
        </w:rPr>
        <w:t> </w:t>
      </w:r>
      <w:r>
        <w:rPr/>
        <w:t>services.</w:t>
      </w:r>
      <w:r>
        <w:rPr>
          <w:spacing w:val="1"/>
        </w:rPr>
        <w:t> </w:t>
      </w:r>
      <w:r>
        <w:rPr/>
        <w:t>Successful agreement has been reached for the first WHT operating list at Cannock</w:t>
      </w:r>
      <w:r>
        <w:rPr>
          <w:spacing w:val="1"/>
        </w:rPr>
        <w:t> </w:t>
      </w:r>
      <w:r>
        <w:rPr/>
        <w:t>Hospital, which</w:t>
      </w:r>
      <w:r>
        <w:rPr>
          <w:spacing w:val="-1"/>
        </w:rPr>
        <w:t> </w:t>
      </w:r>
      <w:r>
        <w:rPr/>
        <w:t>is scheduled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8</w:t>
      </w:r>
      <w:r>
        <w:rPr>
          <w:position w:val="8"/>
          <w:sz w:val="16"/>
        </w:rPr>
        <w:t>th</w:t>
      </w:r>
      <w:r>
        <w:rPr>
          <w:spacing w:val="22"/>
          <w:position w:val="8"/>
          <w:sz w:val="16"/>
        </w:rPr>
        <w:t> </w:t>
      </w:r>
      <w:r>
        <w:rPr/>
        <w:t>July 2021.</w:t>
      </w: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76" w:lineRule="auto"/>
        <w:ind w:left="1466" w:right="977"/>
        <w:jc w:val="both"/>
      </w:pPr>
      <w:r>
        <w:rPr/>
        <w:t>A consensus between the two Trusts has been reached that WHT elective Orthopaedic</w:t>
      </w:r>
      <w:r>
        <w:rPr>
          <w:spacing w:val="-64"/>
        </w:rPr>
        <w:t> </w:t>
      </w:r>
      <w:r>
        <w:rPr/>
        <w:t>operating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Cannock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supported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access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elective</w:t>
      </w:r>
      <w:r>
        <w:rPr>
          <w:spacing w:val="1"/>
        </w:rPr>
        <w:t> </w:t>
      </w:r>
      <w:r>
        <w:rPr/>
        <w:t>operations,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detailed</w:t>
      </w:r>
      <w:r>
        <w:rPr>
          <w:spacing w:val="-1"/>
        </w:rPr>
        <w:t> </w:t>
      </w:r>
      <w:r>
        <w:rPr/>
        <w:t>options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future</w:t>
      </w:r>
      <w:r>
        <w:rPr>
          <w:spacing w:val="-6"/>
        </w:rPr>
        <w:t> </w:t>
      </w:r>
      <w:r>
        <w:rPr/>
        <w:t>service</w:t>
      </w:r>
      <w:r>
        <w:rPr>
          <w:spacing w:val="-1"/>
        </w:rPr>
        <w:t> </w:t>
      </w:r>
      <w:r>
        <w:rPr/>
        <w:t>models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being</w:t>
      </w:r>
      <w:r>
        <w:rPr>
          <w:spacing w:val="-1"/>
        </w:rPr>
        <w:t> </w:t>
      </w:r>
      <w:r>
        <w:rPr/>
        <w:t>considered.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1466" w:right="0" w:firstLine="0"/>
        <w:jc w:val="left"/>
        <w:rPr>
          <w:b/>
          <w:sz w:val="24"/>
        </w:rPr>
      </w:pPr>
      <w:r>
        <w:rPr>
          <w:b/>
          <w:sz w:val="24"/>
        </w:rPr>
        <w:t>Bariatric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Surgery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76" w:lineRule="auto"/>
        <w:ind w:left="1466" w:right="977"/>
        <w:jc w:val="both"/>
      </w:pPr>
      <w:r>
        <w:rPr/>
        <w:t>The number of Black Country &amp; West Birmingham patients receiving Bariatric Surgery</w:t>
      </w:r>
      <w:r>
        <w:rPr>
          <w:spacing w:val="1"/>
        </w:rPr>
        <w:t> </w:t>
      </w:r>
      <w:r>
        <w:rPr/>
        <w:t>outside of the ICS has been reviewed, and is in excess of 200 patients per annum. Two</w:t>
      </w:r>
      <w:r>
        <w:rPr>
          <w:spacing w:val="-64"/>
        </w:rPr>
        <w:t> </w:t>
      </w:r>
      <w:r>
        <w:rPr/>
        <w:t>consultant Upper Gastrointestinal Surgeons with Bariatric training from SWBH 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participate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Bariatric</w:t>
      </w:r>
      <w:r>
        <w:rPr>
          <w:spacing w:val="1"/>
        </w:rPr>
        <w:t> </w:t>
      </w:r>
      <w:r>
        <w:rPr/>
        <w:t>surgery</w:t>
      </w:r>
      <w:r>
        <w:rPr>
          <w:spacing w:val="1"/>
        </w:rPr>
        <w:t> </w:t>
      </w:r>
      <w:r>
        <w:rPr/>
        <w:t>operating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WHT,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operating lists aiming to be scheduled in July 2021. This is the first step in seeking to</w:t>
      </w:r>
      <w:r>
        <w:rPr>
          <w:spacing w:val="1"/>
        </w:rPr>
        <w:t> </w:t>
      </w:r>
      <w:r>
        <w:rPr/>
        <w:t>ensure Black Country &amp; West Birmingham patients can receive local access to Bariatric</w:t>
      </w:r>
      <w:r>
        <w:rPr>
          <w:spacing w:val="-64"/>
        </w:rPr>
        <w:t> </w:t>
      </w:r>
      <w:r>
        <w:rPr/>
        <w:t>Surgery.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9"/>
        </w:rPr>
      </w:pPr>
    </w:p>
    <w:p>
      <w:pPr>
        <w:numPr>
          <w:ilvl w:val="0"/>
          <w:numId w:val="150"/>
        </w:numPr>
        <w:tabs>
          <w:tab w:pos="1466" w:val="left" w:leader="none"/>
          <w:tab w:pos="1467" w:val="left" w:leader="none"/>
        </w:tabs>
        <w:spacing w:before="0"/>
        <w:ind w:left="1466" w:right="0" w:hanging="568"/>
        <w:jc w:val="left"/>
        <w:rPr>
          <w:b/>
          <w:sz w:val="24"/>
        </w:rPr>
      </w:pPr>
      <w:r>
        <w:rPr>
          <w:b/>
          <w:sz w:val="24"/>
        </w:rPr>
        <w:t>RECOMMENDATIONS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ind w:left="1466"/>
      </w:pPr>
      <w:r>
        <w:rPr/>
        <w:t>Members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Trust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are</w:t>
      </w:r>
      <w:r>
        <w:rPr>
          <w:spacing w:val="-1"/>
        </w:rPr>
        <w:t> </w:t>
      </w:r>
      <w:r>
        <w:rPr/>
        <w:t>asked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note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contents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report.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2"/>
        </w:rPr>
      </w:pPr>
    </w:p>
    <w:p>
      <w:pPr>
        <w:spacing w:before="0"/>
        <w:ind w:left="899" w:right="0" w:firstLine="0"/>
        <w:jc w:val="left"/>
        <w:rPr>
          <w:b/>
          <w:sz w:val="24"/>
        </w:rPr>
      </w:pPr>
      <w:r>
        <w:rPr>
          <w:b/>
          <w:sz w:val="24"/>
        </w:rPr>
        <w:t>APPENDICES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ListParagraph"/>
        <w:numPr>
          <w:ilvl w:val="1"/>
          <w:numId w:val="150"/>
        </w:numPr>
        <w:tabs>
          <w:tab w:pos="1620" w:val="left" w:leader="none"/>
        </w:tabs>
        <w:spacing w:line="240" w:lineRule="auto" w:before="0" w:after="0"/>
        <w:ind w:left="1620" w:right="0" w:hanging="360"/>
        <w:jc w:val="left"/>
        <w:rPr>
          <w:sz w:val="24"/>
        </w:rPr>
      </w:pPr>
      <w:r>
        <w:rPr>
          <w:sz w:val="24"/>
        </w:rPr>
        <w:t>List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secondary</w:t>
      </w:r>
      <w:r>
        <w:rPr>
          <w:spacing w:val="-4"/>
          <w:sz w:val="24"/>
        </w:rPr>
        <w:t> </w:t>
      </w:r>
      <w:r>
        <w:rPr>
          <w:sz w:val="24"/>
        </w:rPr>
        <w:t>care</w:t>
      </w:r>
      <w:r>
        <w:rPr>
          <w:spacing w:val="-4"/>
          <w:sz w:val="24"/>
        </w:rPr>
        <w:t> </w:t>
      </w:r>
      <w:r>
        <w:rPr>
          <w:sz w:val="24"/>
        </w:rPr>
        <w:t>partnership</w:t>
      </w:r>
      <w:r>
        <w:rPr>
          <w:spacing w:val="-3"/>
          <w:sz w:val="24"/>
        </w:rPr>
        <w:t> </w:t>
      </w:r>
      <w:r>
        <w:rPr>
          <w:sz w:val="24"/>
        </w:rPr>
        <w:t>integration</w:t>
      </w:r>
      <w:r>
        <w:rPr>
          <w:spacing w:val="-5"/>
          <w:sz w:val="24"/>
        </w:rPr>
        <w:t> </w:t>
      </w:r>
      <w:r>
        <w:rPr>
          <w:sz w:val="24"/>
        </w:rPr>
        <w:t>already</w:t>
      </w:r>
      <w:r>
        <w:rPr>
          <w:spacing w:val="-5"/>
          <w:sz w:val="24"/>
        </w:rPr>
        <w:t> </w:t>
      </w:r>
      <w:r>
        <w:rPr>
          <w:sz w:val="24"/>
        </w:rPr>
        <w:t>delivered</w:t>
      </w:r>
    </w:p>
    <w:p>
      <w:pPr>
        <w:pStyle w:val="ListParagraph"/>
        <w:numPr>
          <w:ilvl w:val="1"/>
          <w:numId w:val="150"/>
        </w:numPr>
        <w:tabs>
          <w:tab w:pos="1620" w:val="left" w:leader="none"/>
        </w:tabs>
        <w:spacing w:line="240" w:lineRule="auto" w:before="41" w:after="0"/>
        <w:ind w:left="1620" w:right="0" w:hanging="360"/>
        <w:jc w:val="left"/>
        <w:rPr>
          <w:sz w:val="24"/>
        </w:rPr>
      </w:pPr>
      <w:r>
        <w:rPr>
          <w:sz w:val="24"/>
        </w:rPr>
        <w:t>BAF</w:t>
      </w:r>
      <w:r>
        <w:rPr>
          <w:spacing w:val="-1"/>
          <w:sz w:val="24"/>
        </w:rPr>
        <w:t> </w:t>
      </w:r>
      <w:r>
        <w:rPr>
          <w:sz w:val="24"/>
        </w:rPr>
        <w:t>SO3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481" w:footer="1473" w:top="1340" w:bottom="1660" w:left="120" w:right="40"/>
        </w:sectPr>
      </w:pPr>
    </w:p>
    <w:p>
      <w:pPr>
        <w:spacing w:before="79"/>
        <w:ind w:left="900" w:right="0" w:firstLine="0"/>
        <w:jc w:val="left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ind w:left="900"/>
      </w:pP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secondary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partnership</w:t>
      </w:r>
      <w:r>
        <w:rPr>
          <w:spacing w:val="-3"/>
        </w:rPr>
        <w:t> </w:t>
      </w:r>
      <w:r>
        <w:rPr/>
        <w:t>integration</w:t>
      </w:r>
      <w:r>
        <w:rPr>
          <w:spacing w:val="-5"/>
        </w:rPr>
        <w:t> </w:t>
      </w:r>
      <w:r>
        <w:rPr/>
        <w:t>already</w:t>
      </w:r>
      <w:r>
        <w:rPr>
          <w:spacing w:val="-5"/>
        </w:rPr>
        <w:t> </w:t>
      </w:r>
      <w:r>
        <w:rPr/>
        <w:t>delivered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60"/>
        <w:ind w:left="900" w:right="0" w:firstLine="0"/>
        <w:jc w:val="left"/>
        <w:rPr>
          <w:b/>
          <w:sz w:val="24"/>
        </w:rPr>
      </w:pPr>
      <w:r>
        <w:rPr>
          <w:b/>
          <w:sz w:val="24"/>
        </w:rPr>
        <w:t>Recently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integrated/networked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services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spacing w:line="451" w:lineRule="auto"/>
        <w:ind w:left="900" w:right="4761"/>
      </w:pPr>
      <w:r>
        <w:rPr/>
        <w:t>ENT Consultant on-call rota with RWT and DGFT</w:t>
      </w:r>
      <w:r>
        <w:rPr>
          <w:spacing w:val="-64"/>
        </w:rPr>
        <w:t> </w:t>
      </w:r>
      <w:r>
        <w:rPr/>
        <w:t>Sentinel</w:t>
      </w:r>
      <w:r>
        <w:rPr>
          <w:spacing w:val="-4"/>
        </w:rPr>
        <w:t> </w:t>
      </w:r>
      <w:r>
        <w:rPr/>
        <w:t>Lymph</w:t>
      </w:r>
      <w:r>
        <w:rPr>
          <w:spacing w:val="-3"/>
        </w:rPr>
        <w:t> </w:t>
      </w:r>
      <w:r>
        <w:rPr/>
        <w:t>Node</w:t>
      </w:r>
      <w:r>
        <w:rPr>
          <w:spacing w:val="-4"/>
        </w:rPr>
        <w:t> </w:t>
      </w:r>
      <w:r>
        <w:rPr/>
        <w:t>Biopsy</w:t>
      </w:r>
      <w:r>
        <w:rPr>
          <w:spacing w:val="-4"/>
        </w:rPr>
        <w:t> </w:t>
      </w:r>
      <w:r>
        <w:rPr/>
        <w:t>pathway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DGFT</w:t>
      </w:r>
    </w:p>
    <w:p>
      <w:pPr>
        <w:pStyle w:val="BodyText"/>
        <w:spacing w:line="276" w:lineRule="auto"/>
        <w:ind w:left="900" w:right="1172"/>
      </w:pPr>
      <w:r>
        <w:rPr/>
        <w:t>Integrated Supplies and Procurement Department (ISPD) alliance with RWT and University</w:t>
      </w:r>
      <w:r>
        <w:rPr>
          <w:spacing w:val="-64"/>
        </w:rPr>
        <w:t> </w:t>
      </w:r>
      <w:r>
        <w:rPr/>
        <w:t>Hospitals</w:t>
      </w:r>
      <w:r>
        <w:rPr>
          <w:spacing w:val="-1"/>
        </w:rPr>
        <w:t> </w:t>
      </w:r>
      <w:r>
        <w:rPr/>
        <w:t>North</w:t>
      </w:r>
      <w:r>
        <w:rPr>
          <w:spacing w:val="-1"/>
        </w:rPr>
        <w:t> </w:t>
      </w:r>
      <w:r>
        <w:rPr/>
        <w:t>Midlands NHS</w:t>
      </w:r>
      <w:r>
        <w:rPr>
          <w:spacing w:val="1"/>
        </w:rPr>
        <w:t> </w:t>
      </w:r>
      <w:r>
        <w:rPr/>
        <w:t>Trust</w:t>
      </w:r>
    </w:p>
    <w:p>
      <w:pPr>
        <w:pStyle w:val="BodyText"/>
        <w:spacing w:line="451" w:lineRule="auto" w:before="197"/>
        <w:ind w:left="900" w:right="3107"/>
      </w:pPr>
      <w:r>
        <w:rPr/>
        <w:t>Offer of Colorectal Cancer Surgery capacity to other BCWB ICS partners</w:t>
      </w:r>
      <w:r>
        <w:rPr>
          <w:spacing w:val="-64"/>
        </w:rPr>
        <w:t> </w:t>
      </w:r>
      <w:r>
        <w:rPr/>
        <w:t>Black</w:t>
      </w:r>
      <w:r>
        <w:rPr>
          <w:spacing w:val="-1"/>
        </w:rPr>
        <w:t> </w:t>
      </w:r>
      <w:r>
        <w:rPr/>
        <w:t>Country</w:t>
      </w:r>
      <w:r>
        <w:rPr>
          <w:spacing w:val="-1"/>
        </w:rPr>
        <w:t> </w:t>
      </w:r>
      <w:r>
        <w:rPr/>
        <w:t>Pathology</w:t>
      </w:r>
      <w:r>
        <w:rPr>
          <w:spacing w:val="-1"/>
        </w:rPr>
        <w:t> </w:t>
      </w:r>
      <w:r>
        <w:rPr/>
        <w:t>Service with</w:t>
      </w:r>
      <w:r>
        <w:rPr>
          <w:spacing w:val="-2"/>
        </w:rPr>
        <w:t> </w:t>
      </w:r>
      <w:r>
        <w:rPr/>
        <w:t>RWT,</w:t>
      </w:r>
      <w:r>
        <w:rPr>
          <w:spacing w:val="-2"/>
        </w:rPr>
        <w:t> </w:t>
      </w:r>
      <w:r>
        <w:rPr/>
        <w:t>DGFT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SWBH</w:t>
      </w:r>
    </w:p>
    <w:p>
      <w:pPr>
        <w:pStyle w:val="BodyText"/>
        <w:spacing w:line="273" w:lineRule="exact"/>
        <w:ind w:left="900"/>
      </w:pPr>
      <w:r>
        <w:rPr/>
        <w:t>Payroll</w:t>
      </w:r>
      <w:r>
        <w:rPr>
          <w:spacing w:val="-2"/>
        </w:rPr>
        <w:t> </w:t>
      </w:r>
      <w:r>
        <w:rPr/>
        <w:t>with RWT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448" w:lineRule="auto"/>
        <w:ind w:left="900" w:right="5144"/>
      </w:pPr>
      <w:r>
        <w:rPr/>
        <w:t>Clinical</w:t>
      </w:r>
      <w:r>
        <w:rPr>
          <w:spacing w:val="1"/>
        </w:rPr>
        <w:t> </w:t>
      </w:r>
      <w:r>
        <w:rPr/>
        <w:t>Fellowship</w:t>
      </w:r>
      <w:r>
        <w:rPr>
          <w:spacing w:val="3"/>
        </w:rPr>
        <w:t> </w:t>
      </w:r>
      <w:r>
        <w:rPr/>
        <w:t>programme</w:t>
      </w:r>
      <w:r>
        <w:rPr>
          <w:spacing w:val="3"/>
        </w:rPr>
        <w:t> </w:t>
      </w:r>
      <w:r>
        <w:rPr/>
        <w:t>with</w:t>
      </w:r>
      <w:r>
        <w:rPr>
          <w:spacing w:val="3"/>
        </w:rPr>
        <w:t> </w:t>
      </w:r>
      <w:r>
        <w:rPr/>
        <w:t>RWT</w:t>
      </w:r>
      <w:r>
        <w:rPr>
          <w:spacing w:val="1"/>
        </w:rPr>
        <w:t> </w:t>
      </w:r>
      <w:r>
        <w:rPr/>
        <w:t>International</w:t>
      </w:r>
      <w:r>
        <w:rPr>
          <w:spacing w:val="-5"/>
        </w:rPr>
        <w:t> </w:t>
      </w:r>
      <w:r>
        <w:rPr/>
        <w:t>Nurse</w:t>
      </w:r>
      <w:r>
        <w:rPr>
          <w:spacing w:val="-3"/>
        </w:rPr>
        <w:t> </w:t>
      </w:r>
      <w:r>
        <w:rPr/>
        <w:t>recruitment</w:t>
      </w:r>
      <w:r>
        <w:rPr>
          <w:spacing w:val="-3"/>
        </w:rPr>
        <w:t> </w:t>
      </w:r>
      <w:r>
        <w:rPr/>
        <w:t>programme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RWT</w:t>
      </w:r>
    </w:p>
    <w:p>
      <w:pPr>
        <w:pStyle w:val="BodyText"/>
        <w:rPr>
          <w:sz w:val="26"/>
        </w:rPr>
      </w:pPr>
    </w:p>
    <w:p>
      <w:pPr>
        <w:spacing w:before="220"/>
        <w:ind w:left="900" w:right="0" w:firstLine="0"/>
        <w:jc w:val="left"/>
        <w:rPr>
          <w:b/>
          <w:sz w:val="24"/>
        </w:rPr>
      </w:pPr>
      <w:r>
        <w:rPr>
          <w:b/>
          <w:sz w:val="24"/>
        </w:rPr>
        <w:t>Historically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integrated/networked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services</w:t>
      </w:r>
    </w:p>
    <w:p>
      <w:pPr>
        <w:pStyle w:val="BodyText"/>
        <w:rPr>
          <w:b/>
          <w:sz w:val="21"/>
        </w:rPr>
      </w:pPr>
    </w:p>
    <w:p>
      <w:pPr>
        <w:pStyle w:val="BodyText"/>
        <w:spacing w:line="448" w:lineRule="auto"/>
        <w:ind w:left="900" w:right="8119"/>
      </w:pPr>
      <w:r>
        <w:rPr/>
        <w:t>Cardiology with RWT</w:t>
      </w:r>
      <w:r>
        <w:rPr>
          <w:spacing w:val="1"/>
        </w:rPr>
        <w:t> </w:t>
      </w:r>
      <w:r>
        <w:rPr/>
        <w:t>Renal</w:t>
      </w:r>
      <w:r>
        <w:rPr>
          <w:spacing w:val="-1"/>
        </w:rPr>
        <w:t> </w:t>
      </w:r>
      <w:r>
        <w:rPr/>
        <w:t>with</w:t>
      </w:r>
      <w:r>
        <w:rPr>
          <w:spacing w:val="1"/>
        </w:rPr>
        <w:t> </w:t>
      </w:r>
      <w:r>
        <w:rPr/>
        <w:t>RWT</w:t>
      </w:r>
      <w:r>
        <w:rPr>
          <w:spacing w:val="1"/>
        </w:rPr>
        <w:t> </w:t>
      </w:r>
      <w:r>
        <w:rPr/>
        <w:t>Ophthalmology</w:t>
      </w:r>
      <w:r>
        <w:rPr>
          <w:spacing w:val="-7"/>
        </w:rPr>
        <w:t> </w:t>
      </w:r>
      <w:r>
        <w:rPr/>
        <w:t>with</w:t>
      </w:r>
      <w:r>
        <w:rPr>
          <w:spacing w:val="-3"/>
        </w:rPr>
        <w:t> </w:t>
      </w:r>
      <w:r>
        <w:rPr/>
        <w:t>RWT</w:t>
      </w:r>
    </w:p>
    <w:p>
      <w:pPr>
        <w:pStyle w:val="BodyText"/>
        <w:spacing w:line="448" w:lineRule="auto" w:before="5"/>
        <w:ind w:left="900" w:right="6522"/>
      </w:pPr>
      <w:r>
        <w:rPr/>
        <w:t>Oral and Maxillofacial Surgery with RWT</w:t>
      </w:r>
      <w:r>
        <w:rPr>
          <w:spacing w:val="-64"/>
        </w:rPr>
        <w:t> </w:t>
      </w:r>
      <w:r>
        <w:rPr/>
        <w:t>Oncology</w:t>
      </w:r>
      <w:r>
        <w:rPr>
          <w:spacing w:val="-1"/>
        </w:rPr>
        <w:t> </w:t>
      </w:r>
      <w:r>
        <w:rPr/>
        <w:t>with</w:t>
      </w:r>
      <w:r>
        <w:rPr>
          <w:spacing w:val="1"/>
        </w:rPr>
        <w:t> </w:t>
      </w:r>
      <w:r>
        <w:rPr/>
        <w:t>UHB</w:t>
      </w:r>
    </w:p>
    <w:p>
      <w:pPr>
        <w:pStyle w:val="BodyText"/>
        <w:spacing w:before="2"/>
        <w:ind w:left="900"/>
      </w:pPr>
      <w:r>
        <w:rPr/>
        <w:t>Neurology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UHB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451" w:lineRule="auto"/>
        <w:ind w:left="900" w:right="6708"/>
      </w:pPr>
      <w:r>
        <w:rPr/>
        <w:t>Hyper</w:t>
      </w:r>
      <w:r>
        <w:rPr>
          <w:spacing w:val="3"/>
        </w:rPr>
        <w:t> </w:t>
      </w:r>
      <w:r>
        <w:rPr/>
        <w:t>Acute</w:t>
      </w:r>
      <w:r>
        <w:rPr>
          <w:spacing w:val="6"/>
        </w:rPr>
        <w:t> </w:t>
      </w:r>
      <w:r>
        <w:rPr/>
        <w:t>Stroke</w:t>
      </w:r>
      <w:r>
        <w:rPr>
          <w:spacing w:val="6"/>
        </w:rPr>
        <w:t> </w:t>
      </w:r>
      <w:r>
        <w:rPr/>
        <w:t>with</w:t>
      </w:r>
      <w:r>
        <w:rPr>
          <w:spacing w:val="5"/>
        </w:rPr>
        <w:t> </w:t>
      </w:r>
      <w:r>
        <w:rPr/>
        <w:t>RWT</w:t>
      </w:r>
      <w:r>
        <w:rPr>
          <w:spacing w:val="1"/>
        </w:rPr>
        <w:t> </w:t>
      </w:r>
      <w:r>
        <w:rPr/>
        <w:t>Vascular Surgery with DGFT and RWT</w:t>
      </w:r>
      <w:r>
        <w:rPr>
          <w:spacing w:val="-64"/>
        </w:rPr>
        <w:t> </w:t>
      </w:r>
      <w:r>
        <w:rPr/>
        <w:t>Haematology</w:t>
      </w:r>
      <w:r>
        <w:rPr>
          <w:spacing w:val="66"/>
        </w:rPr>
        <w:t> </w:t>
      </w:r>
      <w:r>
        <w:rPr/>
        <w:t>with</w:t>
      </w:r>
      <w:r>
        <w:rPr>
          <w:spacing w:val="67"/>
        </w:rPr>
        <w:t> </w:t>
      </w:r>
      <w:r>
        <w:rPr/>
        <w:t>RWT</w:t>
      </w:r>
      <w:r>
        <w:rPr>
          <w:spacing w:val="1"/>
        </w:rPr>
        <w:t> </w:t>
      </w:r>
      <w:r>
        <w:rPr/>
        <w:t>Rheumatology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SWBH</w:t>
      </w:r>
    </w:p>
    <w:p>
      <w:pPr>
        <w:spacing w:after="0" w:line="451" w:lineRule="auto"/>
        <w:sectPr>
          <w:pgSz w:w="11910" w:h="16840"/>
          <w:pgMar w:header="481" w:footer="1473" w:top="1340" w:bottom="1660" w:left="120" w:right="40"/>
        </w:sectPr>
      </w:pPr>
    </w:p>
    <w:p>
      <w:pPr>
        <w:tabs>
          <w:tab w:pos="10825" w:val="left" w:leader="none"/>
        </w:tabs>
        <w:spacing w:line="240" w:lineRule="auto"/>
        <w:ind w:left="145" w:right="0" w:firstLine="0"/>
        <w:rPr>
          <w:sz w:val="20"/>
        </w:rPr>
      </w:pPr>
      <w:r>
        <w:rPr>
          <w:position w:val="14"/>
          <w:sz w:val="20"/>
        </w:rPr>
        <w:pict>
          <v:shape style="width:267pt;height:29pt;mso-position-horizontal-relative:char;mso-position-vertical-relative:line" type="#_x0000_t202" id="docshape969" filled="false" stroked="true" strokeweight=".5pt" strokecolor="#000000">
            <w10:anchorlock/>
            <v:textbox inset="0,0,0,0">
              <w:txbxContent>
                <w:p>
                  <w:pPr>
                    <w:spacing w:line="232" w:lineRule="auto" w:before="76"/>
                    <w:ind w:left="144" w:right="2164" w:firstLine="0"/>
                    <w:jc w:val="left"/>
                    <w:rPr>
                      <w:sz w:val="18"/>
                    </w:rPr>
                  </w:pPr>
                  <w:bookmarkStart w:name="26.Appenidix 2 PFIC - BAF SO 03 - Workin" w:id="177"/>
                  <w:bookmarkEnd w:id="177"/>
                  <w:r>
                    <w:rPr/>
                  </w:r>
                  <w:r>
                    <w:rPr>
                      <w:sz w:val="18"/>
                    </w:rPr>
                    <w:t>Latest Board/Committee - 06/05/2021</w:t>
                  </w:r>
                  <w:r>
                    <w:rPr>
                      <w:spacing w:val="-48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V1.02</w:t>
                  </w:r>
                </w:p>
              </w:txbxContent>
            </v:textbox>
            <v:stroke dashstyle="solid"/>
          </v:shape>
        </w:pict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sz w:val="20"/>
        </w:rPr>
        <w:drawing>
          <wp:inline distT="0" distB="0" distL="0" distR="0">
            <wp:extent cx="3267250" cy="549021"/>
            <wp:effectExtent l="0" t="0" r="0" b="0"/>
            <wp:docPr id="717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8" name="image57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>
        <w:trPr>
          <w:trHeight w:val="438" w:hRule="atLeast"/>
        </w:trPr>
        <w:tc>
          <w:tcPr>
            <w:tcW w:w="15613" w:type="dxa"/>
            <w:gridSpan w:val="9"/>
            <w:shd w:val="clear" w:color="auto" w:fill="1F487C"/>
          </w:tcPr>
          <w:p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>
        <w:trPr>
          <w:trHeight w:val="69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Strategic</w:t>
            </w:r>
          </w:p>
          <w:p>
            <w:pPr>
              <w:pStyle w:val="TableParagraph"/>
              <w:spacing w:line="228" w:lineRule="exact"/>
              <w:ind w:left="107" w:right="143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before="67"/>
              <w:ind w:left="107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BAF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SO 03 -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Working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partners;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will deliver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sustainable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best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practice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secondary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care,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working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partners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across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 Black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Country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 West Birmingham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System.</w:t>
            </w:r>
          </w:p>
        </w:tc>
      </w:tr>
      <w:tr>
        <w:trPr>
          <w:trHeight w:val="46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integrate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functional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organisational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form change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Country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result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resilience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workforce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services,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potentially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damaging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deliver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sustainable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high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care.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Officer.</w:t>
            </w:r>
          </w:p>
        </w:tc>
      </w:tr>
      <w:tr>
        <w:trPr>
          <w:trHeight w:val="231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20" w:type="dxa"/>
            <w:gridSpan w:val="8"/>
            <w:shd w:val="clear" w:color="auto" w:fill="DDD9C3"/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Performance,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Finance,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Investment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Committee.</w:t>
            </w:r>
          </w:p>
        </w:tc>
      </w:tr>
      <w:tr>
        <w:trPr>
          <w:trHeight w:val="460" w:hRule="atLeast"/>
        </w:trPr>
        <w:tc>
          <w:tcPr>
            <w:tcW w:w="2093" w:type="dxa"/>
            <w:vMerge w:val="restart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ind w:left="107" w:right="328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22" w:type="dxa"/>
            <w:gridSpan w:val="7"/>
            <w:shd w:val="clear" w:color="auto" w:fill="538DD3"/>
          </w:tcPr>
          <w:p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8" w:type="dxa"/>
            <w:shd w:val="clear" w:color="auto" w:fill="538DD3"/>
          </w:tcPr>
          <w:p>
            <w:pPr>
              <w:pStyle w:val="TableParagraph"/>
              <w:spacing w:line="230" w:lineRule="exact"/>
              <w:ind w:left="110" w:right="193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>
        <w:trPr>
          <w:trHeight w:val="1194" w:hRule="atLeast"/>
        </w:trPr>
        <w:tc>
          <w:tcPr>
            <w:tcW w:w="2093" w:type="dxa"/>
            <w:vMerge/>
            <w:tcBorders>
              <w:top w:val="nil"/>
            </w:tcBorders>
            <w:shd w:val="clear" w:color="auto" w:fill="538DD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22" w:type="dxa"/>
            <w:gridSpan w:val="7"/>
            <w:shd w:val="clear" w:color="auto" w:fill="DDD9C3"/>
          </w:tcPr>
          <w:p>
            <w:pPr>
              <w:pStyle w:val="TableParagraph"/>
              <w:numPr>
                <w:ilvl w:val="0"/>
                <w:numId w:val="152"/>
              </w:numPr>
              <w:tabs>
                <w:tab w:pos="425" w:val="left" w:leader="none"/>
              </w:tabs>
              <w:spacing w:line="220" w:lineRule="auto" w:before="157" w:after="0"/>
              <w:ind w:left="424" w:right="280" w:hanging="284"/>
              <w:jc w:val="left"/>
              <w:rPr>
                <w:sz w:val="20"/>
              </w:rPr>
            </w:pPr>
            <w:r>
              <w:rPr>
                <w:sz w:val="20"/>
              </w:rPr>
              <w:t>There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corporate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risks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associated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Partnership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working.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However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increased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partnership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provides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mitigation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following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Corporate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risks;</w:t>
            </w:r>
          </w:p>
          <w:p>
            <w:pPr>
              <w:pStyle w:val="TableParagraph"/>
              <w:numPr>
                <w:ilvl w:val="1"/>
                <w:numId w:val="152"/>
              </w:numPr>
              <w:tabs>
                <w:tab w:pos="827" w:val="left" w:leader="none"/>
                <w:tab w:pos="828" w:val="left" w:leader="none"/>
              </w:tabs>
              <w:spacing w:line="240" w:lineRule="auto" w:before="4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2066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Midwifery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Vacancies,</w:t>
            </w:r>
          </w:p>
          <w:p>
            <w:pPr>
              <w:pStyle w:val="TableParagraph"/>
              <w:numPr>
                <w:ilvl w:val="1"/>
                <w:numId w:val="152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2072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Temporary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workforce.</w:t>
            </w:r>
          </w:p>
        </w:tc>
        <w:tc>
          <w:tcPr>
            <w:tcW w:w="1898" w:type="dxa"/>
            <w:shd w:val="clear" w:color="auto" w:fill="FFC000"/>
          </w:tcPr>
          <w:p>
            <w:pPr>
              <w:pStyle w:val="TableParagraph"/>
              <w:spacing w:line="178" w:lineRule="exact"/>
              <w:ind w:left="221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  <w:p>
            <w:pPr>
              <w:pStyle w:val="TableParagraph"/>
              <w:spacing w:before="1"/>
              <w:ind w:left="222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3</w:t>
            </w: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right="29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9</w:t>
            </w:r>
          </w:p>
          <w:p>
            <w:pPr>
              <w:pStyle w:val="TableParagraph"/>
              <w:spacing w:before="1"/>
              <w:ind w:left="222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  <w:p>
            <w:pPr>
              <w:pStyle w:val="TableParagraph"/>
              <w:spacing w:line="26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>
        <w:trPr>
          <w:trHeight w:val="438" w:hRule="atLeast"/>
        </w:trPr>
        <w:tc>
          <w:tcPr>
            <w:tcW w:w="15613" w:type="dxa"/>
            <w:gridSpan w:val="9"/>
            <w:shd w:val="clear" w:color="auto" w:fill="1F487C"/>
          </w:tcPr>
          <w:p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>
        <w:trPr>
          <w:trHeight w:val="46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91" w:type="dxa"/>
            <w:shd w:val="clear" w:color="auto" w:fill="538DD3"/>
          </w:tcPr>
          <w:p>
            <w:pPr>
              <w:pStyle w:val="TableParagraph"/>
              <w:spacing w:line="230" w:lineRule="exact"/>
              <w:ind w:left="134" w:right="100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w w:val="95"/>
                <w:sz w:val="20"/>
              </w:rPr>
              <w:t>2021/22</w:t>
            </w:r>
          </w:p>
        </w:tc>
        <w:tc>
          <w:tcPr>
            <w:tcW w:w="993" w:type="dxa"/>
            <w:shd w:val="clear" w:color="auto" w:fill="538DD3"/>
          </w:tcPr>
          <w:p>
            <w:pPr>
              <w:pStyle w:val="TableParagraph"/>
              <w:spacing w:before="112"/>
              <w:ind w:left="342" w:right="323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4" w:type="dxa"/>
            <w:shd w:val="clear" w:color="auto" w:fill="538DD3"/>
          </w:tcPr>
          <w:p>
            <w:pPr>
              <w:pStyle w:val="TableParagraph"/>
              <w:spacing w:before="112"/>
              <w:ind w:left="343" w:right="32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1" w:type="dxa"/>
            <w:shd w:val="clear" w:color="auto" w:fill="538DD3"/>
          </w:tcPr>
          <w:p>
            <w:pPr>
              <w:pStyle w:val="TableParagraph"/>
              <w:spacing w:line="230" w:lineRule="exact"/>
              <w:ind w:left="135" w:right="100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w w:val="95"/>
                <w:sz w:val="20"/>
              </w:rPr>
              <w:t>2020/21</w:t>
            </w:r>
          </w:p>
        </w:tc>
        <w:tc>
          <w:tcPr>
            <w:tcW w:w="4961" w:type="dxa"/>
            <w:shd w:val="clear" w:color="auto" w:fill="538DD3"/>
          </w:tcPr>
          <w:p>
            <w:pPr>
              <w:pStyle w:val="TableParagraph"/>
              <w:spacing w:before="112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692" w:type="dxa"/>
            <w:gridSpan w:val="2"/>
            <w:shd w:val="clear" w:color="auto" w:fill="538DD3"/>
          </w:tcPr>
          <w:p>
            <w:pPr>
              <w:pStyle w:val="TableParagraph"/>
              <w:spacing w:line="230" w:lineRule="exact"/>
              <w:ind w:left="109" w:right="1003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1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8" w:type="dxa"/>
            <w:shd w:val="clear" w:color="auto" w:fill="538DD3"/>
          </w:tcPr>
          <w:p>
            <w:pPr>
              <w:pStyle w:val="TableParagraph"/>
              <w:spacing w:before="112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Date:</w:t>
            </w:r>
          </w:p>
        </w:tc>
      </w:tr>
      <w:tr>
        <w:trPr>
          <w:trHeight w:val="230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spacing w:before="20"/>
              <w:ind w:right="42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4961" w:type="dxa"/>
            <w:vMerge w:val="restart"/>
          </w:tcPr>
          <w:p>
            <w:pPr>
              <w:pStyle w:val="TableParagraph"/>
              <w:numPr>
                <w:ilvl w:val="0"/>
                <w:numId w:val="153"/>
              </w:numPr>
              <w:tabs>
                <w:tab w:pos="426" w:val="left" w:leader="none"/>
              </w:tabs>
              <w:spacing w:line="230" w:lineRule="auto" w:before="18" w:after="0"/>
              <w:ind w:left="425" w:right="380" w:hanging="284"/>
              <w:jc w:val="left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reduced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moderate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advancement of a number of key work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streams.</w:t>
            </w:r>
          </w:p>
          <w:p>
            <w:pPr>
              <w:pStyle w:val="TableParagraph"/>
              <w:numPr>
                <w:ilvl w:val="1"/>
                <w:numId w:val="153"/>
              </w:numPr>
              <w:tabs>
                <w:tab w:pos="828" w:val="left" w:leader="none"/>
                <w:tab w:pos="829" w:val="left" w:leader="none"/>
              </w:tabs>
              <w:spacing w:line="240" w:lineRule="auto" w:before="2" w:after="0"/>
              <w:ind w:left="828" w:right="192" w:hanging="360"/>
              <w:jc w:val="left"/>
              <w:rPr>
                <w:sz w:val="20"/>
              </w:rPr>
            </w:pPr>
            <w:r>
              <w:rPr>
                <w:sz w:val="20"/>
              </w:rPr>
              <w:t>Executive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group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established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across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provider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organisations to review opportunities for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collaboration.</w:t>
            </w:r>
          </w:p>
          <w:p>
            <w:pPr>
              <w:pStyle w:val="TableParagraph"/>
              <w:numPr>
                <w:ilvl w:val="1"/>
                <w:numId w:val="153"/>
              </w:numPr>
              <w:tabs>
                <w:tab w:pos="828" w:val="left" w:leader="none"/>
                <w:tab w:pos="829" w:val="left" w:leader="none"/>
              </w:tabs>
              <w:spacing w:line="240" w:lineRule="auto" w:before="0" w:after="0"/>
              <w:ind w:left="828" w:right="166" w:hanging="360"/>
              <w:jc w:val="left"/>
              <w:rPr>
                <w:sz w:val="20"/>
              </w:rPr>
            </w:pPr>
            <w:r>
              <w:rPr>
                <w:sz w:val="20"/>
              </w:rPr>
              <w:t>Success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Country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Pathology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(BCPS).</w:t>
            </w:r>
          </w:p>
          <w:p>
            <w:pPr>
              <w:pStyle w:val="TableParagraph"/>
              <w:numPr>
                <w:ilvl w:val="1"/>
                <w:numId w:val="153"/>
              </w:numPr>
              <w:tabs>
                <w:tab w:pos="828" w:val="left" w:leader="none"/>
                <w:tab w:pos="829" w:val="left" w:leader="none"/>
              </w:tabs>
              <w:spacing w:line="240" w:lineRule="auto" w:before="0" w:after="0"/>
              <w:ind w:left="829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payroll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service 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RWT.</w:t>
            </w:r>
          </w:p>
          <w:p>
            <w:pPr>
              <w:pStyle w:val="TableParagraph"/>
              <w:numPr>
                <w:ilvl w:val="1"/>
                <w:numId w:val="153"/>
              </w:numPr>
              <w:tabs>
                <w:tab w:pos="828" w:val="left" w:leader="none"/>
                <w:tab w:pos="829" w:val="left" w:leader="none"/>
              </w:tabs>
              <w:spacing w:line="240" w:lineRule="auto" w:before="0" w:after="0"/>
              <w:ind w:left="828" w:right="91" w:hanging="360"/>
              <w:jc w:val="left"/>
              <w:rPr>
                <w:sz w:val="20"/>
              </w:rPr>
            </w:pPr>
            <w:r>
              <w:rPr>
                <w:sz w:val="20"/>
              </w:rPr>
              <w:t>Advanced collaboration in Dermatology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appointment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director,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and cross-site working of Consultant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Dermatologists.</w:t>
            </w:r>
          </w:p>
          <w:p>
            <w:pPr>
              <w:pStyle w:val="TableParagraph"/>
              <w:numPr>
                <w:ilvl w:val="1"/>
                <w:numId w:val="153"/>
              </w:numPr>
              <w:tabs>
                <w:tab w:pos="828" w:val="left" w:leader="none"/>
                <w:tab w:pos="829" w:val="left" w:leader="none"/>
              </w:tabs>
              <w:spacing w:line="240" w:lineRule="auto" w:before="0" w:after="0"/>
              <w:ind w:left="828" w:right="335" w:hanging="360"/>
              <w:jc w:val="left"/>
              <w:rPr>
                <w:sz w:val="20"/>
              </w:rPr>
            </w:pPr>
            <w:r>
              <w:rPr>
                <w:sz w:val="20"/>
              </w:rPr>
              <w:t>Advanced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discussions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Urology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cross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working.</w:t>
            </w:r>
          </w:p>
          <w:p>
            <w:pPr>
              <w:pStyle w:val="TableParagraph"/>
              <w:numPr>
                <w:ilvl w:val="1"/>
                <w:numId w:val="153"/>
              </w:numPr>
              <w:tabs>
                <w:tab w:pos="828" w:val="left" w:leader="none"/>
                <w:tab w:pos="829" w:val="left" w:leader="none"/>
              </w:tabs>
              <w:spacing w:line="240" w:lineRule="auto" w:before="1" w:after="0"/>
              <w:ind w:left="829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Integrated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ENT on-call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rota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place.</w:t>
            </w:r>
          </w:p>
          <w:p>
            <w:pPr>
              <w:pStyle w:val="TableParagraph"/>
              <w:numPr>
                <w:ilvl w:val="1"/>
                <w:numId w:val="153"/>
              </w:numPr>
              <w:tabs>
                <w:tab w:pos="828" w:val="left" w:leader="none"/>
                <w:tab w:pos="829" w:val="left" w:leader="none"/>
              </w:tabs>
              <w:spacing w:line="240" w:lineRule="auto" w:before="1" w:after="0"/>
              <w:ind w:left="828" w:right="323" w:hanging="360"/>
              <w:jc w:val="left"/>
              <w:rPr>
                <w:sz w:val="20"/>
              </w:rPr>
            </w:pPr>
            <w:r>
              <w:rPr>
                <w:sz w:val="20"/>
              </w:rPr>
              <w:t>Initial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discussions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bariatric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radiology.</w:t>
            </w:r>
          </w:p>
          <w:p>
            <w:pPr>
              <w:pStyle w:val="TableParagraph"/>
              <w:numPr>
                <w:ilvl w:val="1"/>
                <w:numId w:val="153"/>
              </w:numPr>
              <w:tabs>
                <w:tab w:pos="828" w:val="left" w:leader="none"/>
                <w:tab w:pos="829" w:val="left" w:leader="none"/>
              </w:tabs>
              <w:spacing w:line="230" w:lineRule="exact" w:before="0" w:after="0"/>
              <w:ind w:left="828" w:right="134" w:hanging="360"/>
              <w:jc w:val="left"/>
              <w:rPr>
                <w:sz w:val="20"/>
              </w:rPr>
            </w:pPr>
            <w:r>
              <w:rPr>
                <w:sz w:val="20"/>
              </w:rPr>
              <w:t>STP Clinical Leadership Group, relevant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restoration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recovery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groups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network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continue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drive</w:t>
            </w: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32" w:type="dxa"/>
            <w:shd w:val="clear" w:color="auto" w:fill="DDD9C3"/>
          </w:tcPr>
          <w:p>
            <w:pPr>
              <w:pStyle w:val="TableParagraph"/>
              <w:spacing w:before="20"/>
              <w:ind w:left="1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189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spacing w:before="20"/>
              <w:ind w:right="42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32" w:type="dxa"/>
            <w:shd w:val="clear" w:color="auto" w:fill="DDD9C3"/>
          </w:tcPr>
          <w:p>
            <w:pPr>
              <w:pStyle w:val="TableParagraph"/>
              <w:spacing w:before="20"/>
              <w:ind w:left="1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452" w:hRule="atLeast"/>
        </w:trPr>
        <w:tc>
          <w:tcPr>
            <w:tcW w:w="2093" w:type="dxa"/>
            <w:tcBorders>
              <w:bottom w:val="nil"/>
            </w:tcBorders>
            <w:shd w:val="clear" w:color="auto" w:fill="C5D9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bottom w:val="nil"/>
            </w:tcBorders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C5D9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Q2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2021/22</w:t>
            </w:r>
          </w:p>
        </w:tc>
      </w:tr>
      <w:tr>
        <w:trPr>
          <w:trHeight w:val="2870" w:hRule="atLeast"/>
        </w:trPr>
        <w:tc>
          <w:tcPr>
            <w:tcW w:w="2093" w:type="dxa"/>
            <w:tcBorders>
              <w:top w:val="nil"/>
            </w:tcBorders>
            <w:shd w:val="clear" w:color="auto" w:fill="C5D9F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Level: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  <w:shd w:val="clear" w:color="auto" w:fill="FFC000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9</w:t>
            </w:r>
          </w:p>
          <w:p>
            <w:pPr>
              <w:pStyle w:val="TableParagraph"/>
              <w:spacing w:before="1"/>
              <w:ind w:left="120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C5D9F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Level: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FFFF00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w w:val="100"/>
                <w:sz w:val="16"/>
              </w:rPr>
              <w:t>4</w:t>
            </w:r>
          </w:p>
          <w:p>
            <w:pPr>
              <w:pStyle w:val="TableParagraph"/>
              <w:spacing w:before="1"/>
              <w:ind w:left="186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Low</w:t>
            </w:r>
          </w:p>
        </w:tc>
        <w:tc>
          <w:tcPr>
            <w:tcW w:w="1898" w:type="dxa"/>
            <w:tcBorders>
              <w:top w:val="nil"/>
            </w:tcBorders>
          </w:tcPr>
          <w:p>
            <w:pPr>
              <w:pStyle w:val="TableParagraph"/>
              <w:spacing w:before="100"/>
              <w:ind w:left="110" w:right="89"/>
              <w:rPr>
                <w:sz w:val="20"/>
              </w:rPr>
            </w:pPr>
            <w:r>
              <w:rPr>
                <w:sz w:val="20"/>
              </w:rPr>
              <w:t>Subject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assurance on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Urology </w:t>
            </w:r>
            <w:r>
              <w:rPr>
                <w:sz w:val="20"/>
              </w:rPr>
              <w:t>integration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plan.</w:t>
            </w:r>
          </w:p>
        </w:tc>
      </w:tr>
    </w:tbl>
    <w:p>
      <w:pPr>
        <w:spacing w:after="0"/>
        <w:rPr>
          <w:sz w:val="20"/>
        </w:rPr>
        <w:sectPr>
          <w:headerReference w:type="even" r:id="rId661"/>
          <w:footerReference w:type="even" r:id="rId662"/>
          <w:pgSz w:w="16840" w:h="11910" w:orient="landscape"/>
          <w:pgMar w:header="0" w:footer="1473" w:top="420" w:bottom="40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>
        <w:trPr>
          <w:trHeight w:val="3681" w:hRule="atLeast"/>
        </w:trPr>
        <w:tc>
          <w:tcPr>
            <w:tcW w:w="2093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>
            <w:pPr>
              <w:pStyle w:val="TableParagraph"/>
              <w:spacing w:line="220" w:lineRule="exact"/>
              <w:ind w:left="828"/>
              <w:rPr>
                <w:sz w:val="20"/>
              </w:rPr>
            </w:pPr>
            <w:r>
              <w:rPr>
                <w:sz w:val="20"/>
              </w:rPr>
              <w:t>Clinical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Strategy.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828" w:val="left" w:leader="none"/>
                <w:tab w:pos="829" w:val="left" w:leader="none"/>
              </w:tabs>
              <w:spacing w:line="240" w:lineRule="auto" w:before="0" w:after="0"/>
              <w:ind w:left="828" w:right="664" w:hanging="360"/>
              <w:jc w:val="left"/>
              <w:rPr>
                <w:sz w:val="20"/>
              </w:rPr>
            </w:pPr>
            <w:r>
              <w:rPr>
                <w:sz w:val="20"/>
              </w:rPr>
              <w:t>Shared Clinical Fellowship Programme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agreed with RWT, and first round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appointments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made.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828" w:val="left" w:leader="none"/>
                <w:tab w:pos="829" w:val="left" w:leader="none"/>
              </w:tabs>
              <w:spacing w:line="240" w:lineRule="auto" w:before="2" w:after="0"/>
              <w:ind w:left="828" w:right="100" w:hanging="360"/>
              <w:jc w:val="left"/>
              <w:rPr>
                <w:sz w:val="20"/>
              </w:rPr>
            </w:pPr>
            <w:r>
              <w:rPr>
                <w:sz w:val="20"/>
              </w:rPr>
              <w:t>Shared international nurse recruitment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agreed with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RWT,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first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round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of appointments made.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828" w:val="left" w:leader="none"/>
                <w:tab w:pos="829" w:val="left" w:leader="none"/>
              </w:tabs>
              <w:spacing w:line="240" w:lineRule="auto" w:before="0" w:after="0"/>
              <w:ind w:left="828" w:right="342" w:hanging="360"/>
              <w:jc w:val="left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Integrated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Supplies 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Procurement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Department (ISPD) alliance with Royal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Wolverhampton NHS Trust and University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Hospitals North Midlands NHS Trust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commencing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April 2021.</w:t>
            </w:r>
          </w:p>
          <w:p>
            <w:pPr>
              <w:pStyle w:val="TableParagraph"/>
              <w:ind w:left="108" w:right="101"/>
              <w:rPr>
                <w:sz w:val="20"/>
              </w:rPr>
            </w:pPr>
            <w:r>
              <w:rPr>
                <w:sz w:val="20"/>
              </w:rPr>
              <w:t>However, despite progress despite progress,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integration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yet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fully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implemented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</w:p>
          <w:p>
            <w:pPr>
              <w:pStyle w:val="TableParagraph"/>
              <w:spacing w:line="230" w:lineRule="atLeast"/>
              <w:ind w:left="108" w:right="20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sustainability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 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Urology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service prevents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reduced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further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stage.</w:t>
            </w:r>
          </w:p>
        </w:tc>
        <w:tc>
          <w:tcPr>
            <w:tcW w:w="1560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5" w:hRule="atLeast"/>
        </w:trPr>
        <w:tc>
          <w:tcPr>
            <w:tcW w:w="15613" w:type="dxa"/>
            <w:gridSpan w:val="9"/>
            <w:shd w:val="clear" w:color="auto" w:fill="1F487C"/>
          </w:tcPr>
          <w:p>
            <w:pPr>
              <w:pStyle w:val="TableParagraph"/>
              <w:spacing w:before="6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>
        <w:trPr>
          <w:trHeight w:val="229" w:hRule="atLeast"/>
        </w:trPr>
        <w:tc>
          <w:tcPr>
            <w:tcW w:w="209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gridSpan w:val="4"/>
            <w:shd w:val="clear" w:color="auto" w:fill="538DD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 Defence</w:t>
            </w:r>
          </w:p>
        </w:tc>
        <w:tc>
          <w:tcPr>
            <w:tcW w:w="4961" w:type="dxa"/>
            <w:shd w:val="clear" w:color="auto" w:fill="538DD3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Defence</w:t>
            </w:r>
          </w:p>
        </w:tc>
        <w:tc>
          <w:tcPr>
            <w:tcW w:w="4590" w:type="dxa"/>
            <w:gridSpan w:val="3"/>
            <w:shd w:val="clear" w:color="auto" w:fill="538DD3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Line</w:t>
            </w:r>
            <w:r>
              <w:rPr>
                <w:color w:val="FFFFFF"/>
                <w:spacing w:val="-1"/>
                <w:sz w:val="20"/>
                <w:vertAlign w:val="baseline"/>
              </w:rPr>
              <w:t> </w:t>
            </w:r>
            <w:r>
              <w:rPr>
                <w:color w:val="FFFFFF"/>
                <w:sz w:val="20"/>
                <w:vertAlign w:val="baseline"/>
              </w:rPr>
              <w:t>of Defence</w:t>
            </w:r>
          </w:p>
        </w:tc>
      </w:tr>
      <w:tr>
        <w:trPr>
          <w:trHeight w:val="3518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9" w:type="dxa"/>
            <w:gridSpan w:val="4"/>
          </w:tcPr>
          <w:p>
            <w:pPr>
              <w:pStyle w:val="TableParagraph"/>
              <w:numPr>
                <w:ilvl w:val="0"/>
                <w:numId w:val="155"/>
              </w:numPr>
              <w:tabs>
                <w:tab w:pos="425" w:val="left" w:leader="none"/>
              </w:tabs>
              <w:spacing w:line="223" w:lineRule="auto" w:before="16" w:after="0"/>
              <w:ind w:left="424" w:right="955" w:hanging="2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Sustainability review </w:t>
            </w:r>
            <w:r>
              <w:rPr>
                <w:spacing w:val="-1"/>
                <w:sz w:val="20"/>
              </w:rPr>
              <w:t>process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completed.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425" w:val="left" w:leader="none"/>
              </w:tabs>
              <w:spacing w:line="220" w:lineRule="auto" w:before="32" w:after="0"/>
              <w:ind w:left="424" w:right="301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Regular oversight </w:t>
            </w:r>
            <w:r>
              <w:rPr>
                <w:sz w:val="20"/>
              </w:rPr>
              <w:t>through the Board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and its sub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committees.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425" w:val="left" w:leader="none"/>
              </w:tabs>
              <w:spacing w:line="230" w:lineRule="auto" w:before="26" w:after="0"/>
              <w:ind w:left="424" w:right="204" w:hanging="28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Improvement Programme to progress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pathway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redesign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partner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organisations.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425" w:val="left" w:leader="none"/>
              </w:tabs>
              <w:spacing w:line="235" w:lineRule="auto" w:before="20" w:after="0"/>
              <w:ind w:left="424" w:right="149" w:hanging="284"/>
              <w:jc w:val="left"/>
              <w:rPr>
                <w:sz w:val="20"/>
              </w:rPr>
            </w:pPr>
            <w:r>
              <w:rPr>
                <w:sz w:val="20"/>
              </w:rPr>
              <w:t>Executive to Executive Integration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oversight meeting established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WHT 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RWT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(first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meeting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held 10/03/21) and agreed to be held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every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4-6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weeks.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425" w:val="left" w:leader="none"/>
              </w:tabs>
              <w:spacing w:line="220" w:lineRule="auto" w:before="30" w:after="0"/>
              <w:ind w:left="424" w:right="186" w:hanging="284"/>
              <w:jc w:val="left"/>
              <w:rPr>
                <w:sz w:val="20"/>
              </w:rPr>
            </w:pPr>
            <w:r>
              <w:rPr>
                <w:sz w:val="20"/>
              </w:rPr>
              <w:t>Black Country &amp; West Birmingham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Collaboration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Programme</w:t>
            </w:r>
          </w:p>
          <w:p>
            <w:pPr>
              <w:pStyle w:val="TableParagraph"/>
              <w:spacing w:line="219" w:lineRule="exact" w:before="4"/>
              <w:ind w:left="424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established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March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2021.</w:t>
            </w: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156"/>
              </w:numPr>
              <w:tabs>
                <w:tab w:pos="426" w:val="left" w:leader="none"/>
              </w:tabs>
              <w:spacing w:line="237" w:lineRule="auto" w:before="6" w:after="0"/>
              <w:ind w:left="425" w:right="104" w:hanging="284"/>
              <w:jc w:val="left"/>
              <w:rPr>
                <w:sz w:val="20"/>
              </w:rPr>
            </w:pPr>
            <w:r>
              <w:rPr>
                <w:sz w:val="20"/>
              </w:rPr>
              <w:t>Public Trust Board approved Strategic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Collaboration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Royal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Wolverhampton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NHS Trust and Walsall Healthcare NHS Trust 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February 2021 Board meetings, and approved 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Memorandum of Understanding at March 2021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Board meetings.</w:t>
            </w:r>
          </w:p>
        </w:tc>
        <w:tc>
          <w:tcPr>
            <w:tcW w:w="4590" w:type="dxa"/>
            <w:gridSpan w:val="3"/>
          </w:tcPr>
          <w:p>
            <w:pPr>
              <w:pStyle w:val="TableParagraph"/>
              <w:numPr>
                <w:ilvl w:val="0"/>
                <w:numId w:val="157"/>
              </w:numPr>
              <w:tabs>
                <w:tab w:pos="426" w:val="left" w:leader="none"/>
              </w:tabs>
              <w:spacing w:line="223" w:lineRule="auto" w:before="16" w:after="0"/>
              <w:ind w:left="426" w:right="771" w:hanging="284"/>
              <w:jc w:val="left"/>
              <w:rPr>
                <w:sz w:val="20"/>
              </w:rPr>
            </w:pPr>
            <w:r>
              <w:rPr>
                <w:sz w:val="20"/>
              </w:rPr>
              <w:t>Third line of control NHSE/I regulatory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oversight.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426" w:val="left" w:leader="none"/>
              </w:tabs>
              <w:spacing w:line="220" w:lineRule="auto" w:before="32" w:after="0"/>
              <w:ind w:left="426" w:right="430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Black Country and </w:t>
            </w:r>
            <w:r>
              <w:rPr>
                <w:sz w:val="20"/>
              </w:rPr>
              <w:t>West Birmingham STP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processes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place.</w:t>
            </w:r>
          </w:p>
        </w:tc>
      </w:tr>
      <w:tr>
        <w:trPr>
          <w:trHeight w:val="731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20" w:type="dxa"/>
            <w:gridSpan w:val="8"/>
            <w:shd w:val="clear" w:color="auto" w:fill="C5D9F0"/>
          </w:tcPr>
          <w:p>
            <w:pPr>
              <w:pStyle w:val="TableParagraph"/>
              <w:numPr>
                <w:ilvl w:val="0"/>
                <w:numId w:val="158"/>
              </w:numPr>
              <w:tabs>
                <w:tab w:pos="425" w:val="left" w:leader="none"/>
              </w:tabs>
              <w:spacing w:line="246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 co-alignment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 all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neighbouring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trusts.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formal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integration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level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across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four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BCWB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Trusts.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425" w:val="left" w:leader="none"/>
              </w:tabs>
              <w:spacing w:line="217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Mandated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networks.</w:t>
            </w:r>
          </w:p>
        </w:tc>
      </w:tr>
      <w:tr>
        <w:trPr>
          <w:trHeight w:val="1650" w:hRule="atLeast"/>
        </w:trPr>
        <w:tc>
          <w:tcPr>
            <w:tcW w:w="2093" w:type="dxa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69" w:type="dxa"/>
            <w:gridSpan w:val="4"/>
          </w:tcPr>
          <w:p>
            <w:pPr>
              <w:pStyle w:val="TableParagraph"/>
              <w:numPr>
                <w:ilvl w:val="0"/>
                <w:numId w:val="159"/>
              </w:numPr>
              <w:tabs>
                <w:tab w:pos="425" w:val="left" w:leader="none"/>
              </w:tabs>
              <w:spacing w:line="237" w:lineRule="auto" w:before="6" w:after="0"/>
              <w:ind w:left="424" w:right="223" w:hanging="284"/>
              <w:jc w:val="left"/>
              <w:rPr>
                <w:sz w:val="20"/>
              </w:rPr>
            </w:pPr>
            <w:r>
              <w:rPr>
                <w:sz w:val="20"/>
              </w:rPr>
              <w:t>Track record of functional integration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 clinical services including hyper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acute stroke, vascular surgery,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cardiology, rheumatology,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ophthalmology, neurology, oncology,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Black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Country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Pathology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Service 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OMFS.</w:t>
            </w:r>
          </w:p>
        </w:tc>
        <w:tc>
          <w:tcPr>
            <w:tcW w:w="4961" w:type="dxa"/>
          </w:tcPr>
          <w:p>
            <w:pPr>
              <w:pStyle w:val="TableParagraph"/>
              <w:numPr>
                <w:ilvl w:val="0"/>
                <w:numId w:val="160"/>
              </w:numPr>
              <w:tabs>
                <w:tab w:pos="426" w:val="left" w:leader="none"/>
              </w:tabs>
              <w:spacing w:line="230" w:lineRule="auto" w:before="11" w:after="0"/>
              <w:ind w:left="425" w:right="147" w:hanging="284"/>
              <w:jc w:val="left"/>
              <w:rPr>
                <w:sz w:val="20"/>
              </w:rPr>
            </w:pPr>
            <w:r>
              <w:rPr>
                <w:sz w:val="20"/>
              </w:rPr>
              <w:t>Demonstrable evidence of recent functional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integration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 ENT,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Urology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 Dermatology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with 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fellowship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programme.</w:t>
            </w: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426" w:val="left" w:leader="none"/>
              </w:tabs>
              <w:spacing w:line="230" w:lineRule="auto" w:before="24" w:after="0"/>
              <w:ind w:left="425" w:right="835" w:hanging="28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Emerging commitment </w:t>
            </w:r>
            <w:r>
              <w:rPr>
                <w:sz w:val="20"/>
              </w:rPr>
              <w:t>from BCWB Acute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Collaboration partners to more formalised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collaborative working.</w:t>
            </w: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426" w:val="left" w:leader="none"/>
              </w:tabs>
              <w:spacing w:line="219" w:lineRule="exact" w:before="16" w:after="0"/>
              <w:ind w:left="425" w:right="0" w:hanging="284"/>
              <w:jc w:val="both"/>
              <w:rPr>
                <w:sz w:val="20"/>
              </w:rPr>
            </w:pPr>
            <w:r>
              <w:rPr>
                <w:sz w:val="20"/>
              </w:rPr>
              <w:t>Audit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oversight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partnership</w:t>
            </w:r>
          </w:p>
        </w:tc>
        <w:tc>
          <w:tcPr>
            <w:tcW w:w="4590" w:type="dxa"/>
            <w:gridSpan w:val="3"/>
          </w:tcPr>
          <w:p>
            <w:pPr>
              <w:pStyle w:val="TableParagraph"/>
              <w:numPr>
                <w:ilvl w:val="0"/>
                <w:numId w:val="161"/>
              </w:numPr>
              <w:tabs>
                <w:tab w:pos="426" w:val="left" w:leader="none"/>
              </w:tabs>
              <w:spacing w:line="240" w:lineRule="auto" w:before="5" w:after="0"/>
              <w:ind w:left="426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Progress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overseen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locally.</w:t>
            </w:r>
          </w:p>
        </w:tc>
      </w:tr>
    </w:tbl>
    <w:p>
      <w:pPr>
        <w:pStyle w:val="BodyText"/>
        <w:spacing w:before="6"/>
        <w:rPr>
          <w:sz w:val="15"/>
        </w:rPr>
      </w:pPr>
      <w:r>
        <w:rPr/>
        <w:pict>
          <v:rect style="position:absolute;margin-left:34.560001pt;margin-top:10.13602pt;width:772.92pt;height:.47998pt;mso-position-horizontal-relative:page;mso-position-vertical-relative:paragraph;z-index:-15574528;mso-wrap-distance-left:0;mso-wrap-distance-right:0" id="docshape970" filled="true" fillcolor="#d9d9d9" stroked="false">
            <v:fill type="solid"/>
            <w10:wrap type="topAndBottom"/>
          </v:rect>
        </w:pict>
      </w:r>
    </w:p>
    <w:p>
      <w:pPr>
        <w:spacing w:before="15"/>
        <w:ind w:left="220" w:right="0" w:firstLine="0"/>
        <w:jc w:val="left"/>
        <w:rPr>
          <w:sz w:val="22"/>
        </w:rPr>
      </w:pPr>
      <w:r>
        <w:rPr>
          <w:b/>
          <w:sz w:val="22"/>
        </w:rPr>
        <w:t>2 |</w:t>
      </w:r>
      <w:r>
        <w:rPr>
          <w:b/>
          <w:spacing w:val="1"/>
          <w:sz w:val="22"/>
        </w:rPr>
        <w:t> </w:t>
      </w:r>
      <w:r>
        <w:rPr>
          <w:color w:val="808080"/>
          <w:sz w:val="22"/>
        </w:rPr>
        <w:t>P</w:t>
      </w:r>
      <w:r>
        <w:rPr>
          <w:color w:val="808080"/>
          <w:spacing w:val="-2"/>
          <w:sz w:val="22"/>
        </w:rPr>
        <w:t> </w:t>
      </w:r>
      <w:r>
        <w:rPr>
          <w:color w:val="808080"/>
          <w:sz w:val="22"/>
        </w:rPr>
        <w:t>a</w:t>
      </w:r>
      <w:r>
        <w:rPr>
          <w:color w:val="808080"/>
          <w:spacing w:val="-5"/>
          <w:sz w:val="22"/>
        </w:rPr>
        <w:t> </w:t>
      </w:r>
      <w:r>
        <w:rPr>
          <w:color w:val="808080"/>
          <w:sz w:val="22"/>
        </w:rPr>
        <w:t>g e</w:t>
      </w:r>
    </w:p>
    <w:p>
      <w:pPr>
        <w:spacing w:after="0"/>
        <w:jc w:val="left"/>
        <w:rPr>
          <w:sz w:val="22"/>
        </w:rPr>
        <w:sectPr>
          <w:headerReference w:type="default" r:id="rId663"/>
          <w:footerReference w:type="default" r:id="rId664"/>
          <w:pgSz w:w="16840" w:h="11910" w:orient="landscape"/>
          <w:pgMar w:header="0" w:footer="0" w:top="720" w:bottom="0" w:left="500" w:right="300"/>
        </w:sectPr>
      </w:pPr>
    </w:p>
    <w:tbl>
      <w:tblPr>
        <w:tblW w:w="0" w:type="auto"/>
        <w:jc w:val="left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1558"/>
        <w:gridCol w:w="3967"/>
        <w:gridCol w:w="1847"/>
        <w:gridCol w:w="1417"/>
        <w:gridCol w:w="1702"/>
        <w:gridCol w:w="3440"/>
        <w:gridCol w:w="1153"/>
      </w:tblGrid>
      <w:tr>
        <w:trPr>
          <w:trHeight w:val="702" w:hRule="atLeast"/>
        </w:trPr>
        <w:tc>
          <w:tcPr>
            <w:tcW w:w="2093" w:type="dxa"/>
            <w:gridSpan w:val="2"/>
            <w:shd w:val="clear" w:color="auto" w:fill="538DD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</w:tcPr>
          <w:p>
            <w:pPr>
              <w:pStyle w:val="TableParagraph"/>
              <w:numPr>
                <w:ilvl w:val="0"/>
                <w:numId w:val="162"/>
              </w:numPr>
              <w:tabs>
                <w:tab w:pos="425" w:val="left" w:leader="none"/>
              </w:tabs>
              <w:spacing w:line="223" w:lineRule="auto" w:before="16" w:after="0"/>
              <w:ind w:left="424" w:right="335" w:hanging="28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Non-clinical service integration such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Payroll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 Procurement.</w:t>
            </w:r>
          </w:p>
        </w:tc>
        <w:tc>
          <w:tcPr>
            <w:tcW w:w="4966" w:type="dxa"/>
            <w:gridSpan w:val="3"/>
          </w:tcPr>
          <w:p>
            <w:pPr>
              <w:pStyle w:val="TableParagraph"/>
              <w:spacing w:line="220" w:lineRule="exact"/>
              <w:ind w:left="427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reference.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428" w:val="left" w:leader="none"/>
              </w:tabs>
              <w:spacing w:line="230" w:lineRule="exact" w:before="2" w:after="0"/>
              <w:ind w:left="427" w:right="209" w:hanging="284"/>
              <w:jc w:val="left"/>
              <w:rPr>
                <w:sz w:val="20"/>
              </w:rPr>
            </w:pPr>
            <w:r>
              <w:rPr>
                <w:sz w:val="20"/>
              </w:rPr>
              <w:t>System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Meetings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providing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assurance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regulators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progress.</w:t>
            </w:r>
          </w:p>
        </w:tc>
        <w:tc>
          <w:tcPr>
            <w:tcW w:w="4593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04" w:hRule="atLeast"/>
        </w:trPr>
        <w:tc>
          <w:tcPr>
            <w:tcW w:w="2093" w:type="dxa"/>
            <w:gridSpan w:val="2"/>
            <w:shd w:val="clear" w:color="auto" w:fill="538D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26" w:type="dxa"/>
            <w:gridSpan w:val="6"/>
            <w:shd w:val="clear" w:color="auto" w:fill="C5D9F0"/>
          </w:tcPr>
          <w:p>
            <w:pPr>
              <w:pStyle w:val="TableParagraph"/>
              <w:numPr>
                <w:ilvl w:val="0"/>
                <w:numId w:val="164"/>
              </w:numPr>
              <w:tabs>
                <w:tab w:pos="425" w:val="left" w:leader="none"/>
              </w:tabs>
              <w:spacing w:line="245" w:lineRule="exact" w:before="7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Clinical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strategy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still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emerging.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425" w:val="left" w:leader="none"/>
              </w:tabs>
              <w:spacing w:line="223" w:lineRule="auto" w:before="9" w:after="0"/>
              <w:ind w:left="424" w:right="446" w:hanging="284"/>
              <w:jc w:val="left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pressures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delayed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collaboration,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organisational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concentrated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managing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second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third waves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pandemic.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425" w:val="left" w:leader="none"/>
              </w:tabs>
              <w:spacing w:line="246" w:lineRule="exact" w:before="16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independent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integrated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collaborative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arrangements.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425" w:val="left" w:leader="none"/>
              </w:tabs>
              <w:spacing w:line="216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Embryonic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independent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evidence-base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successful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collaborations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assess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against.</w:t>
            </w:r>
          </w:p>
        </w:tc>
      </w:tr>
      <w:tr>
        <w:trPr>
          <w:trHeight w:val="438" w:hRule="atLeast"/>
        </w:trPr>
        <w:tc>
          <w:tcPr>
            <w:tcW w:w="15619" w:type="dxa"/>
            <w:gridSpan w:val="8"/>
            <w:shd w:val="clear" w:color="auto" w:fill="1F487C"/>
          </w:tcPr>
          <w:p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>
        <w:trPr>
          <w:trHeight w:val="1461" w:hRule="atLeast"/>
        </w:trPr>
        <w:tc>
          <w:tcPr>
            <w:tcW w:w="15619" w:type="dxa"/>
            <w:gridSpan w:val="8"/>
          </w:tcPr>
          <w:p>
            <w:pPr>
              <w:pStyle w:val="TableParagraph"/>
              <w:numPr>
                <w:ilvl w:val="0"/>
                <w:numId w:val="165"/>
              </w:numPr>
              <w:tabs>
                <w:tab w:pos="425" w:val="left" w:leader="none"/>
              </w:tabs>
              <w:spacing w:line="246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Consolidate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services,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back office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functions.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Collaborate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partner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organisations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outside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Black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Country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Trusts,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 third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sector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organisations.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425" w:val="left" w:leader="none"/>
              </w:tabs>
              <w:spacing w:line="243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Promote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STP hub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selected, well-established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services.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Collaborative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presents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opportunity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accelerate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elements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clinical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pathway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redesign.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Shared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Chair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CEO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RWT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creates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opportunities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accelerate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bilateral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collaboration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applicable.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425" w:val="left" w:leader="none"/>
              </w:tabs>
              <w:spacing w:line="217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WHT elective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Orthopaedic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operating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scheduled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Cannock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June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2021.</w:t>
            </w:r>
          </w:p>
        </w:tc>
      </w:tr>
      <w:tr>
        <w:trPr>
          <w:trHeight w:val="435" w:hRule="atLeast"/>
        </w:trPr>
        <w:tc>
          <w:tcPr>
            <w:tcW w:w="15619" w:type="dxa"/>
            <w:gridSpan w:val="8"/>
            <w:shd w:val="clear" w:color="auto" w:fill="1F487C"/>
          </w:tcPr>
          <w:p>
            <w:pPr>
              <w:pStyle w:val="TableParagraph"/>
              <w:spacing w:before="70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>
        <w:trPr>
          <w:trHeight w:val="1218" w:hRule="atLeast"/>
        </w:trPr>
        <w:tc>
          <w:tcPr>
            <w:tcW w:w="15619" w:type="dxa"/>
            <w:gridSpan w:val="8"/>
          </w:tcPr>
          <w:p>
            <w:pPr>
              <w:pStyle w:val="TableParagraph"/>
              <w:numPr>
                <w:ilvl w:val="0"/>
                <w:numId w:val="166"/>
              </w:numPr>
              <w:tabs>
                <w:tab w:pos="425" w:val="left" w:leader="none"/>
              </w:tabs>
              <w:spacing w:line="246" w:lineRule="exact" w:before="5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Conflicting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priorities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leadership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capacity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deliver required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changes.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level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governance does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yet have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statutory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powers.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Lack of engagement/involvement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wider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public.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425" w:val="left" w:leader="none"/>
              </w:tabs>
              <w:spacing w:line="244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Acute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Collaboration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progress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anticipated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 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resurgence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COVID-19 coinciding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 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challenging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winter.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425" w:val="left" w:leader="none"/>
              </w:tabs>
              <w:spacing w:line="217" w:lineRule="exact" w:before="0" w:after="0"/>
              <w:ind w:left="424" w:right="0" w:hanging="284"/>
              <w:jc w:val="left"/>
              <w:rPr>
                <w:sz w:val="20"/>
              </w:rPr>
            </w:pPr>
            <w:r>
              <w:rPr>
                <w:sz w:val="20"/>
              </w:rPr>
              <w:t>Disrupted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relationships 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neighbouring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trusts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altered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visions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future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collaboration.</w:t>
            </w:r>
          </w:p>
        </w:tc>
      </w:tr>
      <w:tr>
        <w:trPr>
          <w:trHeight w:val="436" w:hRule="atLeast"/>
        </w:trPr>
        <w:tc>
          <w:tcPr>
            <w:tcW w:w="15619" w:type="dxa"/>
            <w:gridSpan w:val="8"/>
            <w:shd w:val="clear" w:color="auto" w:fill="1F487C"/>
          </w:tcPr>
          <w:p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 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Likelihood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achieve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>
        <w:trPr>
          <w:trHeight w:val="229" w:hRule="atLeast"/>
        </w:trPr>
        <w:tc>
          <w:tcPr>
            <w:tcW w:w="535" w:type="dxa"/>
            <w:shd w:val="clear" w:color="auto" w:fill="538DD3"/>
          </w:tcPr>
          <w:p>
            <w:pPr>
              <w:pStyle w:val="TableParagraph"/>
              <w:spacing w:line="210" w:lineRule="exact"/>
              <w:ind w:left="86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5" w:type="dxa"/>
            <w:gridSpan w:val="2"/>
            <w:shd w:val="clear" w:color="auto" w:fill="538DD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47" w:type="dxa"/>
            <w:shd w:val="clear" w:color="auto" w:fill="538DD3"/>
          </w:tcPr>
          <w:p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17" w:type="dxa"/>
            <w:shd w:val="clear" w:color="auto" w:fill="538DD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2" w:type="dxa"/>
            <w:gridSpan w:val="2"/>
            <w:shd w:val="clear" w:color="auto" w:fill="538DD3"/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53" w:type="dxa"/>
            <w:shd w:val="clear" w:color="auto" w:fill="538DD3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>
        <w:trPr>
          <w:trHeight w:val="460" w:hRule="atLeast"/>
        </w:trPr>
        <w:tc>
          <w:tcPr>
            <w:tcW w:w="535" w:type="dxa"/>
          </w:tcPr>
          <w:p>
            <w:pPr>
              <w:pStyle w:val="TableParagraph"/>
              <w:spacing w:before="108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5" w:type="dxa"/>
            <w:gridSpan w:val="2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Keep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abreast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collaboration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discussions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</w:p>
          <w:p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updates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accordingly.</w:t>
            </w:r>
          </w:p>
        </w:tc>
        <w:tc>
          <w:tcPr>
            <w:tcW w:w="1847" w:type="dxa"/>
          </w:tcPr>
          <w:p>
            <w:pPr>
              <w:pStyle w:val="TableParagraph"/>
              <w:spacing w:before="108"/>
              <w:ind w:left="101"/>
              <w:rPr>
                <w:sz w:val="20"/>
              </w:rPr>
            </w:pPr>
            <w:r>
              <w:rPr>
                <w:sz w:val="20"/>
              </w:rPr>
              <w:t>G.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Augustine</w:t>
            </w:r>
          </w:p>
        </w:tc>
        <w:tc>
          <w:tcPr>
            <w:tcW w:w="1417" w:type="dxa"/>
          </w:tcPr>
          <w:p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Dec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2020</w:t>
            </w:r>
          </w:p>
        </w:tc>
        <w:tc>
          <w:tcPr>
            <w:tcW w:w="5142" w:type="dxa"/>
            <w:gridSpan w:val="2"/>
          </w:tcPr>
          <w:p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COMPLETE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endorsed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benefits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BCWB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 population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Walsall</w:t>
            </w:r>
          </w:p>
        </w:tc>
        <w:tc>
          <w:tcPr>
            <w:tcW w:w="1153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535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5" w:type="dxa"/>
            <w:gridSpan w:val="2"/>
          </w:tcPr>
          <w:p>
            <w:pPr>
              <w:pStyle w:val="TableParagraph"/>
              <w:spacing w:line="237" w:lineRule="auto"/>
              <w:ind w:left="105" w:right="149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over-arching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programme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individual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projects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phase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(Phase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emergencies,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Phase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2,</w:t>
            </w:r>
          </w:p>
          <w:p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Elective/Cancer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work).</w:t>
            </w:r>
          </w:p>
        </w:tc>
        <w:tc>
          <w:tcPr>
            <w:tcW w:w="1847" w:type="dxa"/>
          </w:tcPr>
          <w:p>
            <w:pPr>
              <w:pStyle w:val="TableParagraph"/>
              <w:spacing w:before="105"/>
              <w:ind w:left="101" w:right="661"/>
              <w:rPr>
                <w:sz w:val="20"/>
              </w:rPr>
            </w:pPr>
            <w:r>
              <w:rPr>
                <w:sz w:val="20"/>
              </w:rPr>
              <w:t>Programme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Manager</w:t>
            </w:r>
          </w:p>
        </w:tc>
        <w:tc>
          <w:tcPr>
            <w:tcW w:w="1417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2020</w:t>
            </w:r>
          </w:p>
        </w:tc>
        <w:tc>
          <w:tcPr>
            <w:tcW w:w="5142" w:type="dxa"/>
            <w:gridSpan w:val="2"/>
          </w:tcPr>
          <w:p>
            <w:pPr>
              <w:pStyle w:val="TableParagraph"/>
              <w:spacing w:line="237" w:lineRule="auto"/>
              <w:ind w:left="106" w:right="238"/>
              <w:rPr>
                <w:sz w:val="20"/>
              </w:rPr>
            </w:pPr>
            <w:r>
              <w:rPr>
                <w:sz w:val="20"/>
              </w:rPr>
              <w:t>Delayed due to resurgence of Covid-19. To be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incorporated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re-phased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Improvement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Programme</w:t>
            </w:r>
          </w:p>
          <w:p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June 2021.</w:t>
            </w:r>
          </w:p>
        </w:tc>
        <w:tc>
          <w:tcPr>
            <w:tcW w:w="1153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21" w:hRule="atLeast"/>
        </w:trPr>
        <w:tc>
          <w:tcPr>
            <w:tcW w:w="535" w:type="dxa"/>
          </w:tcPr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25" w:type="dxa"/>
            <w:gridSpan w:val="2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5" w:right="292"/>
              <w:rPr>
                <w:sz w:val="20"/>
              </w:rPr>
            </w:pPr>
            <w:r>
              <w:rPr>
                <w:sz w:val="20"/>
              </w:rPr>
              <w:t>Assess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requirement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support Imaging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Network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programme</w:t>
            </w:r>
          </w:p>
        </w:tc>
        <w:tc>
          <w:tcPr>
            <w:tcW w:w="1847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1" w:right="234"/>
              <w:rPr>
                <w:sz w:val="20"/>
              </w:rPr>
            </w:pPr>
            <w:r>
              <w:rPr>
                <w:sz w:val="20"/>
              </w:rPr>
              <w:t>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Augustine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Hobbs</w:t>
            </w:r>
          </w:p>
        </w:tc>
        <w:tc>
          <w:tcPr>
            <w:tcW w:w="1417" w:type="dxa"/>
          </w:tcPr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  <w:tc>
          <w:tcPr>
            <w:tcW w:w="5142" w:type="dxa"/>
            <w:gridSpan w:val="2"/>
          </w:tcPr>
          <w:p>
            <w:pPr>
              <w:pStyle w:val="TableParagraph"/>
              <w:spacing w:line="21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COMPLETE</w:t>
            </w:r>
          </w:p>
          <w:p>
            <w:pPr>
              <w:pStyle w:val="TableParagraph"/>
              <w:spacing w:before="3"/>
              <w:ind w:left="106"/>
              <w:rPr>
                <w:sz w:val="20"/>
              </w:rPr>
            </w:pPr>
            <w:r>
              <w:rPr>
                <w:sz w:val="20"/>
              </w:rPr>
              <w:t>Delayed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resurgence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Covid-19. 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</w:t>
            </w:r>
          </w:p>
          <w:p>
            <w:pPr>
              <w:pStyle w:val="TableParagraph"/>
              <w:spacing w:line="230" w:lineRule="atLeast"/>
              <w:ind w:left="106" w:right="152"/>
              <w:rPr>
                <w:sz w:val="20"/>
              </w:rPr>
            </w:pPr>
            <w:r>
              <w:rPr>
                <w:sz w:val="20"/>
              </w:rPr>
              <w:t>discussed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Black Country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group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April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2021.</w:t>
            </w:r>
          </w:p>
        </w:tc>
        <w:tc>
          <w:tcPr>
            <w:tcW w:w="1153" w:type="dxa"/>
            <w:shd w:val="clear" w:color="auto" w:fill="92D05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535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525" w:type="dxa"/>
            <w:gridSpan w:val="2"/>
          </w:tcPr>
          <w:p>
            <w:pPr>
              <w:pStyle w:val="TableParagraph"/>
              <w:spacing w:before="105"/>
              <w:ind w:left="105" w:right="183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Urology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integration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QPES, PFIC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(if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applicable)</w:t>
            </w:r>
          </w:p>
        </w:tc>
        <w:tc>
          <w:tcPr>
            <w:tcW w:w="1847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Hobbs</w:t>
            </w:r>
          </w:p>
        </w:tc>
        <w:tc>
          <w:tcPr>
            <w:tcW w:w="1417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June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  <w:tc>
          <w:tcPr>
            <w:tcW w:w="5142" w:type="dxa"/>
            <w:gridSpan w:val="2"/>
          </w:tcPr>
          <w:p>
            <w:pPr>
              <w:pStyle w:val="TableParagraph"/>
              <w:ind w:left="106" w:right="540"/>
              <w:rPr>
                <w:sz w:val="20"/>
              </w:rPr>
            </w:pPr>
            <w:r>
              <w:rPr>
                <w:sz w:val="20"/>
              </w:rPr>
              <w:t>Trust Management Board received proposal on 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5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March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setting out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engagement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Consultation</w:t>
            </w:r>
          </w:p>
          <w:p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requirements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approval.</w:t>
            </w:r>
          </w:p>
        </w:tc>
        <w:tc>
          <w:tcPr>
            <w:tcW w:w="1153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  <w:r>
        <w:rPr/>
        <w:pict>
          <v:rect style="position:absolute;margin-left:34.560001pt;margin-top:14.623877pt;width:772.92pt;height:.47998pt;mso-position-horizontal-relative:page;mso-position-vertical-relative:paragraph;z-index:-15574016;mso-wrap-distance-left:0;mso-wrap-distance-right:0" id="docshape972" filled="true" fillcolor="#d9d9d9" stroked="false">
            <v:fill type="solid"/>
            <w10:wrap type="topAndBottom"/>
          </v:rect>
        </w:pict>
      </w:r>
    </w:p>
    <w:p>
      <w:pPr>
        <w:spacing w:after="0"/>
        <w:rPr>
          <w:sz w:val="23"/>
        </w:rPr>
        <w:sectPr>
          <w:headerReference w:type="even" r:id="rId665"/>
          <w:footerReference w:type="even" r:id="rId666"/>
          <w:pgSz w:w="16840" w:h="11910" w:orient="landscape"/>
          <w:pgMar w:header="0" w:footer="0" w:top="720" w:bottom="480" w:left="500" w:right="300"/>
        </w:sectPr>
      </w:pPr>
    </w:p>
    <w:p>
      <w:pPr>
        <w:pStyle w:val="BodyText"/>
        <w:ind w:left="5553"/>
        <w:rPr>
          <w:sz w:val="20"/>
        </w:rPr>
      </w:pPr>
      <w:r>
        <w:rPr/>
        <w:pict>
          <v:group style="position:absolute;margin-left:0pt;margin-top:754.344421pt;width:595pt;height:85.9pt;mso-position-horizontal-relative:page;mso-position-vertical-relative:page;z-index:15883776" id="docshapegroup973" coordorigin="0,15087" coordsize="11900,1718">
            <v:shape style="position:absolute;left:0;top:15086;width:11900;height:1718" type="#_x0000_t75" id="docshape974" stroked="false">
              <v:imagedata r:id="rId669" o:title=""/>
            </v:shape>
            <v:shape style="position:absolute;left:5896;top:15636;width:132;height:221" type="#_x0000_t202" id="docshape975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3265525" cy="548640"/>
            <wp:effectExtent l="0" t="0" r="0" b="0"/>
            <wp:docPr id="719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0" name="image3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837"/>
        <w:gridCol w:w="1879"/>
        <w:gridCol w:w="2577"/>
      </w:tblGrid>
      <w:tr>
        <w:trPr>
          <w:trHeight w:val="556" w:hRule="atLeast"/>
        </w:trPr>
        <w:tc>
          <w:tcPr>
            <w:tcW w:w="10135" w:type="dxa"/>
            <w:gridSpan w:val="4"/>
            <w:shd w:val="clear" w:color="auto" w:fill="DADADA"/>
          </w:tcPr>
          <w:p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name="27. Audit Commitee Highlight report for " w:id="178"/>
            <w:bookmarkEnd w:id="178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position w:val="8"/>
                <w:sz w:val="16"/>
              </w:rPr>
              <w:t>rd</w:t>
            </w:r>
            <w:r>
              <w:rPr>
                <w:b/>
                <w:spacing w:val="20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June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558" w:hRule="atLeast"/>
        </w:trPr>
        <w:tc>
          <w:tcPr>
            <w:tcW w:w="7558" w:type="dxa"/>
            <w:gridSpan w:val="3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Audit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Highlight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2577" w:type="dxa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27</w:t>
            </w:r>
          </w:p>
        </w:tc>
      </w:tr>
      <w:tr>
        <w:trPr>
          <w:trHeight w:val="1346" w:hRule="atLeast"/>
        </w:trPr>
        <w:tc>
          <w:tcPr>
            <w:tcW w:w="2842" w:type="dxa"/>
          </w:tcPr>
          <w:p>
            <w:pPr>
              <w:pStyle w:val="TableParagraph"/>
              <w:spacing w:before="122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>
            <w:pPr>
              <w:pStyle w:val="TableParagraph"/>
              <w:spacing w:line="343" w:lineRule="auto" w:before="122"/>
              <w:ind w:left="45" w:right="1138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Secretary</w:t>
            </w:r>
          </w:p>
        </w:tc>
        <w:tc>
          <w:tcPr>
            <w:tcW w:w="1879" w:type="dxa"/>
          </w:tcPr>
          <w:p>
            <w:pPr>
              <w:pStyle w:val="TableParagraph"/>
              <w:spacing w:before="122"/>
              <w:ind w:left="42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>
            <w:pPr>
              <w:pStyle w:val="TableParagraph"/>
              <w:spacing w:before="122"/>
              <w:ind w:left="45" w:right="78"/>
              <w:rPr>
                <w:sz w:val="24"/>
              </w:rPr>
            </w:pPr>
            <w:r>
              <w:rPr>
                <w:sz w:val="24"/>
              </w:rPr>
              <w:t>Mrs Mary Martin, Chair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 Audit Committee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(Non-Executive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Director)</w:t>
            </w:r>
          </w:p>
        </w:tc>
      </w:tr>
      <w:tr>
        <w:trPr>
          <w:trHeight w:val="556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tabs>
                <w:tab w:pos="1448" w:val="left" w:leader="none"/>
                <w:tab w:pos="2929" w:val="left" w:leader="none"/>
                <w:tab w:pos="4316" w:val="left" w:leader="none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9743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spacing w:line="273" w:lineRule="auto"/>
              <w:ind w:left="45" w:right="153"/>
              <w:jc w:val="both"/>
              <w:rPr>
                <w:sz w:val="24"/>
              </w:rPr>
            </w:pPr>
            <w:r>
              <w:rPr>
                <w:sz w:val="24"/>
              </w:rPr>
              <w:t>This report provides the key messages from the Audit Committee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meeting on 19</w:t>
            </w:r>
            <w:r>
              <w:rPr>
                <w:position w:val="8"/>
                <w:sz w:val="16"/>
              </w:rPr>
              <w:t>th </w:t>
            </w:r>
            <w:r>
              <w:rPr>
                <w:sz w:val="24"/>
              </w:rPr>
              <w:t>May 2021.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report sets out escalations for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attention of the Trust Board, and key issues discussed and 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underway.</w:t>
            </w:r>
          </w:p>
          <w:p>
            <w:pPr>
              <w:pStyle w:val="TableParagraph"/>
              <w:spacing w:before="6"/>
              <w:rPr>
                <w:sz w:val="29"/>
              </w:rPr>
            </w:pP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405" w:val="left" w:leader="none"/>
              </w:tabs>
              <w:spacing w:line="240" w:lineRule="auto" w:before="0" w:after="0"/>
              <w:ind w:left="404" w:right="151" w:hanging="36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unaudited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accounts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annual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reviewed, and the External Auditors confirmed they were 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track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their annual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filings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review.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The final audited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accounts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annual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discussed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Audit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23</w:t>
            </w:r>
            <w:r>
              <w:rPr>
                <w:position w:val="8"/>
                <w:sz w:val="16"/>
              </w:rPr>
              <w:t>rd</w:t>
            </w:r>
            <w:r>
              <w:rPr>
                <w:spacing w:val="1"/>
                <w:position w:val="8"/>
                <w:sz w:val="16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delegation is sought for the Audit Committee to approve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annual filings on behalf of the Board at that meeting in order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meet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national deadlines.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405" w:val="left" w:leader="none"/>
              </w:tabs>
              <w:spacing w:line="240" w:lineRule="auto" w:before="12" w:after="0"/>
              <w:ind w:left="405" w:right="150" w:hanging="360"/>
              <w:jc w:val="both"/>
              <w:rPr>
                <w:sz w:val="24"/>
              </w:rPr>
            </w:pPr>
            <w:r>
              <w:rPr>
                <w:sz w:val="24"/>
              </w:rPr>
              <w:t>The draft Head of Internal Audit Opinion was received and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final opinion will be reviewed at the June meeting.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draft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currently reports partial assurance with improvement required,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strengthened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position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respect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arrangements in year.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405" w:val="left" w:leader="none"/>
              </w:tabs>
              <w:spacing w:line="240" w:lineRule="auto" w:before="15" w:after="0"/>
              <w:ind w:left="405" w:right="151" w:hanging="360"/>
              <w:jc w:val="both"/>
              <w:rPr>
                <w:sz w:val="24"/>
              </w:rPr>
            </w:pPr>
            <w:r>
              <w:rPr>
                <w:sz w:val="24"/>
              </w:rPr>
              <w:t>The Internal Auditors presented the following audit reports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continue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monitor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progress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recommendations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raised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for:</w:t>
            </w:r>
          </w:p>
          <w:p>
            <w:pPr>
              <w:pStyle w:val="TableParagraph"/>
              <w:numPr>
                <w:ilvl w:val="1"/>
                <w:numId w:val="167"/>
              </w:numPr>
              <w:tabs>
                <w:tab w:pos="765" w:val="left" w:leader="none"/>
              </w:tabs>
              <w:spacing w:line="276" w:lineRule="auto" w:before="17" w:after="0"/>
              <w:ind w:left="765" w:right="150" w:hanging="360"/>
              <w:jc w:val="both"/>
              <w:rPr>
                <w:sz w:val="24"/>
              </w:rPr>
            </w:pPr>
            <w:r>
              <w:rPr>
                <w:sz w:val="24"/>
              </w:rPr>
              <w:t>Temporary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staffing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medical.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expressed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concern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two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rated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findings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related to authorisation in line with policies and procedures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monitoring of long term locum bookings, and requested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addressed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quickly</w:t>
            </w:r>
          </w:p>
          <w:p>
            <w:pPr>
              <w:pStyle w:val="TableParagraph"/>
              <w:numPr>
                <w:ilvl w:val="1"/>
                <w:numId w:val="167"/>
              </w:numPr>
              <w:tabs>
                <w:tab w:pos="765" w:val="left" w:leader="none"/>
              </w:tabs>
              <w:spacing w:line="276" w:lineRule="auto" w:before="18" w:after="0"/>
              <w:ind w:left="765" w:right="154" w:hanging="360"/>
              <w:jc w:val="both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assurance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improvement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required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405" w:val="left" w:leader="none"/>
              </w:tabs>
              <w:spacing w:line="240" w:lineRule="auto" w:before="16" w:after="0"/>
              <w:ind w:left="405" w:right="154" w:hanging="36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2021/22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audit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strategy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approved,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escalation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recommendations.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headerReference w:type="default" r:id="rId667"/>
          <w:footerReference w:type="default" r:id="rId668"/>
          <w:pgSz w:w="11910" w:h="16840"/>
          <w:pgMar w:header="0" w:footer="0" w:top="500" w:bottom="0" w:left="780" w:right="360"/>
        </w:sectPr>
      </w:pPr>
    </w:p>
    <w:p>
      <w:pPr>
        <w:pStyle w:val="BodyText"/>
        <w:ind w:left="5540"/>
        <w:rPr>
          <w:sz w:val="20"/>
        </w:rPr>
      </w:pPr>
      <w:r>
        <w:rPr/>
        <w:pict>
          <v:group style="position:absolute;margin-left:0pt;margin-top:758.544983pt;width:595pt;height:83.4pt;mso-position-horizontal-relative:page;mso-position-vertical-relative:page;z-index:15884288" id="docshapegroup976" coordorigin="0,15171" coordsize="11900,1668">
            <v:shape style="position:absolute;left:0;top:15170;width:11900;height:1668" type="#_x0000_t75" id="docshape977" stroked="false">
              <v:imagedata r:id="rId672" o:title=""/>
            </v:shape>
            <v:shape style="position:absolute;left:5896;top:15636;width:132;height:221" type="#_x0000_t202" id="docshape978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3265528" cy="548640"/>
            <wp:effectExtent l="0" t="0" r="0" b="0"/>
            <wp:docPr id="72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2" name="image3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8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3447"/>
        <w:gridCol w:w="3848"/>
      </w:tblGrid>
      <w:tr>
        <w:trPr>
          <w:trHeight w:val="746" w:hRule="atLeast"/>
        </w:trPr>
        <w:tc>
          <w:tcPr>
            <w:tcW w:w="28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Audit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Committee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held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23</w:t>
            </w:r>
            <w:r>
              <w:rPr>
                <w:position w:val="8"/>
                <w:sz w:val="16"/>
              </w:rPr>
              <w:t>rd</w:t>
            </w:r>
            <w:r>
              <w:rPr>
                <w:spacing w:val="25"/>
                <w:position w:val="8"/>
                <w:sz w:val="16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</w:tr>
      <w:tr>
        <w:trPr>
          <w:trHeight w:val="952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Members of the Trust Board are asked to note the report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escalations,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delegation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approve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annual</w:t>
            </w:r>
          </w:p>
          <w:p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filings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Committee’s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meeting.</w:t>
            </w:r>
          </w:p>
        </w:tc>
      </w:tr>
      <w:tr>
        <w:trPr>
          <w:trHeight w:val="1825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5" w:right="270"/>
              <w:rPr>
                <w:sz w:val="24"/>
              </w:rPr>
            </w:pPr>
            <w:r>
              <w:rPr>
                <w:sz w:val="24"/>
              </w:rPr>
              <w:t>Audit Committee is essential to Trust Board managing risk across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organisation.</w:t>
            </w:r>
          </w:p>
        </w:tc>
      </w:tr>
      <w:tr>
        <w:trPr>
          <w:trHeight w:val="635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Poor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internal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control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and/or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almost</w:t>
            </w:r>
          </w:p>
          <w:p>
            <w:pPr>
              <w:pStyle w:val="TableParagraph"/>
              <w:spacing w:before="43"/>
              <w:ind w:left="45"/>
              <w:rPr>
                <w:sz w:val="24"/>
              </w:rPr>
            </w:pPr>
            <w:r>
              <w:rPr>
                <w:sz w:val="24"/>
              </w:rPr>
              <w:t>certainly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result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loss.</w:t>
            </w:r>
          </w:p>
        </w:tc>
      </w:tr>
      <w:tr>
        <w:trPr>
          <w:trHeight w:val="875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>
            <w:pPr>
              <w:pStyle w:val="TableParagraph"/>
              <w:spacing w:line="276" w:lineRule="auto"/>
              <w:ind w:left="45" w:right="389"/>
              <w:rPr>
                <w:sz w:val="24"/>
              </w:rPr>
            </w:pPr>
            <w:r>
              <w:rPr>
                <w:sz w:val="24"/>
              </w:rPr>
              <w:t>There are no legal or equality &amp; diversity implications associated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with this paper.</w:t>
            </w:r>
          </w:p>
        </w:tc>
      </w:tr>
      <w:tr>
        <w:trPr>
          <w:trHeight w:val="597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7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>
        <w:trPr>
          <w:trHeight w:val="599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headerReference w:type="even" r:id="rId670"/>
      <w:footerReference w:type="even" r:id="rId671"/>
      <w:pgSz w:w="11910" w:h="16840"/>
      <w:pgMar w:header="0" w:footer="0" w:top="480" w:bottom="0" w:left="7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BoldItalicMT">
    <w:altName w:val="Arial-BoldItalicMT"/>
    <w:charset w:val="0"/>
    <w:family w:val="swiss"/>
    <w:pitch w:val="variable"/>
  </w:font>
  <w:font w:name="Courier New">
    <w:altName w:val="Courier New"/>
    <w:charset w:val="0"/>
    <w:family w:val="roman"/>
    <w:pitch w:val="fixed"/>
  </w:font>
  <w:font w:name="TimesNewRomanPS-BoldItalicMT">
    <w:altName w:val="TimesNewRomanPS-BoldItalicMT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auto"/>
    <w:pitch w:val="variable"/>
  </w:font>
  <w:font w:name="FrutigerLTStd-Bold">
    <w:altName w:val="FrutigerLTStd-Bold"/>
    <w:charset w:val="0"/>
    <w:family w:val="roman"/>
    <w:pitch w:val="variable"/>
  </w:font>
  <w:font w:name="FrutigerLTStd-Roman">
    <w:altName w:val="FrutigerLTStd-Roman"/>
    <w:charset w:val="0"/>
    <w:family w:val="roman"/>
    <w:pitch w:val="variable"/>
  </w:font>
  <w:font w:name="Frutiger LT Std">
    <w:altName w:val="Frutiger LT St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0192">
          <wp:simplePos x="0" y="0"/>
          <wp:positionH relativeFrom="page">
            <wp:posOffset>0</wp:posOffset>
          </wp:positionH>
          <wp:positionV relativeFrom="page">
            <wp:posOffset>9696386</wp:posOffset>
          </wp:positionV>
          <wp:extent cx="7560564" cy="995997"/>
          <wp:effectExtent l="0" t="0" r="0" b="0"/>
          <wp:wrapNone/>
          <wp:docPr id="9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995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3.840485pt;margin-top:780.7995pt;width:7.6pt;height:13.05pt;mso-position-horizontal-relative:page;mso-position-vertical-relative:page;z-index:-36875776" type="#_x0000_t202" id="docshape5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99072">
          <wp:simplePos x="0" y="0"/>
          <wp:positionH relativeFrom="page">
            <wp:posOffset>0</wp:posOffset>
          </wp:positionH>
          <wp:positionV relativeFrom="page">
            <wp:posOffset>9582081</wp:posOffset>
          </wp:positionV>
          <wp:extent cx="7553325" cy="1092200"/>
          <wp:effectExtent l="0" t="0" r="0" b="0"/>
          <wp:wrapNone/>
          <wp:docPr id="147" name="image7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8" name="image7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649994pt;margin-top:780.776001pt;width:12.6pt;height:13.05pt;mso-position-horizontal-relative:page;mso-position-vertical-relative:page;z-index:-36816896" type="#_x0000_t202" id="docshape341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00096">
          <wp:simplePos x="0" y="0"/>
          <wp:positionH relativeFrom="page">
            <wp:posOffset>0</wp:posOffset>
          </wp:positionH>
          <wp:positionV relativeFrom="page">
            <wp:posOffset>9582081</wp:posOffset>
          </wp:positionV>
          <wp:extent cx="7553325" cy="1092200"/>
          <wp:effectExtent l="0" t="0" r="0" b="0"/>
          <wp:wrapNone/>
          <wp:docPr id="149" name="image7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0" name="image7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3.649994pt;margin-top:780.776001pt;width:7.6pt;height:13.05pt;mso-position-horizontal-relative:page;mso-position-vertical-relative:page;z-index:-36815872" type="#_x0000_t202" id="docshape34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02144">
          <wp:simplePos x="0" y="0"/>
          <wp:positionH relativeFrom="page">
            <wp:posOffset>341629</wp:posOffset>
          </wp:positionH>
          <wp:positionV relativeFrom="page">
            <wp:posOffset>6445180</wp:posOffset>
          </wp:positionV>
          <wp:extent cx="7553325" cy="1092200"/>
          <wp:effectExtent l="0" t="0" r="0" b="0"/>
          <wp:wrapNone/>
          <wp:docPr id="157" name="image7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8" name="image7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11.769989pt;margin-top:533.840027pt;width:12.6pt;height:13.05pt;mso-position-horizontal-relative:page;mso-position-vertical-relative:page;z-index:-36813824" type="#_x0000_t202" id="docshape343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03168">
          <wp:simplePos x="0" y="0"/>
          <wp:positionH relativeFrom="page">
            <wp:posOffset>341629</wp:posOffset>
          </wp:positionH>
          <wp:positionV relativeFrom="page">
            <wp:posOffset>6445180</wp:posOffset>
          </wp:positionV>
          <wp:extent cx="7553325" cy="1092200"/>
          <wp:effectExtent l="0" t="0" r="0" b="0"/>
          <wp:wrapNone/>
          <wp:docPr id="159" name="image7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0" name="image7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08.890015pt;margin-top:533.840027pt;width:18.3pt;height:13.05pt;mso-position-horizontal-relative:page;mso-position-vertical-relative:page;z-index:-36812800" type="#_x0000_t202" id="docshape344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05216">
          <wp:simplePos x="0" y="0"/>
          <wp:positionH relativeFrom="page">
            <wp:posOffset>341629</wp:posOffset>
          </wp:positionH>
          <wp:positionV relativeFrom="page">
            <wp:posOffset>6445180</wp:posOffset>
          </wp:positionV>
          <wp:extent cx="7553325" cy="1092200"/>
          <wp:effectExtent l="0" t="0" r="0" b="0"/>
          <wp:wrapNone/>
          <wp:docPr id="165" name="image7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6" name="image7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08.890015pt;margin-top:533.840027pt;width:18.3pt;height:13.05pt;mso-position-horizontal-relative:page;mso-position-vertical-relative:page;z-index:-36810752" type="#_x0000_t202" id="docshape345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06240">
          <wp:simplePos x="0" y="0"/>
          <wp:positionH relativeFrom="page">
            <wp:posOffset>341629</wp:posOffset>
          </wp:positionH>
          <wp:positionV relativeFrom="page">
            <wp:posOffset>6445180</wp:posOffset>
          </wp:positionV>
          <wp:extent cx="7553325" cy="1092200"/>
          <wp:effectExtent l="0" t="0" r="0" b="0"/>
          <wp:wrapNone/>
          <wp:docPr id="167" name="image7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8" name="image7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08.890015pt;margin-top:533.840027pt;width:18.3pt;height:13.05pt;mso-position-horizontal-relative:page;mso-position-vertical-relative:page;z-index:-36809728" type="#_x0000_t202" id="docshape346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9.641602pt;width:43.1pt;height:11pt;mso-position-horizontal-relative:page;mso-position-vertical-relative:page;z-index:-36809216" type="#_x0000_t202" id="docshape34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1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6.205811pt;width:52.15pt;height:14.35pt;mso-position-horizontal-relative:page;mso-position-vertical-relative:page;z-index:-36808704" type="#_x0000_t202" id="docshape34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2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6.205811pt;width:52.15pt;height:14.35pt;mso-position-horizontal-relative:page;mso-position-vertical-relative:page;z-index:-36808192" type="#_x0000_t202" id="docshape35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3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4.560001pt;margin-top:565.656006pt;width:772.9pt;height:.47998pt;mso-position-horizontal-relative:page;mso-position-vertical-relative:page;z-index:-36807680" id="docshape352" filled="true" fillcolor="#d9d9d9" stroked="false">
          <v:fill type="solid"/>
          <w10:wrap type="none"/>
        </v:rect>
      </w:pict>
    </w:r>
    <w:r>
      <w:rPr/>
      <w:pict>
        <v:shape style="position:absolute;margin-left:35pt;margin-top:566.205811pt;width:52.15pt;height:14.35pt;mso-position-horizontal-relative:page;mso-position-vertical-relative:page;z-index:-36807168" type="#_x0000_t202" id="docshape35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4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4.560001pt;margin-top:565.656006pt;width:772.9pt;height:.47998pt;mso-position-horizontal-relative:page;mso-position-vertical-relative:page;z-index:-36806656" id="docshape355" filled="true" fillcolor="#d9d9d9" stroked="false">
          <v:fill type="solid"/>
          <w10:wrap type="none"/>
        </v:rect>
      </w:pict>
    </w:r>
    <w:r>
      <w:rPr/>
      <w:pict>
        <v:shape style="position:absolute;margin-left:35pt;margin-top:566.205811pt;width:52.15pt;height:14.35pt;mso-position-horizontal-relative:page;mso-position-vertical-relative:page;z-index:-36806144" type="#_x0000_t202" id="docshape35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5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7872">
          <wp:simplePos x="0" y="0"/>
          <wp:positionH relativeFrom="page">
            <wp:posOffset>0</wp:posOffset>
          </wp:positionH>
          <wp:positionV relativeFrom="page">
            <wp:posOffset>9590976</wp:posOffset>
          </wp:positionV>
          <wp:extent cx="7546035" cy="1090924"/>
          <wp:effectExtent l="0" t="0" r="0" b="0"/>
          <wp:wrapNone/>
          <wp:docPr id="33" name="image3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35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868096" type="#_x0000_t202" id="docshape116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2624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60564" cy="1091255"/>
          <wp:effectExtent l="0" t="0" r="0" b="0"/>
          <wp:wrapNone/>
          <wp:docPr id="293" name="image12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4" name="image12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1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793344" type="#_x0000_t202" id="docshape403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4672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60564" cy="1091255"/>
          <wp:effectExtent l="0" t="0" r="0" b="0"/>
          <wp:wrapNone/>
          <wp:docPr id="299" name="image12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0" name="image12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1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791296" type="#_x0000_t202" id="docshape407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5696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60564" cy="1091255"/>
          <wp:effectExtent l="0" t="0" r="0" b="0"/>
          <wp:wrapNone/>
          <wp:docPr id="301" name="image12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2" name="image12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1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959045pt;margin-top:780.7995pt;width:18.3pt;height:13.05pt;mso-position-horizontal-relative:page;mso-position-vertical-relative:page;z-index:-36790272" type="#_x0000_t202" id="docshape408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7744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60564" cy="1091255"/>
          <wp:effectExtent l="0" t="0" r="0" b="0"/>
          <wp:wrapNone/>
          <wp:docPr id="307" name="image12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8" name="image12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1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788224" type="#_x0000_t202" id="docshape409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8768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60564" cy="1091255"/>
          <wp:effectExtent l="0" t="0" r="0" b="0"/>
          <wp:wrapNone/>
          <wp:docPr id="309" name="image12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0" name="image12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1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787200" type="#_x0000_t202" id="docshape410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9.641602pt;width:43.1pt;height:11pt;mso-position-horizontal-relative:page;mso-position-vertical-relative:page;z-index:-36786688" type="#_x0000_t202" id="docshape41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1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6.205811pt;width:52.15pt;height:14.35pt;mso-position-horizontal-relative:page;mso-position-vertical-relative:page;z-index:-36786176" type="#_x0000_t202" id="docshape41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2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6.205811pt;width:52.15pt;height:14.35pt;mso-position-horizontal-relative:page;mso-position-vertical-relative:page;z-index:-36785664" type="#_x0000_t202" id="docshape41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3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4.560001pt;margin-top:565.656006pt;width:772.92pt;height:.47998pt;mso-position-horizontal-relative:page;mso-position-vertical-relative:page;z-index:-36785152" id="docshape416" filled="true" fillcolor="#d9d9d9" stroked="false">
          <v:fill type="solid"/>
          <w10:wrap type="none"/>
        </v:rect>
      </w:pict>
    </w:r>
    <w:r>
      <w:rPr/>
      <w:pict>
        <v:shape style="position:absolute;margin-left:35pt;margin-top:566.205811pt;width:52.15pt;height:14.35pt;mso-position-horizontal-relative:page;mso-position-vertical-relative:page;z-index:-36784640" type="#_x0000_t202" id="docshape41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4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8896">
          <wp:simplePos x="0" y="0"/>
          <wp:positionH relativeFrom="page">
            <wp:posOffset>0</wp:posOffset>
          </wp:positionH>
          <wp:positionV relativeFrom="page">
            <wp:posOffset>9590976</wp:posOffset>
          </wp:positionV>
          <wp:extent cx="7546035" cy="1090924"/>
          <wp:effectExtent l="0" t="0" r="0" b="0"/>
          <wp:wrapNone/>
          <wp:docPr id="35" name="image3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35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867072" type="#_x0000_t202" id="docshape117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33888">
          <wp:simplePos x="0" y="0"/>
          <wp:positionH relativeFrom="page">
            <wp:posOffset>0</wp:posOffset>
          </wp:positionH>
          <wp:positionV relativeFrom="page">
            <wp:posOffset>9582712</wp:posOffset>
          </wp:positionV>
          <wp:extent cx="7560564" cy="1090925"/>
          <wp:effectExtent l="0" t="0" r="0" b="0"/>
          <wp:wrapNone/>
          <wp:docPr id="329" name="image14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0" name="image1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0.959045pt;margin-top:780.7995pt;width:7.6pt;height:13.05pt;mso-position-horizontal-relative:page;mso-position-vertical-relative:page;z-index:-36782080" type="#_x0000_t202" id="docshape615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35936">
          <wp:simplePos x="0" y="0"/>
          <wp:positionH relativeFrom="page">
            <wp:posOffset>0</wp:posOffset>
          </wp:positionH>
          <wp:positionV relativeFrom="page">
            <wp:posOffset>9594786</wp:posOffset>
          </wp:positionV>
          <wp:extent cx="7560564" cy="1090922"/>
          <wp:effectExtent l="0" t="0" r="0" b="0"/>
          <wp:wrapNone/>
          <wp:docPr id="337" name="image14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8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780032" type="#_x0000_t202" id="docshape616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36960">
          <wp:simplePos x="0" y="0"/>
          <wp:positionH relativeFrom="page">
            <wp:posOffset>0</wp:posOffset>
          </wp:positionH>
          <wp:positionV relativeFrom="page">
            <wp:posOffset>9594786</wp:posOffset>
          </wp:positionV>
          <wp:extent cx="7560564" cy="1090922"/>
          <wp:effectExtent l="0" t="0" r="0" b="0"/>
          <wp:wrapNone/>
          <wp:docPr id="339" name="image14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0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779008" type="#_x0000_t202" id="docshape617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37984">
          <wp:simplePos x="0" y="0"/>
          <wp:positionH relativeFrom="page">
            <wp:posOffset>0</wp:posOffset>
          </wp:positionH>
          <wp:positionV relativeFrom="page">
            <wp:posOffset>9594786</wp:posOffset>
          </wp:positionV>
          <wp:extent cx="7560564" cy="1090922"/>
          <wp:effectExtent l="0" t="0" r="0" b="0"/>
          <wp:wrapNone/>
          <wp:docPr id="341" name="image14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2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959045pt;margin-top:780.7995pt;width:18.3pt;height:13.05pt;mso-position-horizontal-relative:page;mso-position-vertical-relative:page;z-index:-36777984" type="#_x0000_t202" id="docshape620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9920">
          <wp:simplePos x="0" y="0"/>
          <wp:positionH relativeFrom="page">
            <wp:posOffset>0</wp:posOffset>
          </wp:positionH>
          <wp:positionV relativeFrom="page">
            <wp:posOffset>9590976</wp:posOffset>
          </wp:positionV>
          <wp:extent cx="7546035" cy="1090924"/>
          <wp:effectExtent l="0" t="0" r="0" b="0"/>
          <wp:wrapNone/>
          <wp:docPr id="37" name="image3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35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866048" type="#_x0000_t202" id="docshape118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39008">
          <wp:simplePos x="0" y="0"/>
          <wp:positionH relativeFrom="page">
            <wp:posOffset>0</wp:posOffset>
          </wp:positionH>
          <wp:positionV relativeFrom="page">
            <wp:posOffset>9594786</wp:posOffset>
          </wp:positionV>
          <wp:extent cx="7560564" cy="1090922"/>
          <wp:effectExtent l="0" t="0" r="0" b="0"/>
          <wp:wrapNone/>
          <wp:docPr id="343" name="image14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4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959045pt;margin-top:780.7995pt;width:18.3pt;height:13.05pt;mso-position-horizontal-relative:page;mso-position-vertical-relative:page;z-index:-36776960" type="#_x0000_t202" id="docshape621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1056">
          <wp:simplePos x="0" y="0"/>
          <wp:positionH relativeFrom="page">
            <wp:posOffset>0</wp:posOffset>
          </wp:positionH>
          <wp:positionV relativeFrom="page">
            <wp:posOffset>9594786</wp:posOffset>
          </wp:positionV>
          <wp:extent cx="7560564" cy="1090922"/>
          <wp:effectExtent l="0" t="0" r="0" b="0"/>
          <wp:wrapNone/>
          <wp:docPr id="353" name="image14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4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959045pt;margin-top:780.7995pt;width:18.3pt;height:13.05pt;mso-position-horizontal-relative:page;mso-position-vertical-relative:page;z-index:-36774912" type="#_x0000_t202" id="docshape62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0944">
          <wp:simplePos x="0" y="0"/>
          <wp:positionH relativeFrom="page">
            <wp:posOffset>0</wp:posOffset>
          </wp:positionH>
          <wp:positionV relativeFrom="page">
            <wp:posOffset>9590976</wp:posOffset>
          </wp:positionV>
          <wp:extent cx="7546035" cy="1090924"/>
          <wp:effectExtent l="0" t="0" r="0" b="0"/>
          <wp:wrapNone/>
          <wp:docPr id="39" name="image3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35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865024" type="#_x0000_t202" id="docshape119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459.959991pt;width:720pt;height:80.05pt;mso-position-horizontal-relative:page;mso-position-vertical-relative:page;z-index:-36771840" id="docshapegroup694" coordorigin="0,9199" coordsize="14400,1601">
          <v:shape style="position:absolute;left:0;top:9199;width:14400;height:1601" type="#_x0000_t75" id="docshape695" stroked="false">
            <v:imagedata r:id="rId1" o:title=""/>
          </v:shape>
          <v:shape style="position:absolute;left:662;top:9715;width:13342;height:1085" type="#_x0000_t75" id="docshape696" stroked="false">
            <v:imagedata r:id="rId2" o:title=""/>
          </v:shape>
          <w10:wrap type="none"/>
        </v:group>
      </w:pict>
    </w:r>
  </w:p>
</w:ftr>
</file>

<file path=word/footer1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459.959991pt;width:720pt;height:80.05pt;mso-position-horizontal-relative:page;mso-position-vertical-relative:page;z-index:-36771328" id="docshapegroup702" coordorigin="0,9199" coordsize="14400,1601">
          <v:shape style="position:absolute;left:0;top:9199;width:14400;height:1601" type="#_x0000_t75" id="docshape703" stroked="false">
            <v:imagedata r:id="rId1" o:title=""/>
          </v:shape>
          <v:shape style="position:absolute;left:662;top:9715;width:13342;height:1085" type="#_x0000_t75" id="docshape704" stroked="false">
            <v:imagedata r:id="rId2" o:title=""/>
          </v:shape>
          <w10:wrap type="none"/>
        </v:group>
      </w:pict>
    </w:r>
  </w:p>
</w:ftr>
</file>

<file path=word/footer1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7200">
          <wp:simplePos x="0" y="0"/>
          <wp:positionH relativeFrom="page">
            <wp:posOffset>0</wp:posOffset>
          </wp:positionH>
          <wp:positionV relativeFrom="page">
            <wp:posOffset>9596056</wp:posOffset>
          </wp:positionV>
          <wp:extent cx="7550149" cy="1090923"/>
          <wp:effectExtent l="0" t="0" r="0" b="0"/>
          <wp:wrapNone/>
          <wp:docPr id="561" name="image18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2" name="image18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0149" cy="10909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768768" type="#_x0000_t202" id="docshape706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8736">
          <wp:simplePos x="0" y="0"/>
          <wp:positionH relativeFrom="page">
            <wp:posOffset>0</wp:posOffset>
          </wp:positionH>
          <wp:positionV relativeFrom="page">
            <wp:posOffset>9596056</wp:posOffset>
          </wp:positionV>
          <wp:extent cx="7550149" cy="1090923"/>
          <wp:effectExtent l="0" t="0" r="0" b="0"/>
          <wp:wrapNone/>
          <wp:docPr id="565" name="image18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6" name="image18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0149" cy="10909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767232" type="#_x0000_t202" id="docshape710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2992">
          <wp:simplePos x="0" y="0"/>
          <wp:positionH relativeFrom="page">
            <wp:posOffset>0</wp:posOffset>
          </wp:positionH>
          <wp:positionV relativeFrom="page">
            <wp:posOffset>9590976</wp:posOffset>
          </wp:positionV>
          <wp:extent cx="7546035" cy="1090924"/>
          <wp:effectExtent l="0" t="0" r="0" b="0"/>
          <wp:wrapNone/>
          <wp:docPr id="47" name="image3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35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3.840485pt;margin-top:780.7995pt;width:7.6pt;height:13.05pt;mso-position-horizontal-relative:page;mso-position-vertical-relative:page;z-index:-36862976" type="#_x0000_t202" id="docshape120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1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459.959991pt;width:720pt;height:80.05pt;mso-position-horizontal-relative:page;mso-position-vertical-relative:page;z-index:-36766720" id="docshapegroup714" coordorigin="0,9199" coordsize="14400,1601">
          <v:shape style="position:absolute;left:0;top:9199;width:14400;height:1601" type="#_x0000_t75" id="docshape715" stroked="false">
            <v:imagedata r:id="rId1" o:title=""/>
          </v:shape>
          <v:shape style="position:absolute;left:662;top:9715;width:13342;height:1085" type="#_x0000_t75" id="docshape716" stroked="false">
            <v:imagedata r:id="rId2" o:title=""/>
          </v:shape>
          <w10:wrap type="none"/>
        </v:group>
      </w:pict>
    </w:r>
  </w:p>
</w:ftr>
</file>

<file path=word/footer1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group style="position:absolute;margin-left:0pt;margin-top:459.959991pt;width:720pt;height:80.05pt;mso-position-horizontal-relative:page;mso-position-vertical-relative:page;z-index:-36766208" id="docshapegroup717" coordorigin="0,9199" coordsize="14400,1601">
          <v:shape style="position:absolute;left:0;top:9199;width:14400;height:1601" type="#_x0000_t75" id="docshape718" stroked="false">
            <v:imagedata r:id="rId1" o:title=""/>
          </v:shape>
          <v:shape style="position:absolute;left:662;top:9715;width:13342;height:1085" type="#_x0000_t75" id="docshape719" stroked="false">
            <v:imagedata r:id="rId2" o:title=""/>
          </v:shape>
          <w10:wrap type="none"/>
        </v:group>
      </w:pict>
    </w:r>
  </w:p>
</w:ftr>
</file>

<file path=word/footer1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459.959991pt;width:720pt;height:80.05pt;mso-position-horizontal-relative:page;mso-position-vertical-relative:page;z-index:-36765696" id="docshapegroup721" coordorigin="0,9199" coordsize="14400,1601">
          <v:shape style="position:absolute;left:0;top:9199;width:14400;height:1601" type="#_x0000_t75" id="docshape722" stroked="false">
            <v:imagedata r:id="rId1" o:title=""/>
          </v:shape>
          <v:shape style="position:absolute;left:662;top:9715;width:13342;height:1085" type="#_x0000_t75" id="docshape723" stroked="false">
            <v:imagedata r:id="rId2" o:title=""/>
          </v:shape>
          <w10:wrap type="none"/>
        </v:group>
      </w:pict>
    </w:r>
  </w:p>
</w:ftr>
</file>

<file path=word/footer1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0pt;margin-top:459.959991pt;width:720pt;height:80.05pt;mso-position-horizontal-relative:page;mso-position-vertical-relative:page;z-index:-36765184" id="docshapegroup724" coordorigin="0,9199" coordsize="14400,1601">
          <v:shape style="position:absolute;left:0;top:9199;width:14400;height:1601" type="#_x0000_t75" id="docshape725" stroked="false">
            <v:imagedata r:id="rId1" o:title=""/>
          </v:shape>
          <v:shape style="position:absolute;left:662;top:9715;width:13342;height:1085" type="#_x0000_t75" id="docshape726" stroked="false">
            <v:imagedata r:id="rId2" o:title=""/>
          </v:shape>
          <w10:wrap type="none"/>
        </v:group>
      </w:pict>
    </w:r>
  </w:p>
</w:ftr>
</file>

<file path=word/footer1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3344">
          <wp:simplePos x="0" y="0"/>
          <wp:positionH relativeFrom="page">
            <wp:posOffset>0</wp:posOffset>
          </wp:positionH>
          <wp:positionV relativeFrom="page">
            <wp:posOffset>9590340</wp:posOffset>
          </wp:positionV>
          <wp:extent cx="7560564" cy="1090924"/>
          <wp:effectExtent l="0" t="0" r="0" b="0"/>
          <wp:wrapNone/>
          <wp:docPr id="597" name="image19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98" name="image19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35.680969pt;margin-top:780.7995pt;width:12.6pt;height:13.05pt;mso-position-horizontal-relative:page;mso-position-vertical-relative:page;z-index:-36762624" type="#_x0000_t202" id="docshape759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4368">
          <wp:simplePos x="0" y="0"/>
          <wp:positionH relativeFrom="page">
            <wp:posOffset>0</wp:posOffset>
          </wp:positionH>
          <wp:positionV relativeFrom="page">
            <wp:posOffset>9590340</wp:posOffset>
          </wp:positionV>
          <wp:extent cx="7560564" cy="1090924"/>
          <wp:effectExtent l="0" t="0" r="0" b="0"/>
          <wp:wrapNone/>
          <wp:docPr id="599" name="image19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0" name="image19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35.680969pt;margin-top:780.7995pt;width:12.6pt;height:13.05pt;mso-position-horizontal-relative:page;mso-position-vertical-relative:page;z-index:-36761600" type="#_x0000_t202" id="docshape760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6416">
          <wp:simplePos x="0" y="0"/>
          <wp:positionH relativeFrom="page">
            <wp:posOffset>0</wp:posOffset>
          </wp:positionH>
          <wp:positionV relativeFrom="page">
            <wp:posOffset>9590340</wp:posOffset>
          </wp:positionV>
          <wp:extent cx="7560564" cy="1090924"/>
          <wp:effectExtent l="0" t="0" r="0" b="0"/>
          <wp:wrapNone/>
          <wp:docPr id="609" name="image19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10" name="image19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37.680969pt;margin-top:780.7995pt;width:7.6pt;height:13.05pt;mso-position-horizontal-relative:page;mso-position-vertical-relative:page;z-index:-36759552" type="#_x0000_t202" id="docshape761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1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7440">
          <wp:simplePos x="0" y="0"/>
          <wp:positionH relativeFrom="page">
            <wp:posOffset>0</wp:posOffset>
          </wp:positionH>
          <wp:positionV relativeFrom="page">
            <wp:posOffset>9590340</wp:posOffset>
          </wp:positionV>
          <wp:extent cx="7560564" cy="1090924"/>
          <wp:effectExtent l="0" t="0" r="0" b="0"/>
          <wp:wrapNone/>
          <wp:docPr id="611" name="image19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12" name="image19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35.680969pt;margin-top:780.7995pt;width:12.6pt;height:13.05pt;mso-position-horizontal-relative:page;mso-position-vertical-relative:page;z-index:-36758528" type="#_x0000_t202" id="docshape76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1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60000">
          <wp:simplePos x="0" y="0"/>
          <wp:positionH relativeFrom="page">
            <wp:posOffset>0</wp:posOffset>
          </wp:positionH>
          <wp:positionV relativeFrom="page">
            <wp:posOffset>9576999</wp:posOffset>
          </wp:positionV>
          <wp:extent cx="7560564" cy="1090923"/>
          <wp:effectExtent l="0" t="0" r="0" b="0"/>
          <wp:wrapNone/>
          <wp:docPr id="623" name="image19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4" name="image19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0.959045pt;margin-top:780.7995pt;width:7.6pt;height:13.05pt;mso-position-horizontal-relative:page;mso-position-vertical-relative:page;z-index:-36755968" type="#_x0000_t202" id="docshape766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1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5040">
          <wp:simplePos x="0" y="0"/>
          <wp:positionH relativeFrom="page">
            <wp:posOffset>0</wp:posOffset>
          </wp:positionH>
          <wp:positionV relativeFrom="page">
            <wp:posOffset>9610661</wp:posOffset>
          </wp:positionV>
          <wp:extent cx="7560564" cy="1081722"/>
          <wp:effectExtent l="0" t="0" r="0" b="0"/>
          <wp:wrapNone/>
          <wp:docPr id="55" name="image3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817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860928" type="#_x0000_t202" id="docshape121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62560">
          <wp:simplePos x="0" y="0"/>
          <wp:positionH relativeFrom="page">
            <wp:posOffset>0</wp:posOffset>
          </wp:positionH>
          <wp:positionV relativeFrom="page">
            <wp:posOffset>9633521</wp:posOffset>
          </wp:positionV>
          <wp:extent cx="7546035" cy="1058862"/>
          <wp:effectExtent l="0" t="0" r="0" b="0"/>
          <wp:wrapNone/>
          <wp:docPr id="631" name="image20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32" name="image20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35" cy="1058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753408" type="#_x0000_t202" id="docshape774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63584">
          <wp:simplePos x="0" y="0"/>
          <wp:positionH relativeFrom="page">
            <wp:posOffset>0</wp:posOffset>
          </wp:positionH>
          <wp:positionV relativeFrom="page">
            <wp:posOffset>9633521</wp:posOffset>
          </wp:positionV>
          <wp:extent cx="7546035" cy="1058862"/>
          <wp:effectExtent l="0" t="0" r="0" b="0"/>
          <wp:wrapNone/>
          <wp:docPr id="633" name="image20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34" name="image20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35" cy="1058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752384" type="#_x0000_t202" id="docshape775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9.761597pt;width:43.1pt;height:11pt;mso-position-horizontal-relative:page;mso-position-vertical-relative:page;z-index:-36751872" type="#_x0000_t202" id="docshape77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1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1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6.445801pt;width:55.2pt;height:14.35pt;mso-position-horizontal-relative:page;mso-position-vertical-relative:page;z-index:-36751360" type="#_x0000_t202" id="docshape77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2 |</w:t>
                </w:r>
                <w:r>
                  <w:rPr>
                    <w:b/>
                    <w:spacing w:val="2"/>
                    <w:sz w:val="22"/>
                  </w:rPr>
                  <w:t> </w:t>
                </w:r>
                <w:r>
                  <w:rPr>
                    <w:color w:val="818181"/>
                    <w:sz w:val="22"/>
                  </w:rPr>
                  <w:t>P</w:t>
                </w:r>
                <w:r>
                  <w:rPr>
                    <w:color w:val="818181"/>
                    <w:spacing w:val="-1"/>
                    <w:sz w:val="22"/>
                  </w:rPr>
                  <w:t> </w:t>
                </w:r>
                <w:r>
                  <w:rPr>
                    <w:color w:val="818181"/>
                    <w:spacing w:val="39"/>
                    <w:sz w:val="22"/>
                  </w:rPr>
                  <w:t>age</w:t>
                </w:r>
                <w:r>
                  <w:rPr>
                    <w:color w:val="818181"/>
                    <w:spacing w:val="-2"/>
                    <w:sz w:val="22"/>
                  </w:rPr>
                  <w:t> </w:t>
                </w:r>
              </w:p>
            </w:txbxContent>
          </v:textbox>
          <w10:wrap type="none"/>
        </v:shape>
      </w:pict>
    </w:r>
  </w:p>
</w:ftr>
</file>

<file path=word/footer1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6.445801pt;width:55.2pt;height:14.35pt;mso-position-horizontal-relative:page;mso-position-vertical-relative:page;z-index:-36750848" type="#_x0000_t202" id="docshape78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3 |</w:t>
                </w:r>
                <w:r>
                  <w:rPr>
                    <w:b/>
                    <w:spacing w:val="2"/>
                    <w:sz w:val="22"/>
                  </w:rPr>
                  <w:t> </w:t>
                </w:r>
                <w:r>
                  <w:rPr>
                    <w:color w:val="818181"/>
                    <w:sz w:val="22"/>
                  </w:rPr>
                  <w:t>P</w:t>
                </w:r>
                <w:r>
                  <w:rPr>
                    <w:color w:val="818181"/>
                    <w:spacing w:val="-1"/>
                    <w:sz w:val="22"/>
                  </w:rPr>
                  <w:t> </w:t>
                </w:r>
                <w:r>
                  <w:rPr>
                    <w:color w:val="818181"/>
                    <w:spacing w:val="39"/>
                    <w:sz w:val="22"/>
                  </w:rPr>
                  <w:t>age</w:t>
                </w:r>
                <w:r>
                  <w:rPr>
                    <w:color w:val="818181"/>
                    <w:spacing w:val="-2"/>
                    <w:sz w:val="22"/>
                  </w:rPr>
                  <w:t> </w:t>
                </w:r>
              </w:p>
            </w:txbxContent>
          </v:textbox>
          <w10:wrap type="none"/>
        </v:shape>
      </w:pict>
    </w:r>
  </w:p>
</w:ftr>
</file>

<file path=word/footer1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4.560001pt;margin-top:565.679993pt;width:772.8pt;height:.48pt;mso-position-horizontal-relative:page;mso-position-vertical-relative:page;z-index:-36750336" id="docshape781" filled="true" fillcolor="#dadada" stroked="false">
          <v:fill type="solid"/>
          <w10:wrap type="none"/>
        </v:rect>
      </w:pict>
    </w:r>
    <w:r>
      <w:rPr/>
      <w:pict>
        <v:shape style="position:absolute;margin-left:35pt;margin-top:566.445801pt;width:55.2pt;height:14.35pt;mso-position-horizontal-relative:page;mso-position-vertical-relative:page;z-index:-36749824" type="#_x0000_t202" id="docshape78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4 |</w:t>
                </w:r>
                <w:r>
                  <w:rPr>
                    <w:b/>
                    <w:spacing w:val="2"/>
                    <w:sz w:val="22"/>
                  </w:rPr>
                  <w:t> </w:t>
                </w:r>
                <w:r>
                  <w:rPr>
                    <w:color w:val="818181"/>
                    <w:sz w:val="22"/>
                  </w:rPr>
                  <w:t>P</w:t>
                </w:r>
                <w:r>
                  <w:rPr>
                    <w:color w:val="818181"/>
                    <w:spacing w:val="-1"/>
                    <w:sz w:val="22"/>
                  </w:rPr>
                  <w:t> </w:t>
                </w:r>
                <w:r>
                  <w:rPr>
                    <w:color w:val="818181"/>
                    <w:spacing w:val="39"/>
                    <w:sz w:val="22"/>
                  </w:rPr>
                  <w:t>age</w:t>
                </w:r>
                <w:r>
                  <w:rPr>
                    <w:color w:val="818181"/>
                    <w:spacing w:val="-2"/>
                    <w:sz w:val="22"/>
                  </w:rPr>
                  <w:t> </w:t>
                </w:r>
              </w:p>
            </w:txbxContent>
          </v:textbox>
          <w10:wrap type="none"/>
        </v:shape>
      </w:pict>
    </w:r>
  </w:p>
</w:ftr>
</file>

<file path=word/footer1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48288" id="docshapegroup785" coordorigin="0,10267" coordsize="19198,533">
          <v:rect style="position:absolute;left:0;top:10267;width:9978;height:531" id="docshape786" filled="true" fillcolor="#c64492" stroked="false">
            <v:fill type="solid"/>
          </v:rect>
          <v:rect style="position:absolute;left:9977;top:10267;width:3464;height:531" id="docshape787" filled="true" fillcolor="#4fb796" stroked="false">
            <v:fill type="solid"/>
          </v:rect>
          <v:rect style="position:absolute;left:13417;top:10267;width:259;height:533" id="docshape788" filled="true" fillcolor="#ecb734" stroked="false">
            <v:fill type="solid"/>
          </v:rect>
          <v:rect style="position:absolute;left:13676;top:10267;width:2931;height:531" id="docshape789" filled="true" fillcolor="#38ade2" stroked="false">
            <v:fill type="solid"/>
          </v:rect>
          <v:rect style="position:absolute;left:16606;top:10267;width:238;height:531" id="docshape790" filled="true" fillcolor="#f18e2f" stroked="false">
            <v:fill type="solid"/>
          </v:rect>
          <v:rect style="position:absolute;left:16844;top:10267;width:2353;height:531" id="docshape791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47776" type="#_x0000_t202" id="docshape792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7.98999pt;margin-top:519.843262pt;width:12.05pt;height:13.05pt;mso-position-horizontal-relative:page;mso-position-vertical-relative:page;z-index:-36747264" type="#_x0000_t202" id="docshape793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w w:val="10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46752" id="docshapegroup794" coordorigin="0,10267" coordsize="19198,533">
          <v:rect style="position:absolute;left:0;top:10267;width:9978;height:531" id="docshape795" filled="true" fillcolor="#c64492" stroked="false">
            <v:fill type="solid"/>
          </v:rect>
          <v:rect style="position:absolute;left:9977;top:10267;width:3464;height:531" id="docshape796" filled="true" fillcolor="#4fb796" stroked="false">
            <v:fill type="solid"/>
          </v:rect>
          <v:rect style="position:absolute;left:13417;top:10267;width:259;height:533" id="docshape797" filled="true" fillcolor="#ecb734" stroked="false">
            <v:fill type="solid"/>
          </v:rect>
          <v:rect style="position:absolute;left:13676;top:10267;width:2931;height:531" id="docshape798" filled="true" fillcolor="#38ade2" stroked="false">
            <v:fill type="solid"/>
          </v:rect>
          <v:rect style="position:absolute;left:16606;top:10267;width:238;height:531" id="docshape799" filled="true" fillcolor="#f18e2f" stroked="false">
            <v:fill type="solid"/>
          </v:rect>
          <v:rect style="position:absolute;left:16844;top:10267;width:2353;height:531" id="docshape800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46240" type="#_x0000_t202" id="docshape801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5.469971pt;margin-top:520.083252pt;width:17.1pt;height:13.05pt;mso-position-horizontal-relative:page;mso-position-vertical-relative:page;z-index:-36745728" type="#_x0000_t202" id="docshape802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44192" id="docshapegroup804" coordorigin="0,10267" coordsize="19198,533">
          <v:rect style="position:absolute;left:0;top:10267;width:9978;height:531" id="docshape805" filled="true" fillcolor="#c64492" stroked="false">
            <v:fill type="solid"/>
          </v:rect>
          <v:rect style="position:absolute;left:9977;top:10267;width:3464;height:531" id="docshape806" filled="true" fillcolor="#4fb796" stroked="false">
            <v:fill type="solid"/>
          </v:rect>
          <v:rect style="position:absolute;left:13417;top:10267;width:259;height:533" id="docshape807" filled="true" fillcolor="#ecb734" stroked="false">
            <v:fill type="solid"/>
          </v:rect>
          <v:rect style="position:absolute;left:13676;top:10267;width:2931;height:531" id="docshape808" filled="true" fillcolor="#38ade2" stroked="false">
            <v:fill type="solid"/>
          </v:rect>
          <v:rect style="position:absolute;left:16606;top:10267;width:238;height:531" id="docshape809" filled="true" fillcolor="#f18e2f" stroked="false">
            <v:fill type="solid"/>
          </v:rect>
          <v:rect style="position:absolute;left:16844;top:10267;width:2353;height:531" id="docshape810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43680" type="#_x0000_t202" id="docshape811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7.98999pt;margin-top:519.843262pt;width:12.05pt;height:13.05pt;mso-position-horizontal-relative:page;mso-position-vertical-relative:page;z-index:-36743168" type="#_x0000_t202" id="docshape812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w w:val="10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42656" id="docshapegroup813" coordorigin="0,10267" coordsize="19198,533">
          <v:rect style="position:absolute;left:0;top:10267;width:9978;height:531" id="docshape814" filled="true" fillcolor="#c64492" stroked="false">
            <v:fill type="solid"/>
          </v:rect>
          <v:rect style="position:absolute;left:9977;top:10267;width:3464;height:531" id="docshape815" filled="true" fillcolor="#4fb796" stroked="false">
            <v:fill type="solid"/>
          </v:rect>
          <v:rect style="position:absolute;left:13417;top:10267;width:259;height:533" id="docshape816" filled="true" fillcolor="#ecb734" stroked="false">
            <v:fill type="solid"/>
          </v:rect>
          <v:rect style="position:absolute;left:13676;top:10267;width:2931;height:531" id="docshape817" filled="true" fillcolor="#38ade2" stroked="false">
            <v:fill type="solid"/>
          </v:rect>
          <v:rect style="position:absolute;left:16606;top:10267;width:238;height:531" id="docshape818" filled="true" fillcolor="#f18e2f" stroked="false">
            <v:fill type="solid"/>
          </v:rect>
          <v:rect style="position:absolute;left:16844;top:10267;width:2353;height:531" id="docshape819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42144" type="#_x0000_t202" id="docshape820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7.98999pt;margin-top:520.083252pt;width:12.05pt;height:13.05pt;mso-position-horizontal-relative:page;mso-position-vertical-relative:page;z-index:-36741632" type="#_x0000_t202" id="docshape821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w w:val="10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41120" id="docshapegroup822" coordorigin="0,10267" coordsize="19198,533">
          <v:rect style="position:absolute;left:0;top:10267;width:9978;height:531" id="docshape823" filled="true" fillcolor="#c64492" stroked="false">
            <v:fill type="solid"/>
          </v:rect>
          <v:rect style="position:absolute;left:9977;top:10267;width:3464;height:531" id="docshape824" filled="true" fillcolor="#4fb796" stroked="false">
            <v:fill type="solid"/>
          </v:rect>
          <v:rect style="position:absolute;left:13417;top:10267;width:259;height:533" id="docshape825" filled="true" fillcolor="#ecb734" stroked="false">
            <v:fill type="solid"/>
          </v:rect>
          <v:rect style="position:absolute;left:13676;top:10267;width:2931;height:531" id="docshape826" filled="true" fillcolor="#38ade2" stroked="false">
            <v:fill type="solid"/>
          </v:rect>
          <v:rect style="position:absolute;left:16606;top:10267;width:238;height:531" id="docshape827" filled="true" fillcolor="#f18e2f" stroked="false">
            <v:fill type="solid"/>
          </v:rect>
          <v:rect style="position:absolute;left:16844;top:10267;width:2353;height:531" id="docshape828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40608" type="#_x0000_t202" id="docshape829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7.98999pt;margin-top:520.083252pt;width:12.05pt;height:13.05pt;mso-position-horizontal-relative:page;mso-position-vertical-relative:page;z-index:-36740096" type="#_x0000_t202" id="docshape830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w w:val="10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39584" id="docshapegroup831" coordorigin="0,10267" coordsize="19198,533">
          <v:rect style="position:absolute;left:0;top:10267;width:9978;height:531" id="docshape832" filled="true" fillcolor="#c64492" stroked="false">
            <v:fill type="solid"/>
          </v:rect>
          <v:rect style="position:absolute;left:9977;top:10267;width:3464;height:531" id="docshape833" filled="true" fillcolor="#4fb796" stroked="false">
            <v:fill type="solid"/>
          </v:rect>
          <v:rect style="position:absolute;left:13417;top:10267;width:259;height:533" id="docshape834" filled="true" fillcolor="#ecb734" stroked="false">
            <v:fill type="solid"/>
          </v:rect>
          <v:rect style="position:absolute;left:13676;top:10267;width:2931;height:531" id="docshape835" filled="true" fillcolor="#38ade2" stroked="false">
            <v:fill type="solid"/>
          </v:rect>
          <v:rect style="position:absolute;left:16606;top:10267;width:238;height:531" id="docshape836" filled="true" fillcolor="#f18e2f" stroked="false">
            <v:fill type="solid"/>
          </v:rect>
          <v:rect style="position:absolute;left:16844;top:10267;width:2353;height:531" id="docshape837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39072" type="#_x0000_t202" id="docshape838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7.98999pt;margin-top:519.843262pt;width:12.05pt;height:13.05pt;mso-position-horizontal-relative:page;mso-position-vertical-relative:page;z-index:-36738560" type="#_x0000_t202" id="docshape839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w w:val="10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38048" id="docshapegroup845" coordorigin="0,10267" coordsize="19198,533">
          <v:rect style="position:absolute;left:0;top:10267;width:9978;height:531" id="docshape846" filled="true" fillcolor="#c64492" stroked="false">
            <v:fill type="solid"/>
          </v:rect>
          <v:rect style="position:absolute;left:9977;top:10267;width:3464;height:531" id="docshape847" filled="true" fillcolor="#4fb796" stroked="false">
            <v:fill type="solid"/>
          </v:rect>
          <v:rect style="position:absolute;left:13417;top:10267;width:259;height:533" id="docshape848" filled="true" fillcolor="#ecb734" stroked="false">
            <v:fill type="solid"/>
          </v:rect>
          <v:rect style="position:absolute;left:13676;top:10267;width:2931;height:531" id="docshape849" filled="true" fillcolor="#38ade2" stroked="false">
            <v:fill type="solid"/>
          </v:rect>
          <v:rect style="position:absolute;left:16606;top:10267;width:238;height:531" id="docshape850" filled="true" fillcolor="#f18e2f" stroked="false">
            <v:fill type="solid"/>
          </v:rect>
          <v:rect style="position:absolute;left:16844;top:10267;width:2353;height:531" id="docshape851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37536" type="#_x0000_t202" id="docshape852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7.98999pt;margin-top:520.083252pt;width:12.05pt;height:13.05pt;mso-position-horizontal-relative:page;mso-position-vertical-relative:page;z-index:-36737024" type="#_x0000_t202" id="docshape853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w w:val="10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36512" id="docshapegroup854" coordorigin="0,10267" coordsize="19198,533">
          <v:rect style="position:absolute;left:0;top:10267;width:9978;height:531" id="docshape855" filled="true" fillcolor="#c64492" stroked="false">
            <v:fill type="solid"/>
          </v:rect>
          <v:rect style="position:absolute;left:9977;top:10267;width:3464;height:531" id="docshape856" filled="true" fillcolor="#4fb796" stroked="false">
            <v:fill type="solid"/>
          </v:rect>
          <v:rect style="position:absolute;left:13417;top:10267;width:259;height:533" id="docshape857" filled="true" fillcolor="#ecb734" stroked="false">
            <v:fill type="solid"/>
          </v:rect>
          <v:rect style="position:absolute;left:13676;top:10267;width:2931;height:531" id="docshape858" filled="true" fillcolor="#38ade2" stroked="false">
            <v:fill type="solid"/>
          </v:rect>
          <v:rect style="position:absolute;left:16606;top:10267;width:238;height:531" id="docshape859" filled="true" fillcolor="#f18e2f" stroked="false">
            <v:fill type="solid"/>
          </v:rect>
          <v:rect style="position:absolute;left:16844;top:10267;width:2353;height:531" id="docshape860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36000" type="#_x0000_t202" id="docshape861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5.469971pt;margin-top:519.843262pt;width:17.1pt;height:13.05pt;mso-position-horizontal-relative:page;mso-position-vertical-relative:page;z-index:-36735488" type="#_x0000_t202" id="docshape862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34976" id="docshapegroup870" coordorigin="0,10267" coordsize="19198,533">
          <v:rect style="position:absolute;left:0;top:10267;width:9978;height:531" id="docshape871" filled="true" fillcolor="#c64492" stroked="false">
            <v:fill type="solid"/>
          </v:rect>
          <v:rect style="position:absolute;left:9977;top:10267;width:3464;height:531" id="docshape872" filled="true" fillcolor="#4fb796" stroked="false">
            <v:fill type="solid"/>
          </v:rect>
          <v:rect style="position:absolute;left:13417;top:10267;width:259;height:533" id="docshape873" filled="true" fillcolor="#ecb734" stroked="false">
            <v:fill type="solid"/>
          </v:rect>
          <v:rect style="position:absolute;left:13676;top:10267;width:2931;height:531" id="docshape874" filled="true" fillcolor="#38ade2" stroked="false">
            <v:fill type="solid"/>
          </v:rect>
          <v:rect style="position:absolute;left:16606;top:10267;width:238;height:531" id="docshape875" filled="true" fillcolor="#f18e2f" stroked="false">
            <v:fill type="solid"/>
          </v:rect>
          <v:rect style="position:absolute;left:16844;top:10267;width:2353;height:531" id="docshape876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34464" type="#_x0000_t202" id="docshape877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5.469971pt;margin-top:520.083252pt;width:17.1pt;height:13.05pt;mso-position-horizontal-relative:page;mso-position-vertical-relative:page;z-index:-36733952" type="#_x0000_t202" id="docshape878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33440" id="docshapegroup879" coordorigin="0,10267" coordsize="19198,533">
          <v:rect style="position:absolute;left:0;top:10267;width:9978;height:531" id="docshape880" filled="true" fillcolor="#c64492" stroked="false">
            <v:fill type="solid"/>
          </v:rect>
          <v:rect style="position:absolute;left:9977;top:10267;width:3464;height:531" id="docshape881" filled="true" fillcolor="#4fb796" stroked="false">
            <v:fill type="solid"/>
          </v:rect>
          <v:rect style="position:absolute;left:13417;top:10267;width:259;height:533" id="docshape882" filled="true" fillcolor="#ecb734" stroked="false">
            <v:fill type="solid"/>
          </v:rect>
          <v:rect style="position:absolute;left:13676;top:10267;width:2931;height:531" id="docshape883" filled="true" fillcolor="#38ade2" stroked="false">
            <v:fill type="solid"/>
          </v:rect>
          <v:rect style="position:absolute;left:16606;top:10267;width:238;height:531" id="docshape884" filled="true" fillcolor="#f18e2f" stroked="false">
            <v:fill type="solid"/>
          </v:rect>
          <v:rect style="position:absolute;left:16844;top:10267;width:2353;height:531" id="docshape885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32928" type="#_x0000_t202" id="docshape886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5.469971pt;margin-top:519.843262pt;width:17.1pt;height:13.05pt;mso-position-horizontal-relative:page;mso-position-vertical-relative:page;z-index:-36732416" type="#_x0000_t202" id="docshape887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29856" id="docshapegroup893" coordorigin="0,10267" coordsize="19198,533">
          <v:rect style="position:absolute;left:0;top:10267;width:9978;height:531" id="docshape894" filled="true" fillcolor="#c64492" stroked="false">
            <v:fill type="solid"/>
          </v:rect>
          <v:rect style="position:absolute;left:9977;top:10267;width:3464;height:531" id="docshape895" filled="true" fillcolor="#4fb796" stroked="false">
            <v:fill type="solid"/>
          </v:rect>
          <v:rect style="position:absolute;left:13417;top:10267;width:259;height:533" id="docshape896" filled="true" fillcolor="#ecb734" stroked="false">
            <v:fill type="solid"/>
          </v:rect>
          <v:rect style="position:absolute;left:13676;top:10267;width:2931;height:531" id="docshape897" filled="true" fillcolor="#38ade2" stroked="false">
            <v:fill type="solid"/>
          </v:rect>
          <v:rect style="position:absolute;left:16606;top:10267;width:238;height:531" id="docshape898" filled="true" fillcolor="#f18e2f" stroked="false">
            <v:fill type="solid"/>
          </v:rect>
          <v:rect style="position:absolute;left:16844;top:10267;width:2353;height:531" id="docshape899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29344" type="#_x0000_t202" id="docshape900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5.469971pt;margin-top:519.843262pt;width:17.1pt;height:13.05pt;mso-position-horizontal-relative:page;mso-position-vertical-relative:page;z-index:-36728832" type="#_x0000_t202" id="docshape901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28320" id="docshapegroup902" coordorigin="0,10267" coordsize="19198,533">
          <v:rect style="position:absolute;left:0;top:10267;width:9978;height:531" id="docshape903" filled="true" fillcolor="#c64492" stroked="false">
            <v:fill type="solid"/>
          </v:rect>
          <v:rect style="position:absolute;left:9977;top:10267;width:3464;height:531" id="docshape904" filled="true" fillcolor="#4fb796" stroked="false">
            <v:fill type="solid"/>
          </v:rect>
          <v:rect style="position:absolute;left:13417;top:10267;width:259;height:533" id="docshape905" filled="true" fillcolor="#ecb734" stroked="false">
            <v:fill type="solid"/>
          </v:rect>
          <v:rect style="position:absolute;left:13676;top:10267;width:2931;height:531" id="docshape906" filled="true" fillcolor="#38ade2" stroked="false">
            <v:fill type="solid"/>
          </v:rect>
          <v:rect style="position:absolute;left:16606;top:10267;width:238;height:531" id="docshape907" filled="true" fillcolor="#f18e2f" stroked="false">
            <v:fill type="solid"/>
          </v:rect>
          <v:rect style="position:absolute;left:16844;top:10267;width:2353;height:531" id="docshape908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27808" type="#_x0000_t202" id="docshape909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5.469971pt;margin-top:519.843262pt;width:17.1pt;height:13.05pt;mso-position-horizontal-relative:page;mso-position-vertical-relative:page;z-index:-36727296" type="#_x0000_t202" id="docshape910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7088">
          <wp:simplePos x="0" y="0"/>
          <wp:positionH relativeFrom="page">
            <wp:posOffset>0</wp:posOffset>
          </wp:positionH>
          <wp:positionV relativeFrom="page">
            <wp:posOffset>9610661</wp:posOffset>
          </wp:positionV>
          <wp:extent cx="7560564" cy="1081722"/>
          <wp:effectExtent l="0" t="0" r="0" b="0"/>
          <wp:wrapNone/>
          <wp:docPr id="61" name="image3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817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36858880" type="#_x0000_t202" id="docshape125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26784" id="docshapegroup913" coordorigin="0,10267" coordsize="19198,533">
          <v:rect style="position:absolute;left:0;top:10267;width:9978;height:531" id="docshape914" filled="true" fillcolor="#c64492" stroked="false">
            <v:fill type="solid"/>
          </v:rect>
          <v:rect style="position:absolute;left:9977;top:10267;width:3464;height:531" id="docshape915" filled="true" fillcolor="#4fb796" stroked="false">
            <v:fill type="solid"/>
          </v:rect>
          <v:rect style="position:absolute;left:13417;top:10267;width:259;height:533" id="docshape916" filled="true" fillcolor="#ecb734" stroked="false">
            <v:fill type="solid"/>
          </v:rect>
          <v:rect style="position:absolute;left:13676;top:10267;width:2931;height:531" id="docshape917" filled="true" fillcolor="#38ade2" stroked="false">
            <v:fill type="solid"/>
          </v:rect>
          <v:rect style="position:absolute;left:16606;top:10267;width:238;height:531" id="docshape918" filled="true" fillcolor="#f18e2f" stroked="false">
            <v:fill type="solid"/>
          </v:rect>
          <v:rect style="position:absolute;left:16844;top:10267;width:2353;height:531" id="docshape919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26272" type="#_x0000_t202" id="docshape920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5.469971pt;margin-top:519.843262pt;width:17.1pt;height:13.05pt;mso-position-horizontal-relative:page;mso-position-vertical-relative:page;z-index:-36725760" type="#_x0000_t202" id="docshape921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25248" id="docshapegroup922" coordorigin="0,10267" coordsize="19198,533">
          <v:rect style="position:absolute;left:0;top:10267;width:9978;height:531" id="docshape923" filled="true" fillcolor="#c64492" stroked="false">
            <v:fill type="solid"/>
          </v:rect>
          <v:rect style="position:absolute;left:9977;top:10267;width:3464;height:531" id="docshape924" filled="true" fillcolor="#4fb796" stroked="false">
            <v:fill type="solid"/>
          </v:rect>
          <v:rect style="position:absolute;left:13417;top:10267;width:259;height:533" id="docshape925" filled="true" fillcolor="#ecb734" stroked="false">
            <v:fill type="solid"/>
          </v:rect>
          <v:rect style="position:absolute;left:13676;top:10267;width:2931;height:531" id="docshape926" filled="true" fillcolor="#38ade2" stroked="false">
            <v:fill type="solid"/>
          </v:rect>
          <v:rect style="position:absolute;left:16606;top:10267;width:238;height:531" id="docshape927" filled="true" fillcolor="#f18e2f" stroked="false">
            <v:fill type="solid"/>
          </v:rect>
          <v:rect style="position:absolute;left:16844;top:10267;width:2353;height:531" id="docshape928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24736" type="#_x0000_t202" id="docshape929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5.469971pt;margin-top:519.843262pt;width:17.1pt;height:13.05pt;mso-position-horizontal-relative:page;mso-position-vertical-relative:page;z-index:-36724224" type="#_x0000_t202" id="docshape930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23712" id="docshapegroup936" coordorigin="0,10267" coordsize="19198,533">
          <v:rect style="position:absolute;left:0;top:10267;width:9978;height:531" id="docshape937" filled="true" fillcolor="#c64492" stroked="false">
            <v:fill type="solid"/>
          </v:rect>
          <v:rect style="position:absolute;left:9977;top:10267;width:3464;height:531" id="docshape938" filled="true" fillcolor="#4fb796" stroked="false">
            <v:fill type="solid"/>
          </v:rect>
          <v:rect style="position:absolute;left:13417;top:10267;width:259;height:533" id="docshape939" filled="true" fillcolor="#ecb734" stroked="false">
            <v:fill type="solid"/>
          </v:rect>
          <v:rect style="position:absolute;left:13676;top:10267;width:2931;height:531" id="docshape940" filled="true" fillcolor="#38ade2" stroked="false">
            <v:fill type="solid"/>
          </v:rect>
          <v:rect style="position:absolute;left:16606;top:10267;width:238;height:531" id="docshape941" filled="true" fillcolor="#f18e2f" stroked="false">
            <v:fill type="solid"/>
          </v:rect>
          <v:rect style="position:absolute;left:16844;top:10267;width:2353;height:531" id="docshape942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23200" type="#_x0000_t202" id="docshape943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5.469971pt;margin-top:519.843262pt;width:17.1pt;height:13.05pt;mso-position-horizontal-relative:page;mso-position-vertical-relative:page;z-index:-36722688" type="#_x0000_t202" id="docshape944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22176" id="docshapegroup945" coordorigin="0,10267" coordsize="19198,533">
          <v:rect style="position:absolute;left:0;top:10267;width:9978;height:531" id="docshape946" filled="true" fillcolor="#c64492" stroked="false">
            <v:fill type="solid"/>
          </v:rect>
          <v:rect style="position:absolute;left:9977;top:10267;width:3464;height:531" id="docshape947" filled="true" fillcolor="#4fb796" stroked="false">
            <v:fill type="solid"/>
          </v:rect>
          <v:rect style="position:absolute;left:13417;top:10267;width:259;height:533" id="docshape948" filled="true" fillcolor="#ecb734" stroked="false">
            <v:fill type="solid"/>
          </v:rect>
          <v:rect style="position:absolute;left:13676;top:10267;width:2931;height:531" id="docshape949" filled="true" fillcolor="#38ade2" stroked="false">
            <v:fill type="solid"/>
          </v:rect>
          <v:rect style="position:absolute;left:16606;top:10267;width:238;height:531" id="docshape950" filled="true" fillcolor="#f18e2f" stroked="false">
            <v:fill type="solid"/>
          </v:rect>
          <v:rect style="position:absolute;left:16844;top:10267;width:2353;height:531" id="docshape951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21664" type="#_x0000_t202" id="docshape952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5.469971pt;margin-top:519.843262pt;width:17.1pt;height:13.05pt;mso-position-horizontal-relative:page;mso-position-vertical-relative:page;z-index:-36721152" type="#_x0000_t202" id="docshape953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-.000008pt;margin-top:513.354004pt;width:959.9pt;height:26.65pt;mso-position-horizontal-relative:page;mso-position-vertical-relative:page;z-index:-36720640" id="docshapegroup959" coordorigin="0,10267" coordsize="19198,533">
          <v:rect style="position:absolute;left:0;top:10267;width:9978;height:531" id="docshape960" filled="true" fillcolor="#c64492" stroked="false">
            <v:fill type="solid"/>
          </v:rect>
          <v:rect style="position:absolute;left:9977;top:10267;width:3464;height:531" id="docshape961" filled="true" fillcolor="#4fb796" stroked="false">
            <v:fill type="solid"/>
          </v:rect>
          <v:rect style="position:absolute;left:13417;top:10267;width:259;height:533" id="docshape962" filled="true" fillcolor="#ecb734" stroked="false">
            <v:fill type="solid"/>
          </v:rect>
          <v:rect style="position:absolute;left:13676;top:10267;width:2931;height:531" id="docshape963" filled="true" fillcolor="#38ade2" stroked="false">
            <v:fill type="solid"/>
          </v:rect>
          <v:rect style="position:absolute;left:16606;top:10267;width:238;height:531" id="docshape964" filled="true" fillcolor="#f18e2f" stroked="false">
            <v:fill type="solid"/>
          </v:rect>
          <v:rect style="position:absolute;left:16844;top:10267;width:2353;height:531" id="docshape965" filled="true" fillcolor="#764392" stroked="false">
            <v:fill type="solid"/>
          </v:rect>
          <w10:wrap type="none"/>
        </v:group>
      </w:pict>
    </w:r>
    <w:r>
      <w:rPr/>
      <w:pict>
        <v:shape style="position:absolute;margin-left:33.032001pt;margin-top:519.963257pt;width:252.65pt;height:13.05pt;mso-position-horizontal-relative:page;mso-position-vertical-relative:page;z-index:-36720128" type="#_x0000_t202" id="docshape966" filled="false" stroked="false">
          <v:textbox inset="0,0,0,0">
            <w:txbxContent>
              <w:p>
                <w:pPr>
                  <w:spacing w:before="3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b/>
                    <w:color w:val="FFFFFF"/>
                    <w:spacing w:val="-1"/>
                    <w:w w:val="110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|</w:t>
                </w:r>
                <w:r>
                  <w:rPr>
                    <w:color w:val="FFFFFF"/>
                    <w:spacing w:val="-9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Collaborating</w:t>
                </w:r>
                <w:r>
                  <w:rPr>
                    <w:color w:val="FFFFFF"/>
                    <w:spacing w:val="-12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spacing w:val="-1"/>
                    <w:w w:val="110"/>
                    <w:sz w:val="18"/>
                  </w:rPr>
                  <w:t>for</w:t>
                </w:r>
                <w:r>
                  <w:rPr>
                    <w:color w:val="FFFFFF"/>
                    <w:spacing w:val="-7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happier</w:t>
                </w:r>
                <w:r>
                  <w:rPr>
                    <w:color w:val="FFFFFF"/>
                    <w:spacing w:val="-11"/>
                    <w:w w:val="110"/>
                    <w:sz w:val="18"/>
                  </w:rPr>
                  <w:t> </w:t>
                </w:r>
                <w:r>
                  <w:rPr>
                    <w:color w:val="FFFFFF"/>
                    <w:w w:val="110"/>
                    <w:sz w:val="18"/>
                  </w:rPr>
                  <w:t>communities</w:t>
                </w:r>
              </w:p>
            </w:txbxContent>
          </v:textbox>
          <w10:wrap type="none"/>
        </v:shape>
      </w:pict>
    </w:r>
    <w:r>
      <w:rPr/>
      <w:pict>
        <v:shape style="position:absolute;margin-left:905.469971pt;margin-top:519.843262pt;width:17.1pt;height:13.05pt;mso-position-horizontal-relative:page;mso-position-vertical-relative:page;z-index:-36719616" type="#_x0000_t202" id="docshape967" filled="false" stroked="false">
          <v:textbox inset="0,0,0,0">
            <w:txbxContent>
              <w:p>
                <w:pPr>
                  <w:spacing w:before="32"/>
                  <w:ind w:left="60" w:right="0" w:firstLine="0"/>
                  <w:jc w:val="left"/>
                  <w:rPr>
                    <w:b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98912">
          <wp:simplePos x="0" y="0"/>
          <wp:positionH relativeFrom="page">
            <wp:posOffset>0</wp:posOffset>
          </wp:positionH>
          <wp:positionV relativeFrom="page">
            <wp:posOffset>9630346</wp:posOffset>
          </wp:positionV>
          <wp:extent cx="7560564" cy="1062037"/>
          <wp:effectExtent l="0" t="0" r="0" b="0"/>
          <wp:wrapNone/>
          <wp:docPr id="713" name="image22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14" name="image22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620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99424">
          <wp:simplePos x="0" y="0"/>
          <wp:positionH relativeFrom="page">
            <wp:posOffset>0</wp:posOffset>
          </wp:positionH>
          <wp:positionV relativeFrom="page">
            <wp:posOffset>9630346</wp:posOffset>
          </wp:positionV>
          <wp:extent cx="7560564" cy="1062037"/>
          <wp:effectExtent l="0" t="0" r="0" b="0"/>
          <wp:wrapNone/>
          <wp:docPr id="715" name="image22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16" name="image22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620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9.641602pt;width:43.1pt;height:11pt;mso-position-horizontal-relative:page;mso-position-vertical-relative:page;z-index:-36716544" type="#_x0000_t202" id="docshape96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1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6.205811pt;width:52.15pt;height:14.35pt;mso-position-horizontal-relative:page;mso-position-vertical-relative:page;z-index:-36716032" type="#_x0000_t202" id="docshape97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3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2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 style="position:absolute;margin-left:291.840485pt;margin-top:780.7995pt;width:12.6pt;height:13.05pt;mso-position-horizontal-relative:page;mso-position-vertical-relative:page;z-index:-36857344" type="#_x0000_t202" id="docshape126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840485pt;margin-top:780.7995pt;width:12.6pt;height:13.05pt;mso-position-horizontal-relative:page;mso-position-vertical-relative:page;z-index:-36856832" type="#_x0000_t202" id="docshape127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474731pt;margin-top:774.521423pt;width:13.15pt;height:14.35pt;mso-position-horizontal-relative:page;mso-position-vertical-relative:page;z-index:-36856320" type="#_x0000_t202" id="docshape128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474731pt;margin-top:774.521423pt;width:13.15pt;height:14.35pt;mso-position-horizontal-relative:page;mso-position-vertical-relative:page;z-index:-36855808" type="#_x0000_t202" id="docshape129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474731pt;margin-top:774.521423pt;width:13.15pt;height:14.35pt;mso-position-horizontal-relative:page;mso-position-vertical-relative:page;z-index:-36855296" type="#_x0000_t202" id="docshape13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474731pt;margin-top:774.521423pt;width:13.15pt;height:14.35pt;mso-position-horizontal-relative:page;mso-position-vertical-relative:page;z-index:-36854784" type="#_x0000_t202" id="docshape133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474731pt;margin-top:774.521423pt;width:13.15pt;height:14.35pt;mso-position-horizontal-relative:page;mso-position-vertical-relative:page;z-index:-36854272" type="#_x0000_t202" id="docshape136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474731pt;margin-top:774.521423pt;width:13.15pt;height:14.35pt;mso-position-horizontal-relative:page;mso-position-vertical-relative:page;z-index:-36853760" type="#_x0000_t202" id="docshape137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2240">
          <wp:simplePos x="0" y="0"/>
          <wp:positionH relativeFrom="page">
            <wp:posOffset>0</wp:posOffset>
          </wp:positionH>
          <wp:positionV relativeFrom="page">
            <wp:posOffset>9696386</wp:posOffset>
          </wp:positionV>
          <wp:extent cx="7560564" cy="995997"/>
          <wp:effectExtent l="0" t="0" r="0" b="0"/>
          <wp:wrapNone/>
          <wp:docPr id="17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995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3.840485pt;margin-top:780.7995pt;width:7.6pt;height:13.05pt;mso-position-horizontal-relative:page;mso-position-vertical-relative:page;z-index:-36873728" type="#_x0000_t202" id="docshape9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474731pt;margin-top:774.521423pt;width:13.15pt;height:14.35pt;mso-position-horizontal-relative:page;mso-position-vertical-relative:page;z-index:-36853248" type="#_x0000_t202" id="docshape144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6.835693pt;margin-top:527.920959pt;width:8.15pt;height:14.35pt;mso-position-horizontal-relative:page;mso-position-vertical-relative:page;z-index:-36852736" type="#_x0000_t202" id="docshape14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w w:val="100"/>
                    <w:sz w:val="22"/>
                  </w:rPr>
                  <w:t>8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6.835693pt;margin-top:527.920959pt;width:8.15pt;height:14.35pt;mso-position-horizontal-relative:page;mso-position-vertical-relative:page;z-index:-36852224" type="#_x0000_t202" id="docshape14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w w:val="100"/>
                    <w:sz w:val="22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51712" type="#_x0000_t202" id="docshape150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51200" type="#_x0000_t202" id="docshape154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50688" type="#_x0000_t202" id="docshape155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50176" type="#_x0000_t202" id="docshape16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9664" type="#_x0000_t202" id="docshape163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9152" type="#_x0000_t202" id="docshape169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8640" type="#_x0000_t202" id="docshape170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082397pt;margin-top:780.7995pt;width:18.3pt;height:13.05pt;mso-position-horizontal-relative:page;mso-position-vertical-relative:page;z-index:-36873216" type="#_x0000_t202" id="docshape10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sz w:val="22"/>
                  </w:rPr>
                  <w:t>11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8128" type="#_x0000_t202" id="docshape176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7616" type="#_x0000_t202" id="docshape177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7104" type="#_x0000_t202" id="docshape180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6592" type="#_x0000_t202" id="docshape181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6080" type="#_x0000_t202" id="docshape184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5568" type="#_x0000_t202" id="docshape185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5056" type="#_x0000_t202" id="docshape188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4544" type="#_x0000_t202" id="docshape189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1.722412pt;margin-top:527.920959pt;width:19.25pt;height:14.35pt;mso-position-horizontal-relative:page;mso-position-vertical-relative:page;z-index:-36843520" type="#_x0000_t202" id="docshape195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3008" type="#_x0000_t202" id="docshape196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082397pt;margin-top:780.7995pt;width:18.3pt;height:13.05pt;mso-position-horizontal-relative:page;mso-position-vertical-relative:page;z-index:-36871680" type="#_x0000_t202" id="docshape13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1.722412pt;margin-top:527.920959pt;width:19.25pt;height:14.35pt;mso-position-horizontal-relative:page;mso-position-vertical-relative:page;z-index:-36841984" type="#_x0000_t202" id="docshape204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8.482880pt;margin-top:774.521423pt;width:19.25pt;height:14.35pt;mso-position-horizontal-relative:page;mso-position-vertical-relative:page;z-index:-36841472" type="#_x0000_t202" id="docshape205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482880pt;margin-top:774.521423pt;width:14.25pt;height:14.35pt;mso-position-horizontal-relative:page;mso-position-vertical-relative:page;z-index:-36840960" type="#_x0000_t202" id="docshape21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29</w:t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834229pt;margin-top:793.506531pt;width:12.6pt;height:13.05pt;mso-position-horizontal-relative:page;mso-position-vertical-relative:page;z-index:-36840448" type="#_x0000_t202" id="docshape214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834229pt;margin-top:793.506531pt;width:12.6pt;height:13.05pt;mso-position-horizontal-relative:page;mso-position-vertical-relative:page;z-index:-36838912" type="#_x0000_t202" id="docshape218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834229pt;margin-top:793.506531pt;width:12.6pt;height:13.05pt;mso-position-horizontal-relative:page;mso-position-vertical-relative:page;z-index:-36838400" type="#_x0000_t202" id="docshape219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9.641602pt;width:43.1pt;height:11pt;mso-position-horizontal-relative:page;mso-position-vertical-relative:page;z-index:-36837888" type="#_x0000_t202" id="docshape2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1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6.205811pt;width:52.15pt;height:14.35pt;mso-position-horizontal-relative:page;mso-position-vertical-relative:page;z-index:-36837376" type="#_x0000_t202" id="docshape2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2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842407pt;margin-top:780.7995pt;width:12.6pt;height:13.05pt;mso-position-horizontal-relative:page;mso-position-vertical-relative:page;z-index:-36871168" type="#_x0000_t202" id="docshape14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pt;margin-top:566.205811pt;width:52.15pt;height:14.35pt;mso-position-horizontal-relative:page;mso-position-vertical-relative:page;z-index:-36836864" type="#_x0000_t202" id="docshape22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3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4.560001pt;margin-top:565.656006pt;width:772.92pt;height:.47998pt;mso-position-horizontal-relative:page;mso-position-vertical-relative:page;z-index:-36836352" id="docshape226" filled="true" fillcolor="#d9d9d9" stroked="false">
          <v:fill type="solid"/>
          <w10:wrap type="none"/>
        </v:rect>
      </w:pict>
    </w:r>
    <w:r>
      <w:rPr/>
      <w:pict>
        <v:shape style="position:absolute;margin-left:35pt;margin-top:566.205811pt;width:52.15pt;height:14.35pt;mso-position-horizontal-relative:page;mso-position-vertical-relative:page;z-index:-36835840" type="#_x0000_t202" id="docshape22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4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4.560001pt;margin-top:565.656006pt;width:772.92pt;height:.47998pt;mso-position-horizontal-relative:page;mso-position-vertical-relative:page;z-index:-36835328" id="docshape230" filled="true" fillcolor="#d9d9d9" stroked="false">
          <v:fill type="solid"/>
          <w10:wrap type="none"/>
        </v:rect>
      </w:pict>
    </w:r>
    <w:r>
      <w:rPr/>
      <w:pict>
        <v:shape style="position:absolute;margin-left:35pt;margin-top:566.205811pt;width:52.15pt;height:14.35pt;mso-position-horizontal-relative:page;mso-position-vertical-relative:page;z-index:-36834816" type="#_x0000_t202" id="docshape23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b/>
                    <w:sz w:val="22"/>
                  </w:rPr>
                  <w:t>5 |</w:t>
                </w:r>
                <w:r>
                  <w:rPr>
                    <w:b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P</w:t>
                </w:r>
                <w:r>
                  <w:rPr>
                    <w:color w:val="808080"/>
                    <w:spacing w:val="-2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a</w:t>
                </w:r>
                <w:r>
                  <w:rPr>
                    <w:color w:val="808080"/>
                    <w:spacing w:val="-5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g</w:t>
                </w:r>
                <w:r>
                  <w:rPr>
                    <w:color w:val="808080"/>
                    <w:spacing w:val="1"/>
                    <w:sz w:val="22"/>
                  </w:rPr>
                  <w:t> </w:t>
                </w:r>
                <w:r>
                  <w:rPr>
                    <w:color w:val="808080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840485pt;margin-top:780.7995pt;width:12.6pt;height:13.05pt;mso-position-horizontal-relative:page;mso-position-vertical-relative:page;z-index:-36832768" type="#_x0000_t202" id="docshape23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1.840485pt;margin-top:780.7995pt;width:12.6pt;height:13.05pt;mso-position-horizontal-relative:page;mso-position-vertical-relative:page;z-index:-36832256" type="#_x0000_t202" id="docshape233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1744pt;margin-top:819.941833pt;width:98.9pt;height:6.7pt;mso-position-horizontal-relative:page;mso-position-vertical-relative:page;z-index:-36830720" type="#_x0000_t202" id="docshape29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8"/>
                  </w:rPr>
                </w:pPr>
                <w:r>
                  <w:rPr>
                    <w:spacing w:val="-2"/>
                    <w:w w:val="105"/>
                    <w:sz w:val="8"/>
                  </w:rPr>
                  <w:t>Report</w:t>
                </w:r>
                <w:r>
                  <w:rPr>
                    <w:spacing w:val="-1"/>
                    <w:w w:val="105"/>
                    <w:sz w:val="8"/>
                  </w:rPr>
                  <w:t> produced</w:t>
                </w:r>
                <w:r>
                  <w:rPr>
                    <w:spacing w:val="-3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from</w:t>
                </w:r>
                <w:r>
                  <w:rPr>
                    <w:spacing w:val="-2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Verto</w:t>
                </w:r>
                <w:r>
                  <w:rPr>
                    <w:spacing w:val="-4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on</w:t>
                </w:r>
                <w:r>
                  <w:rPr>
                    <w:spacing w:val="-3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:</w:t>
                </w:r>
                <w:r>
                  <w:rPr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26/04/2021</w:t>
                </w:r>
                <w:r>
                  <w:rPr>
                    <w:spacing w:val="-3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at 13:17</w:t>
                </w:r>
              </w:p>
            </w:txbxContent>
          </v:textbox>
          <w10:wrap type="non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053116pt;margin-top:820.496399pt;width:88.3pt;height:6.2pt;mso-position-horizontal-relative:page;mso-position-vertical-relative:page;z-index:-36830208" type="#_x0000_t202" id="docshape293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7"/>
                  </w:rPr>
                </w:pPr>
                <w:r>
                  <w:rPr>
                    <w:w w:val="105"/>
                    <w:sz w:val="7"/>
                  </w:rPr>
                  <w:t>Report</w:t>
                </w:r>
                <w:r>
                  <w:rPr>
                    <w:spacing w:val="-1"/>
                    <w:w w:val="105"/>
                    <w:sz w:val="7"/>
                  </w:rPr>
                  <w:t> </w:t>
                </w:r>
                <w:r>
                  <w:rPr>
                    <w:w w:val="105"/>
                    <w:sz w:val="7"/>
                  </w:rPr>
                  <w:t>produced</w:t>
                </w:r>
                <w:r>
                  <w:rPr>
                    <w:spacing w:val="-3"/>
                    <w:w w:val="105"/>
                    <w:sz w:val="7"/>
                  </w:rPr>
                  <w:t> </w:t>
                </w:r>
                <w:r>
                  <w:rPr>
                    <w:w w:val="105"/>
                    <w:sz w:val="7"/>
                  </w:rPr>
                  <w:t>from Verto</w:t>
                </w:r>
                <w:r>
                  <w:rPr>
                    <w:spacing w:val="-5"/>
                    <w:w w:val="105"/>
                    <w:sz w:val="7"/>
                  </w:rPr>
                  <w:t> </w:t>
                </w:r>
                <w:r>
                  <w:rPr>
                    <w:w w:val="105"/>
                    <w:sz w:val="7"/>
                  </w:rPr>
                  <w:t>on</w:t>
                </w:r>
                <w:r>
                  <w:rPr>
                    <w:spacing w:val="-2"/>
                    <w:w w:val="105"/>
                    <w:sz w:val="7"/>
                  </w:rPr>
                  <w:t> </w:t>
                </w:r>
                <w:r>
                  <w:rPr>
                    <w:w w:val="105"/>
                    <w:sz w:val="7"/>
                  </w:rPr>
                  <w:t>:</w:t>
                </w:r>
                <w:r>
                  <w:rPr>
                    <w:spacing w:val="-1"/>
                    <w:w w:val="105"/>
                    <w:sz w:val="7"/>
                  </w:rPr>
                  <w:t> </w:t>
                </w:r>
                <w:r>
                  <w:rPr>
                    <w:w w:val="105"/>
                    <w:sz w:val="7"/>
                  </w:rPr>
                  <w:t>23/04/2021</w:t>
                </w:r>
                <w:r>
                  <w:rPr>
                    <w:spacing w:val="-3"/>
                    <w:w w:val="105"/>
                    <w:sz w:val="7"/>
                  </w:rPr>
                  <w:t> </w:t>
                </w:r>
                <w:r>
                  <w:rPr>
                    <w:w w:val="105"/>
                    <w:sz w:val="7"/>
                  </w:rPr>
                  <w:t>at</w:t>
                </w:r>
                <w:r>
                  <w:rPr>
                    <w:spacing w:val="-1"/>
                    <w:w w:val="105"/>
                    <w:sz w:val="7"/>
                  </w:rPr>
                  <w:t> </w:t>
                </w:r>
                <w:r>
                  <w:rPr>
                    <w:w w:val="105"/>
                    <w:sz w:val="7"/>
                  </w:rPr>
                  <w:t>14:18</w:t>
                </w:r>
              </w:p>
            </w:txbxContent>
          </v:textbox>
          <w10:wrap type="non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054279pt;margin-top:820.279114pt;width:92.7pt;height:6.45pt;mso-position-horizontal-relative:page;mso-position-vertical-relative:page;z-index:-36828672" type="#_x0000_t202" id="docshape296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8"/>
                  </w:rPr>
                </w:pPr>
                <w:r>
                  <w:rPr>
                    <w:w w:val="95"/>
                    <w:sz w:val="8"/>
                  </w:rPr>
                  <w:t>Report</w:t>
                </w:r>
                <w:r>
                  <w:rPr>
                    <w:spacing w:val="1"/>
                    <w:w w:val="95"/>
                    <w:sz w:val="8"/>
                  </w:rPr>
                  <w:t> </w:t>
                </w:r>
                <w:r>
                  <w:rPr>
                    <w:w w:val="95"/>
                    <w:sz w:val="8"/>
                  </w:rPr>
                  <w:t>produced</w:t>
                </w:r>
                <w:r>
                  <w:rPr>
                    <w:spacing w:val="1"/>
                    <w:w w:val="95"/>
                    <w:sz w:val="8"/>
                  </w:rPr>
                  <w:t> </w:t>
                </w:r>
                <w:r>
                  <w:rPr>
                    <w:w w:val="95"/>
                    <w:sz w:val="8"/>
                  </w:rPr>
                  <w:t>from</w:t>
                </w:r>
                <w:r>
                  <w:rPr>
                    <w:spacing w:val="1"/>
                    <w:w w:val="95"/>
                    <w:sz w:val="8"/>
                  </w:rPr>
                  <w:t> </w:t>
                </w:r>
                <w:r>
                  <w:rPr>
                    <w:w w:val="95"/>
                    <w:sz w:val="8"/>
                  </w:rPr>
                  <w:t>Verto</w:t>
                </w:r>
                <w:r>
                  <w:rPr>
                    <w:spacing w:val="-1"/>
                    <w:w w:val="95"/>
                    <w:sz w:val="8"/>
                  </w:rPr>
                  <w:t> </w:t>
                </w:r>
                <w:r>
                  <w:rPr>
                    <w:w w:val="95"/>
                    <w:sz w:val="8"/>
                  </w:rPr>
                  <w:t>on</w:t>
                </w:r>
                <w:r>
                  <w:rPr>
                    <w:spacing w:val="1"/>
                    <w:w w:val="95"/>
                    <w:sz w:val="8"/>
                  </w:rPr>
                  <w:t> </w:t>
                </w:r>
                <w:r>
                  <w:rPr>
                    <w:w w:val="95"/>
                    <w:sz w:val="8"/>
                  </w:rPr>
                  <w:t>:</w:t>
                </w:r>
                <w:r>
                  <w:rPr>
                    <w:spacing w:val="1"/>
                    <w:w w:val="95"/>
                    <w:sz w:val="8"/>
                  </w:rPr>
                  <w:t> </w:t>
                </w:r>
                <w:r>
                  <w:rPr>
                    <w:w w:val="95"/>
                    <w:sz w:val="8"/>
                  </w:rPr>
                  <w:t>26/04/2021</w:t>
                </w:r>
                <w:r>
                  <w:rPr>
                    <w:spacing w:val="1"/>
                    <w:w w:val="95"/>
                    <w:sz w:val="8"/>
                  </w:rPr>
                  <w:t> </w:t>
                </w:r>
                <w:r>
                  <w:rPr>
                    <w:w w:val="95"/>
                    <w:sz w:val="8"/>
                  </w:rPr>
                  <w:t>at</w:t>
                </w:r>
                <w:r>
                  <w:rPr>
                    <w:spacing w:val="1"/>
                    <w:w w:val="95"/>
                    <w:sz w:val="8"/>
                  </w:rPr>
                  <w:t> </w:t>
                </w:r>
                <w:r>
                  <w:rPr>
                    <w:w w:val="95"/>
                    <w:sz w:val="8"/>
                  </w:rPr>
                  <w:t>14:15</w:t>
                </w:r>
              </w:p>
            </w:txbxContent>
          </v:textbox>
          <w10:wrap type="non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054401pt;margin-top:820.170471pt;width:95.7pt;height:6.6pt;mso-position-horizontal-relative:page;mso-position-vertical-relative:page;z-index:-36828160" type="#_x0000_t202" id="docshape297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8"/>
                  </w:rPr>
                </w:pPr>
                <w:r>
                  <w:rPr>
                    <w:sz w:val="8"/>
                  </w:rPr>
                  <w:t>Report</w:t>
                </w:r>
                <w:r>
                  <w:rPr>
                    <w:spacing w:val="-3"/>
                    <w:sz w:val="8"/>
                  </w:rPr>
                  <w:t> </w:t>
                </w:r>
                <w:r>
                  <w:rPr>
                    <w:sz w:val="8"/>
                  </w:rPr>
                  <w:t>produced</w:t>
                </w:r>
                <w:r>
                  <w:rPr>
                    <w:spacing w:val="-4"/>
                    <w:sz w:val="8"/>
                  </w:rPr>
                  <w:t> </w:t>
                </w:r>
                <w:r>
                  <w:rPr>
                    <w:sz w:val="8"/>
                  </w:rPr>
                  <w:t>from</w:t>
                </w:r>
                <w:r>
                  <w:rPr>
                    <w:spacing w:val="-5"/>
                    <w:sz w:val="8"/>
                  </w:rPr>
                  <w:t> </w:t>
                </w:r>
                <w:r>
                  <w:rPr>
                    <w:sz w:val="8"/>
                  </w:rPr>
                  <w:t>Verto</w:t>
                </w:r>
                <w:r>
                  <w:rPr>
                    <w:spacing w:val="-4"/>
                    <w:sz w:val="8"/>
                  </w:rPr>
                  <w:t> </w:t>
                </w:r>
                <w:r>
                  <w:rPr>
                    <w:sz w:val="8"/>
                  </w:rPr>
                  <w:t>on</w:t>
                </w:r>
                <w:r>
                  <w:rPr>
                    <w:spacing w:val="-2"/>
                    <w:sz w:val="8"/>
                  </w:rPr>
                  <w:t> </w:t>
                </w:r>
                <w:r>
                  <w:rPr>
                    <w:sz w:val="8"/>
                  </w:rPr>
                  <w:t>:</w:t>
                </w:r>
                <w:r>
                  <w:rPr>
                    <w:spacing w:val="-3"/>
                    <w:sz w:val="8"/>
                  </w:rPr>
                  <w:t> </w:t>
                </w:r>
                <w:r>
                  <w:rPr>
                    <w:sz w:val="8"/>
                  </w:rPr>
                  <w:t>22/04/2021</w:t>
                </w:r>
                <w:r>
                  <w:rPr>
                    <w:spacing w:val="-2"/>
                    <w:sz w:val="8"/>
                  </w:rPr>
                  <w:t> </w:t>
                </w:r>
                <w:r>
                  <w:rPr>
                    <w:sz w:val="8"/>
                  </w:rPr>
                  <w:t>at</w:t>
                </w:r>
                <w:r>
                  <w:rPr>
                    <w:spacing w:val="-3"/>
                    <w:sz w:val="8"/>
                  </w:rPr>
                  <w:t> </w:t>
                </w:r>
                <w:r>
                  <w:rPr>
                    <w:sz w:val="8"/>
                  </w:rPr>
                  <w:t>13:48</w:t>
                </w:r>
              </w:p>
            </w:txbxContent>
          </v:textbox>
          <w10:wrap type="non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054401pt;margin-top:820.170471pt;width:95.7pt;height:6.6pt;mso-position-horizontal-relative:page;mso-position-vertical-relative:page;z-index:-36827648" type="#_x0000_t202" id="docshape298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8"/>
                  </w:rPr>
                </w:pPr>
                <w:r>
                  <w:rPr>
                    <w:sz w:val="8"/>
                  </w:rPr>
                  <w:t>Report</w:t>
                </w:r>
                <w:r>
                  <w:rPr>
                    <w:spacing w:val="-3"/>
                    <w:sz w:val="8"/>
                  </w:rPr>
                  <w:t> </w:t>
                </w:r>
                <w:r>
                  <w:rPr>
                    <w:sz w:val="8"/>
                  </w:rPr>
                  <w:t>produced</w:t>
                </w:r>
                <w:r>
                  <w:rPr>
                    <w:spacing w:val="-4"/>
                    <w:sz w:val="8"/>
                  </w:rPr>
                  <w:t> </w:t>
                </w:r>
                <w:r>
                  <w:rPr>
                    <w:sz w:val="8"/>
                  </w:rPr>
                  <w:t>from</w:t>
                </w:r>
                <w:r>
                  <w:rPr>
                    <w:spacing w:val="-5"/>
                    <w:sz w:val="8"/>
                  </w:rPr>
                  <w:t> </w:t>
                </w:r>
                <w:r>
                  <w:rPr>
                    <w:sz w:val="8"/>
                  </w:rPr>
                  <w:t>Verto</w:t>
                </w:r>
                <w:r>
                  <w:rPr>
                    <w:spacing w:val="-4"/>
                    <w:sz w:val="8"/>
                  </w:rPr>
                  <w:t> </w:t>
                </w:r>
                <w:r>
                  <w:rPr>
                    <w:sz w:val="8"/>
                  </w:rPr>
                  <w:t>on</w:t>
                </w:r>
                <w:r>
                  <w:rPr>
                    <w:spacing w:val="-2"/>
                    <w:sz w:val="8"/>
                  </w:rPr>
                  <w:t> </w:t>
                </w:r>
                <w:r>
                  <w:rPr>
                    <w:sz w:val="8"/>
                  </w:rPr>
                  <w:t>:</w:t>
                </w:r>
                <w:r>
                  <w:rPr>
                    <w:spacing w:val="-3"/>
                    <w:sz w:val="8"/>
                  </w:rPr>
                  <w:t> </w:t>
                </w:r>
                <w:r>
                  <w:rPr>
                    <w:sz w:val="8"/>
                  </w:rPr>
                  <w:t>22/04/2021</w:t>
                </w:r>
                <w:r>
                  <w:rPr>
                    <w:spacing w:val="-2"/>
                    <w:sz w:val="8"/>
                  </w:rPr>
                  <w:t> </w:t>
                </w:r>
                <w:r>
                  <w:rPr>
                    <w:sz w:val="8"/>
                  </w:rPr>
                  <w:t>at</w:t>
                </w:r>
                <w:r>
                  <w:rPr>
                    <w:spacing w:val="-3"/>
                    <w:sz w:val="8"/>
                  </w:rPr>
                  <w:t> </w:t>
                </w:r>
                <w:r>
                  <w:rPr>
                    <w:sz w:val="8"/>
                  </w:rPr>
                  <w:t>13:48</w:t>
                </w:r>
              </w:p>
            </w:txbxContent>
          </v:textbox>
          <w10:wrap type="non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.934399pt;margin-top:820.60498pt;width:85.95pt;height:6.05pt;mso-position-horizontal-relative:page;mso-position-vertical-relative:page;z-index:-36827136" type="#_x0000_t202" id="docshape299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7"/>
                  </w:rPr>
                </w:pPr>
                <w:r>
                  <w:rPr>
                    <w:sz w:val="7"/>
                  </w:rPr>
                  <w:t>Report</w:t>
                </w:r>
                <w:r>
                  <w:rPr>
                    <w:spacing w:val="-1"/>
                    <w:sz w:val="7"/>
                  </w:rPr>
                  <w:t> </w:t>
                </w:r>
                <w:r>
                  <w:rPr>
                    <w:sz w:val="7"/>
                  </w:rPr>
                  <w:t>produced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from</w:t>
                </w:r>
                <w:r>
                  <w:rPr>
                    <w:spacing w:val="1"/>
                    <w:sz w:val="7"/>
                  </w:rPr>
                  <w:t> </w:t>
                </w:r>
                <w:r>
                  <w:rPr>
                    <w:sz w:val="7"/>
                  </w:rPr>
                  <w:t>Verto on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: 21/04/2021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at 11:32</w:t>
                </w:r>
              </w:p>
            </w:txbxContent>
          </v:textbox>
          <w10:wrap type="non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.934399pt;margin-top:820.60498pt;width:85.95pt;height:6.05pt;mso-position-horizontal-relative:page;mso-position-vertical-relative:page;z-index:-36826624" type="#_x0000_t202" id="docshape300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7"/>
                  </w:rPr>
                </w:pPr>
                <w:r>
                  <w:rPr>
                    <w:sz w:val="7"/>
                  </w:rPr>
                  <w:t>Report</w:t>
                </w:r>
                <w:r>
                  <w:rPr>
                    <w:spacing w:val="-1"/>
                    <w:sz w:val="7"/>
                  </w:rPr>
                  <w:t> </w:t>
                </w:r>
                <w:r>
                  <w:rPr>
                    <w:sz w:val="7"/>
                  </w:rPr>
                  <w:t>produced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from</w:t>
                </w:r>
                <w:r>
                  <w:rPr>
                    <w:spacing w:val="1"/>
                    <w:sz w:val="7"/>
                  </w:rPr>
                  <w:t> </w:t>
                </w:r>
                <w:r>
                  <w:rPr>
                    <w:sz w:val="7"/>
                  </w:rPr>
                  <w:t>Verto on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: 21/04/2021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at 11:32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.934399pt;margin-top:820.60498pt;width:85.95pt;height:6.05pt;mso-position-horizontal-relative:page;mso-position-vertical-relative:page;z-index:-36826112" type="#_x0000_t202" id="docshape301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7"/>
                  </w:rPr>
                </w:pPr>
                <w:r>
                  <w:rPr>
                    <w:sz w:val="7"/>
                  </w:rPr>
                  <w:t>Report</w:t>
                </w:r>
                <w:r>
                  <w:rPr>
                    <w:spacing w:val="-1"/>
                    <w:sz w:val="7"/>
                  </w:rPr>
                  <w:t> </w:t>
                </w:r>
                <w:r>
                  <w:rPr>
                    <w:sz w:val="7"/>
                  </w:rPr>
                  <w:t>produced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from</w:t>
                </w:r>
                <w:r>
                  <w:rPr>
                    <w:spacing w:val="1"/>
                    <w:sz w:val="7"/>
                  </w:rPr>
                  <w:t> </w:t>
                </w:r>
                <w:r>
                  <w:rPr>
                    <w:sz w:val="7"/>
                  </w:rPr>
                  <w:t>Verto on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: 21/04/2021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at 11:32</w:t>
                </w:r>
              </w:p>
            </w:txbxContent>
          </v:textbox>
          <w10:wrap type="none"/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.934399pt;margin-top:820.60498pt;width:85.95pt;height:6.05pt;mso-position-horizontal-relative:page;mso-position-vertical-relative:page;z-index:-36825600" type="#_x0000_t202" id="docshape3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7"/>
                  </w:rPr>
                </w:pPr>
                <w:r>
                  <w:rPr>
                    <w:sz w:val="7"/>
                  </w:rPr>
                  <w:t>Report</w:t>
                </w:r>
                <w:r>
                  <w:rPr>
                    <w:spacing w:val="-1"/>
                    <w:sz w:val="7"/>
                  </w:rPr>
                  <w:t> </w:t>
                </w:r>
                <w:r>
                  <w:rPr>
                    <w:sz w:val="7"/>
                  </w:rPr>
                  <w:t>produced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from</w:t>
                </w:r>
                <w:r>
                  <w:rPr>
                    <w:spacing w:val="1"/>
                    <w:sz w:val="7"/>
                  </w:rPr>
                  <w:t> </w:t>
                </w:r>
                <w:r>
                  <w:rPr>
                    <w:sz w:val="7"/>
                  </w:rPr>
                  <w:t>Verto on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: 21/04/2021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at 11:32</w:t>
                </w:r>
              </w:p>
            </w:txbxContent>
          </v:textbox>
          <w10:wrap type="non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.934399pt;margin-top:820.60498pt;width:85.95pt;height:6.05pt;mso-position-horizontal-relative:page;mso-position-vertical-relative:page;z-index:-36825088" type="#_x0000_t202" id="docshape303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7"/>
                  </w:rPr>
                </w:pPr>
                <w:r>
                  <w:rPr>
                    <w:sz w:val="7"/>
                  </w:rPr>
                  <w:t>Report</w:t>
                </w:r>
                <w:r>
                  <w:rPr>
                    <w:spacing w:val="-1"/>
                    <w:sz w:val="7"/>
                  </w:rPr>
                  <w:t> </w:t>
                </w:r>
                <w:r>
                  <w:rPr>
                    <w:sz w:val="7"/>
                  </w:rPr>
                  <w:t>produced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from</w:t>
                </w:r>
                <w:r>
                  <w:rPr>
                    <w:spacing w:val="1"/>
                    <w:sz w:val="7"/>
                  </w:rPr>
                  <w:t> </w:t>
                </w:r>
                <w:r>
                  <w:rPr>
                    <w:sz w:val="7"/>
                  </w:rPr>
                  <w:t>Verto on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: 21/04/2021</w:t>
                </w:r>
                <w:r>
                  <w:rPr>
                    <w:spacing w:val="2"/>
                    <w:sz w:val="7"/>
                  </w:rPr>
                  <w:t> </w:t>
                </w:r>
                <w:r>
                  <w:rPr>
                    <w:sz w:val="7"/>
                  </w:rPr>
                  <w:t>at 11:32</w:t>
                </w:r>
              </w:p>
            </w:txbxContent>
          </v:textbox>
          <w10:wrap type="non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1744pt;margin-top:819.941833pt;width:98.9pt;height:6.7pt;mso-position-horizontal-relative:page;mso-position-vertical-relative:page;z-index:-36824576" type="#_x0000_t202" id="docshape304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8"/>
                  </w:rPr>
                </w:pPr>
                <w:r>
                  <w:rPr>
                    <w:spacing w:val="-2"/>
                    <w:w w:val="105"/>
                    <w:sz w:val="8"/>
                  </w:rPr>
                  <w:t>Report</w:t>
                </w:r>
                <w:r>
                  <w:rPr>
                    <w:spacing w:val="-1"/>
                    <w:w w:val="105"/>
                    <w:sz w:val="8"/>
                  </w:rPr>
                  <w:t> produced</w:t>
                </w:r>
                <w:r>
                  <w:rPr>
                    <w:spacing w:val="-3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from</w:t>
                </w:r>
                <w:r>
                  <w:rPr>
                    <w:spacing w:val="-2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Verto</w:t>
                </w:r>
                <w:r>
                  <w:rPr>
                    <w:spacing w:val="-4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on</w:t>
                </w:r>
                <w:r>
                  <w:rPr>
                    <w:spacing w:val="-3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:</w:t>
                </w:r>
                <w:r>
                  <w:rPr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23/04/2021</w:t>
                </w:r>
                <w:r>
                  <w:rPr>
                    <w:spacing w:val="-3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at 16:33</w:t>
                </w:r>
              </w:p>
            </w:txbxContent>
          </v:textbox>
          <w10:wrap type="non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1744pt;margin-top:819.941833pt;width:98.9pt;height:6.7pt;mso-position-horizontal-relative:page;mso-position-vertical-relative:page;z-index:-36824064" type="#_x0000_t202" id="docshape305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8"/>
                  </w:rPr>
                </w:pPr>
                <w:r>
                  <w:rPr>
                    <w:spacing w:val="-2"/>
                    <w:w w:val="105"/>
                    <w:sz w:val="8"/>
                  </w:rPr>
                  <w:t>Report</w:t>
                </w:r>
                <w:r>
                  <w:rPr>
                    <w:spacing w:val="-1"/>
                    <w:w w:val="105"/>
                    <w:sz w:val="8"/>
                  </w:rPr>
                  <w:t> produced</w:t>
                </w:r>
                <w:r>
                  <w:rPr>
                    <w:spacing w:val="-3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from</w:t>
                </w:r>
                <w:r>
                  <w:rPr>
                    <w:spacing w:val="-2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Verto</w:t>
                </w:r>
                <w:r>
                  <w:rPr>
                    <w:spacing w:val="-4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on</w:t>
                </w:r>
                <w:r>
                  <w:rPr>
                    <w:spacing w:val="-3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:</w:t>
                </w:r>
                <w:r>
                  <w:rPr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23/04/2021</w:t>
                </w:r>
                <w:r>
                  <w:rPr>
                    <w:spacing w:val="-3"/>
                    <w:w w:val="105"/>
                    <w:sz w:val="8"/>
                  </w:rPr>
                  <w:t> </w:t>
                </w:r>
                <w:r>
                  <w:rPr>
                    <w:spacing w:val="-1"/>
                    <w:w w:val="105"/>
                    <w:sz w:val="8"/>
                  </w:rPr>
                  <w:t>at 16:33</w:t>
                </w:r>
              </w:p>
            </w:txbxContent>
          </v:textbox>
          <w10:wrap type="non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96000">
          <wp:simplePos x="0" y="0"/>
          <wp:positionH relativeFrom="page">
            <wp:posOffset>0</wp:posOffset>
          </wp:positionH>
          <wp:positionV relativeFrom="page">
            <wp:posOffset>9582081</wp:posOffset>
          </wp:positionV>
          <wp:extent cx="7553325" cy="1092200"/>
          <wp:effectExtent l="0" t="0" r="0" b="0"/>
          <wp:wrapNone/>
          <wp:docPr id="139" name="image7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0" name="image7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649994pt;margin-top:780.776001pt;width:12.6pt;height:13.05pt;mso-position-horizontal-relative:page;mso-position-vertical-relative:page;z-index:-36819968" type="#_x0000_t202" id="docshape339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97024">
          <wp:simplePos x="0" y="0"/>
          <wp:positionH relativeFrom="page">
            <wp:posOffset>0</wp:posOffset>
          </wp:positionH>
          <wp:positionV relativeFrom="page">
            <wp:posOffset>9582081</wp:posOffset>
          </wp:positionV>
          <wp:extent cx="7553325" cy="1092200"/>
          <wp:effectExtent l="0" t="0" r="0" b="0"/>
          <wp:wrapNone/>
          <wp:docPr id="141" name="image7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2" name="image7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3325" cy="109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649994pt;margin-top:780.776001pt;width:12.6pt;height:13.05pt;mso-position-horizontal-relative:page;mso-position-vertical-relative:page;z-index:-36818944" type="#_x0000_t202" id="docshape340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38144">
          <wp:simplePos x="0" y="0"/>
          <wp:positionH relativeFrom="page">
            <wp:posOffset>3726179</wp:posOffset>
          </wp:positionH>
          <wp:positionV relativeFrom="page">
            <wp:posOffset>271271</wp:posOffset>
          </wp:positionV>
          <wp:extent cx="3218167" cy="54469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7" cy="54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93952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131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2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94464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133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4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94976">
          <wp:simplePos x="0" y="0"/>
          <wp:positionH relativeFrom="page">
            <wp:posOffset>4027170</wp:posOffset>
          </wp:positionH>
          <wp:positionV relativeFrom="page">
            <wp:posOffset>340994</wp:posOffset>
          </wp:positionV>
          <wp:extent cx="3218179" cy="545465"/>
          <wp:effectExtent l="0" t="0" r="0" b="0"/>
          <wp:wrapNone/>
          <wp:docPr id="135" name="image75.jpeg" descr="Walsall Healthcare NHS Trust COL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6" name="image7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95488">
          <wp:simplePos x="0" y="0"/>
          <wp:positionH relativeFrom="page">
            <wp:posOffset>4027170</wp:posOffset>
          </wp:positionH>
          <wp:positionV relativeFrom="page">
            <wp:posOffset>340994</wp:posOffset>
          </wp:positionV>
          <wp:extent cx="3218179" cy="545465"/>
          <wp:effectExtent l="0" t="0" r="0" b="0"/>
          <wp:wrapNone/>
          <wp:docPr id="137" name="image75.jpeg" descr="Walsall Healthcare NHS Trust COL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8" name="image7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98048">
          <wp:simplePos x="0" y="0"/>
          <wp:positionH relativeFrom="page">
            <wp:posOffset>4027170</wp:posOffset>
          </wp:positionH>
          <wp:positionV relativeFrom="page">
            <wp:posOffset>340994</wp:posOffset>
          </wp:positionV>
          <wp:extent cx="3218179" cy="545465"/>
          <wp:effectExtent l="0" t="0" r="0" b="0"/>
          <wp:wrapNone/>
          <wp:docPr id="143" name="image75.jpeg" descr="Walsall Healthcare NHS Trust COL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4" name="image7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98560">
          <wp:simplePos x="0" y="0"/>
          <wp:positionH relativeFrom="page">
            <wp:posOffset>4027170</wp:posOffset>
          </wp:positionH>
          <wp:positionV relativeFrom="page">
            <wp:posOffset>340994</wp:posOffset>
          </wp:positionV>
          <wp:extent cx="3218179" cy="545465"/>
          <wp:effectExtent l="0" t="0" r="0" b="0"/>
          <wp:wrapNone/>
          <wp:docPr id="145" name="image75.jpeg" descr="Walsall Healthcare NHS Trust COL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6" name="image7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01120">
          <wp:simplePos x="0" y="0"/>
          <wp:positionH relativeFrom="page">
            <wp:posOffset>4027170</wp:posOffset>
          </wp:positionH>
          <wp:positionV relativeFrom="page">
            <wp:posOffset>340995</wp:posOffset>
          </wp:positionV>
          <wp:extent cx="3218179" cy="545465"/>
          <wp:effectExtent l="0" t="0" r="0" b="0"/>
          <wp:wrapNone/>
          <wp:docPr id="153" name="image75.jpeg" descr="Walsall Healthcare NHS Trust COL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4" name="image7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01632">
          <wp:simplePos x="0" y="0"/>
          <wp:positionH relativeFrom="page">
            <wp:posOffset>4027170</wp:posOffset>
          </wp:positionH>
          <wp:positionV relativeFrom="page">
            <wp:posOffset>340995</wp:posOffset>
          </wp:positionV>
          <wp:extent cx="3218179" cy="545465"/>
          <wp:effectExtent l="0" t="0" r="0" b="0"/>
          <wp:wrapNone/>
          <wp:docPr id="155" name="image75.jpeg" descr="Walsall Healthcare NHS Trust COL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6" name="image7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04192">
          <wp:simplePos x="0" y="0"/>
          <wp:positionH relativeFrom="page">
            <wp:posOffset>4027170</wp:posOffset>
          </wp:positionH>
          <wp:positionV relativeFrom="page">
            <wp:posOffset>340995</wp:posOffset>
          </wp:positionV>
          <wp:extent cx="3218179" cy="545465"/>
          <wp:effectExtent l="0" t="0" r="0" b="0"/>
          <wp:wrapNone/>
          <wp:docPr id="161" name="image75.jpeg" descr="Walsall Healthcare NHS Trust COL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2" name="image7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04704">
          <wp:simplePos x="0" y="0"/>
          <wp:positionH relativeFrom="page">
            <wp:posOffset>4027170</wp:posOffset>
          </wp:positionH>
          <wp:positionV relativeFrom="page">
            <wp:posOffset>340995</wp:posOffset>
          </wp:positionV>
          <wp:extent cx="3218179" cy="545465"/>
          <wp:effectExtent l="0" t="0" r="0" b="0"/>
          <wp:wrapNone/>
          <wp:docPr id="163" name="image75.jpeg" descr="Walsall Healthcare NHS Trust COL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4" name="image7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10848">
          <wp:simplePos x="0" y="0"/>
          <wp:positionH relativeFrom="page">
            <wp:posOffset>649224</wp:posOffset>
          </wp:positionH>
          <wp:positionV relativeFrom="page">
            <wp:posOffset>286512</wp:posOffset>
          </wp:positionV>
          <wp:extent cx="1421891" cy="217931"/>
          <wp:effectExtent l="0" t="0" r="0" b="0"/>
          <wp:wrapNone/>
          <wp:docPr id="171" name="image78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2" name="image7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1" cy="217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66511360">
          <wp:simplePos x="0" y="0"/>
          <wp:positionH relativeFrom="page">
            <wp:posOffset>7991855</wp:posOffset>
          </wp:positionH>
          <wp:positionV relativeFrom="page">
            <wp:posOffset>288036</wp:posOffset>
          </wp:positionV>
          <wp:extent cx="2052828" cy="377951"/>
          <wp:effectExtent l="0" t="0" r="0" b="0"/>
          <wp:wrapNone/>
          <wp:docPr id="173" name="image7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4" name="image79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2828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17pt;margin-top:24.530281pt;width:207.3pt;height:11.5pt;mso-position-horizontal-relative:page;mso-position-vertical-relative:page;z-index:-36804608" type="#_x0000_t202" id="docshape357" filled="false" stroked="false">
          <v:textbox inset="0,0,0,0">
            <w:txbxContent>
              <w:p>
                <w:pPr>
                  <w:spacing w:line="202" w:lineRule="exact" w:before="0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type="none"/>
        </v:shape>
      </w:pict>
    </w: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12384">
          <wp:simplePos x="0" y="0"/>
          <wp:positionH relativeFrom="page">
            <wp:posOffset>649224</wp:posOffset>
          </wp:positionH>
          <wp:positionV relativeFrom="page">
            <wp:posOffset>286512</wp:posOffset>
          </wp:positionV>
          <wp:extent cx="1421891" cy="217931"/>
          <wp:effectExtent l="0" t="0" r="0" b="0"/>
          <wp:wrapNone/>
          <wp:docPr id="175" name="image78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6" name="image7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1" cy="217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66512896">
          <wp:simplePos x="0" y="0"/>
          <wp:positionH relativeFrom="page">
            <wp:posOffset>7991855</wp:posOffset>
          </wp:positionH>
          <wp:positionV relativeFrom="page">
            <wp:posOffset>288036</wp:posOffset>
          </wp:positionV>
          <wp:extent cx="2052828" cy="377951"/>
          <wp:effectExtent l="0" t="0" r="0" b="0"/>
          <wp:wrapNone/>
          <wp:docPr id="177" name="image7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8" name="image79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2828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17pt;margin-top:24.530281pt;width:207.3pt;height:11.5pt;mso-position-horizontal-relative:page;mso-position-vertical-relative:page;z-index:-36803072" type="#_x0000_t202" id="docshape358" filled="false" stroked="false">
          <v:textbox inset="0,0,0,0">
            <w:txbxContent>
              <w:p>
                <w:pPr>
                  <w:spacing w:line="202" w:lineRule="exact" w:before="0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type="none"/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7pt;margin-top:24.530281pt;width:207.3pt;height:11.5pt;mso-position-horizontal-relative:page;mso-position-vertical-relative:page;z-index:-36802560" type="#_x0000_t202" id="docshape364" filled="false" stroked="false">
          <v:textbox inset="0,0,0,0">
            <w:txbxContent>
              <w:p>
                <w:pPr>
                  <w:spacing w:line="202" w:lineRule="exact" w:before="0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14432">
          <wp:simplePos x="0" y="0"/>
          <wp:positionH relativeFrom="page">
            <wp:posOffset>649224</wp:posOffset>
          </wp:positionH>
          <wp:positionV relativeFrom="page">
            <wp:posOffset>286512</wp:posOffset>
          </wp:positionV>
          <wp:extent cx="1421891" cy="217931"/>
          <wp:effectExtent l="0" t="0" r="0" b="0"/>
          <wp:wrapNone/>
          <wp:docPr id="201" name="image78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2" name="image7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1" cy="217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66514944">
          <wp:simplePos x="0" y="0"/>
          <wp:positionH relativeFrom="page">
            <wp:posOffset>7991855</wp:posOffset>
          </wp:positionH>
          <wp:positionV relativeFrom="page">
            <wp:posOffset>288036</wp:posOffset>
          </wp:positionV>
          <wp:extent cx="2052828" cy="377951"/>
          <wp:effectExtent l="0" t="0" r="0" b="0"/>
          <wp:wrapNone/>
          <wp:docPr id="203" name="image7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4" name="image79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2828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17pt;margin-top:24.530281pt;width:207.3pt;height:11.5pt;mso-position-horizontal-relative:page;mso-position-vertical-relative:page;z-index:-36801024" type="#_x0000_t202" id="docshape365" filled="false" stroked="false">
          <v:textbox inset="0,0,0,0">
            <w:txbxContent>
              <w:p>
                <w:pPr>
                  <w:spacing w:line="202" w:lineRule="exact" w:before="0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type="none"/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7pt;margin-top:24.530281pt;width:207.3pt;height:11.5pt;mso-position-horizontal-relative:page;mso-position-vertical-relative:page;z-index:-36800512" type="#_x0000_t202" id="docshape371" filled="false" stroked="false">
          <v:textbox inset="0,0,0,0">
            <w:txbxContent>
              <w:p>
                <w:pPr>
                  <w:spacing w:line="202" w:lineRule="exact" w:before="0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type="none"/>
        </v:shape>
      </w:pict>
    </w: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16480">
          <wp:simplePos x="0" y="0"/>
          <wp:positionH relativeFrom="page">
            <wp:posOffset>649224</wp:posOffset>
          </wp:positionH>
          <wp:positionV relativeFrom="page">
            <wp:posOffset>286512</wp:posOffset>
          </wp:positionV>
          <wp:extent cx="1421891" cy="217931"/>
          <wp:effectExtent l="0" t="0" r="0" b="0"/>
          <wp:wrapNone/>
          <wp:docPr id="235" name="image78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6" name="image7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1" cy="217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66516992">
          <wp:simplePos x="0" y="0"/>
          <wp:positionH relativeFrom="page">
            <wp:posOffset>7991855</wp:posOffset>
          </wp:positionH>
          <wp:positionV relativeFrom="page">
            <wp:posOffset>288036</wp:posOffset>
          </wp:positionV>
          <wp:extent cx="2052828" cy="377951"/>
          <wp:effectExtent l="0" t="0" r="0" b="0"/>
          <wp:wrapNone/>
          <wp:docPr id="237" name="image7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8" name="image79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2828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17pt;margin-top:24.530281pt;width:207.3pt;height:11.5pt;mso-position-horizontal-relative:page;mso-position-vertical-relative:page;z-index:-36798976" type="#_x0000_t202" id="docshape372" filled="false" stroked="false">
          <v:textbox inset="0,0,0,0">
            <w:txbxContent>
              <w:p>
                <w:pPr>
                  <w:spacing w:line="202" w:lineRule="exact" w:before="0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type="none"/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7pt;margin-top:24.530281pt;width:207.3pt;height:11.5pt;mso-position-horizontal-relative:page;mso-position-vertical-relative:page;z-index:-36798464" type="#_x0000_t202" id="docshape378" filled="false" stroked="false">
          <v:textbox inset="0,0,0,0">
            <w:txbxContent>
              <w:p>
                <w:pPr>
                  <w:spacing w:line="202" w:lineRule="exact" w:before="0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type="none"/>
        </v:shape>
      </w:pict>
    </w: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18528">
          <wp:simplePos x="0" y="0"/>
          <wp:positionH relativeFrom="page">
            <wp:posOffset>649224</wp:posOffset>
          </wp:positionH>
          <wp:positionV relativeFrom="page">
            <wp:posOffset>286512</wp:posOffset>
          </wp:positionV>
          <wp:extent cx="1421891" cy="217931"/>
          <wp:effectExtent l="0" t="0" r="0" b="0"/>
          <wp:wrapNone/>
          <wp:docPr id="269" name="image78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0" name="image7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1" cy="217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66519040">
          <wp:simplePos x="0" y="0"/>
          <wp:positionH relativeFrom="page">
            <wp:posOffset>7991855</wp:posOffset>
          </wp:positionH>
          <wp:positionV relativeFrom="page">
            <wp:posOffset>288036</wp:posOffset>
          </wp:positionV>
          <wp:extent cx="2052828" cy="377951"/>
          <wp:effectExtent l="0" t="0" r="0" b="0"/>
          <wp:wrapNone/>
          <wp:docPr id="271" name="image7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2" name="image79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2828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17pt;margin-top:24.530281pt;width:207.3pt;height:11.5pt;mso-position-horizontal-relative:page;mso-position-vertical-relative:page;z-index:-36796928" type="#_x0000_t202" id="docshape379" filled="false" stroked="false">
          <v:textbox inset="0,0,0,0">
            <w:txbxContent>
              <w:p>
                <w:pPr>
                  <w:spacing w:line="202" w:lineRule="exact" w:before="0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type="none"/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7pt;margin-top:24.530281pt;width:207.3pt;height:11.5pt;mso-position-horizontal-relative:page;mso-position-vertical-relative:page;z-index:-36796416" type="#_x0000_t202" id="docshape385" filled="false" stroked="false">
          <v:textbox inset="0,0,0,0">
            <w:txbxContent>
              <w:p>
                <w:pPr>
                  <w:spacing w:line="202" w:lineRule="exact" w:before="0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type="none"/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0576">
          <wp:simplePos x="0" y="0"/>
          <wp:positionH relativeFrom="page">
            <wp:posOffset>4046856</wp:posOffset>
          </wp:positionH>
          <wp:positionV relativeFrom="page">
            <wp:posOffset>331469</wp:posOffset>
          </wp:positionV>
          <wp:extent cx="3218165" cy="545462"/>
          <wp:effectExtent l="0" t="0" r="0" b="0"/>
          <wp:wrapNone/>
          <wp:docPr id="28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5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1088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28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5824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25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1600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289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2112">
          <wp:simplePos x="0" y="0"/>
          <wp:positionH relativeFrom="page">
            <wp:posOffset>4046856</wp:posOffset>
          </wp:positionH>
          <wp:positionV relativeFrom="page">
            <wp:posOffset>331469</wp:posOffset>
          </wp:positionV>
          <wp:extent cx="3218165" cy="545462"/>
          <wp:effectExtent l="0" t="0" r="0" b="0"/>
          <wp:wrapNone/>
          <wp:docPr id="291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5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3648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29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4160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29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6720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03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27232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0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6336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27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32352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321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2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32864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325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33376">
          <wp:simplePos x="0" y="0"/>
          <wp:positionH relativeFrom="page">
            <wp:posOffset>4046856</wp:posOffset>
          </wp:positionH>
          <wp:positionV relativeFrom="page">
            <wp:posOffset>331469</wp:posOffset>
          </wp:positionV>
          <wp:extent cx="3218165" cy="545462"/>
          <wp:effectExtent l="0" t="0" r="0" b="0"/>
          <wp:wrapNone/>
          <wp:docPr id="32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5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34912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33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1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35424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3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0032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4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0544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51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2080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367" name="image12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8" name="image12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6848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29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2592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455" name="image12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56" name="image12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3104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457" name="image12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58" name="image12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1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3616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461" name="image12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2" name="image12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4128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547" name="image12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8" name="image12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1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5664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553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54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6176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55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5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1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6688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59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0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48224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63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4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7360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31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1808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589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90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2320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91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92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1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2832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95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9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5392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05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5904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07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8464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617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1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8976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19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0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1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59488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21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2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61024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625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61536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27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1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62048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29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30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38656">
          <wp:simplePos x="0" y="0"/>
          <wp:positionH relativeFrom="page">
            <wp:posOffset>3726179</wp:posOffset>
          </wp:positionH>
          <wp:positionV relativeFrom="page">
            <wp:posOffset>271271</wp:posOffset>
          </wp:positionV>
          <wp:extent cx="3218167" cy="544690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7" cy="54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1968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43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67168">
          <wp:simplePos x="0" y="0"/>
          <wp:positionH relativeFrom="page">
            <wp:posOffset>5286379</wp:posOffset>
          </wp:positionH>
          <wp:positionV relativeFrom="page">
            <wp:posOffset>262057</wp:posOffset>
          </wp:positionV>
          <wp:extent cx="1610093" cy="561102"/>
          <wp:effectExtent l="0" t="0" r="0" b="0"/>
          <wp:wrapNone/>
          <wp:docPr id="643" name="image209.png" descr="A close up of a sign  Description automatically generate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4" name="image20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0093" cy="561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6.024pt;margin-top:15.422031pt;width:310.05pt;height:66.55pt;mso-position-horizontal-relative:page;mso-position-vertical-relative:page;z-index:-36748800" type="#_x0000_t202" id="docshape784" filled="false" stroked="false">
          <v:textbox inset="0,0,0,0">
            <w:txbxContent>
              <w:p>
                <w:pPr>
                  <w:spacing w:line="225" w:lineRule="auto" w:before="89"/>
                  <w:ind w:left="20" w:right="0" w:firstLine="0"/>
                  <w:jc w:val="left"/>
                  <w:rPr>
                    <w:b/>
                    <w:sz w:val="56"/>
                  </w:rPr>
                </w:pPr>
                <w:r>
                  <w:rPr>
                    <w:b/>
                    <w:color w:val="4FB796"/>
                    <w:sz w:val="56"/>
                  </w:rPr>
                  <w:t>[Emergent]</w:t>
                </w:r>
                <w:r>
                  <w:rPr>
                    <w:b/>
                    <w:color w:val="4FB796"/>
                    <w:spacing w:val="21"/>
                    <w:sz w:val="56"/>
                  </w:rPr>
                  <w:t> </w:t>
                </w:r>
                <w:r>
                  <w:rPr>
                    <w:b/>
                    <w:color w:val="4FB796"/>
                    <w:sz w:val="56"/>
                  </w:rPr>
                  <w:t>Score</w:t>
                </w:r>
                <w:r>
                  <w:rPr>
                    <w:b/>
                    <w:color w:val="4FB796"/>
                    <w:spacing w:val="19"/>
                    <w:sz w:val="56"/>
                  </w:rPr>
                  <w:t> </w:t>
                </w:r>
                <w:r>
                  <w:rPr>
                    <w:b/>
                    <w:color w:val="4FB796"/>
                    <w:sz w:val="56"/>
                  </w:rPr>
                  <w:t>Card</w:t>
                </w:r>
                <w:r>
                  <w:rPr>
                    <w:b/>
                    <w:color w:val="4FB796"/>
                    <w:spacing w:val="-152"/>
                    <w:sz w:val="56"/>
                  </w:rPr>
                  <w:t> </w:t>
                </w:r>
                <w:r>
                  <w:rPr>
                    <w:b/>
                    <w:color w:val="4FB796"/>
                    <w:w w:val="90"/>
                    <w:sz w:val="56"/>
                  </w:rPr>
                  <w:t>for</w:t>
                </w:r>
                <w:r>
                  <w:rPr>
                    <w:b/>
                    <w:color w:val="4FB796"/>
                    <w:spacing w:val="10"/>
                    <w:w w:val="90"/>
                    <w:sz w:val="56"/>
                  </w:rPr>
                  <w:t> </w:t>
                </w:r>
                <w:r>
                  <w:rPr>
                    <w:b/>
                    <w:color w:val="4FB796"/>
                    <w:w w:val="90"/>
                    <w:sz w:val="56"/>
                  </w:rPr>
                  <w:t>WT</w:t>
                </w:r>
                <w:r>
                  <w:rPr>
                    <w:b/>
                    <w:color w:val="4FB796"/>
                    <w:spacing w:val="12"/>
                    <w:w w:val="90"/>
                    <w:sz w:val="56"/>
                  </w:rPr>
                  <w:t> </w:t>
                </w:r>
                <w:r>
                  <w:rPr>
                    <w:b/>
                    <w:color w:val="4FB796"/>
                    <w:w w:val="90"/>
                    <w:sz w:val="56"/>
                  </w:rPr>
                  <w:t>Tiers</w:t>
                </w:r>
                <w:r>
                  <w:rPr>
                    <w:b/>
                    <w:color w:val="4FB796"/>
                    <w:spacing w:val="15"/>
                    <w:w w:val="90"/>
                    <w:sz w:val="56"/>
                  </w:rPr>
                  <w:t> </w:t>
                </w:r>
                <w:r>
                  <w:rPr>
                    <w:b/>
                    <w:color w:val="4FB796"/>
                    <w:w w:val="90"/>
                    <w:sz w:val="56"/>
                  </w:rPr>
                  <w:t>–</w:t>
                </w:r>
                <w:r>
                  <w:rPr>
                    <w:b/>
                    <w:color w:val="4FB796"/>
                    <w:spacing w:val="10"/>
                    <w:w w:val="90"/>
                    <w:sz w:val="56"/>
                  </w:rPr>
                  <w:t> </w:t>
                </w:r>
                <w:r>
                  <w:rPr>
                    <w:b/>
                    <w:color w:val="4FB796"/>
                    <w:w w:val="90"/>
                    <w:sz w:val="56"/>
                  </w:rPr>
                  <w:t>Tiers</w:t>
                </w:r>
                <w:r>
                  <w:rPr>
                    <w:b/>
                    <w:color w:val="4FB796"/>
                    <w:spacing w:val="12"/>
                    <w:w w:val="90"/>
                    <w:sz w:val="56"/>
                  </w:rPr>
                  <w:t> </w:t>
                </w:r>
                <w:r>
                  <w:rPr>
                    <w:b/>
                    <w:color w:val="4FB796"/>
                    <w:w w:val="90"/>
                    <w:sz w:val="56"/>
                  </w:rPr>
                  <w:t>0</w:t>
                </w:r>
                <w:r>
                  <w:rPr>
                    <w:b/>
                    <w:color w:val="4FB796"/>
                    <w:spacing w:val="9"/>
                    <w:w w:val="90"/>
                    <w:sz w:val="56"/>
                  </w:rPr>
                  <w:t> </w:t>
                </w:r>
                <w:r>
                  <w:rPr>
                    <w:b/>
                    <w:color w:val="4FB796"/>
                    <w:w w:val="90"/>
                    <w:sz w:val="56"/>
                  </w:rPr>
                  <w:t>&amp;</w:t>
                </w:r>
                <w:r>
                  <w:rPr>
                    <w:b/>
                    <w:color w:val="4FB796"/>
                    <w:spacing w:val="9"/>
                    <w:w w:val="90"/>
                    <w:sz w:val="56"/>
                  </w:rPr>
                  <w:t> </w:t>
                </w:r>
                <w:r>
                  <w:rPr>
                    <w:b/>
                    <w:color w:val="4FB796"/>
                    <w:w w:val="90"/>
                    <w:sz w:val="56"/>
                  </w:rPr>
                  <w:t>1</w:t>
                </w:r>
              </w:p>
            </w:txbxContent>
          </v:textbox>
          <w10:wrap type="none"/>
        </v:shape>
      </w:pict>
    </w:r>
  </w:p>
</w:hdr>
</file>

<file path=word/header2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71264">
          <wp:simplePos x="0" y="0"/>
          <wp:positionH relativeFrom="page">
            <wp:posOffset>5286379</wp:posOffset>
          </wp:positionH>
          <wp:positionV relativeFrom="page">
            <wp:posOffset>262057</wp:posOffset>
          </wp:positionV>
          <wp:extent cx="1610093" cy="561102"/>
          <wp:effectExtent l="0" t="0" r="0" b="0"/>
          <wp:wrapNone/>
          <wp:docPr id="647" name="image209.png" descr="A close up of a sign  Description automatically generate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8" name="image20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0093" cy="561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6.024pt;margin-top:15.422031pt;width:329.85pt;height:66.55pt;mso-position-horizontal-relative:page;mso-position-vertical-relative:page;z-index:-36744704" type="#_x0000_t202" id="docshape803" filled="false" stroked="false">
          <v:textbox inset="0,0,0,0">
            <w:txbxContent>
              <w:p>
                <w:pPr>
                  <w:spacing w:line="225" w:lineRule="auto" w:before="89"/>
                  <w:ind w:left="20" w:right="13" w:firstLine="0"/>
                  <w:jc w:val="left"/>
                  <w:rPr>
                    <w:b/>
                    <w:sz w:val="56"/>
                  </w:rPr>
                </w:pPr>
                <w:r>
                  <w:rPr>
                    <w:b/>
                    <w:color w:val="4FB796"/>
                    <w:sz w:val="56"/>
                  </w:rPr>
                  <w:t>[Emergent]</w:t>
                </w:r>
                <w:r>
                  <w:rPr>
                    <w:b/>
                    <w:color w:val="4FB796"/>
                    <w:spacing w:val="14"/>
                    <w:sz w:val="56"/>
                  </w:rPr>
                  <w:t> </w:t>
                </w:r>
                <w:r>
                  <w:rPr>
                    <w:b/>
                    <w:color w:val="4FB796"/>
                    <w:sz w:val="56"/>
                  </w:rPr>
                  <w:t>Score</w:t>
                </w:r>
                <w:r>
                  <w:rPr>
                    <w:b/>
                    <w:color w:val="4FB796"/>
                    <w:spacing w:val="12"/>
                    <w:sz w:val="56"/>
                  </w:rPr>
                  <w:t> </w:t>
                </w:r>
                <w:r>
                  <w:rPr>
                    <w:b/>
                    <w:color w:val="4FB796"/>
                    <w:sz w:val="56"/>
                  </w:rPr>
                  <w:t>Card</w:t>
                </w:r>
                <w:r>
                  <w:rPr>
                    <w:b/>
                    <w:color w:val="4FB796"/>
                    <w:spacing w:val="1"/>
                    <w:sz w:val="56"/>
                  </w:rPr>
                  <w:t> </w:t>
                </w:r>
                <w:r>
                  <w:rPr>
                    <w:b/>
                    <w:color w:val="4FB796"/>
                    <w:w w:val="95"/>
                    <w:sz w:val="56"/>
                  </w:rPr>
                  <w:t>for</w:t>
                </w:r>
                <w:r>
                  <w:rPr>
                    <w:b/>
                    <w:color w:val="4FB796"/>
                    <w:spacing w:val="-29"/>
                    <w:w w:val="95"/>
                    <w:sz w:val="56"/>
                  </w:rPr>
                  <w:t> </w:t>
                </w:r>
                <w:r>
                  <w:rPr>
                    <w:b/>
                    <w:color w:val="4FB796"/>
                    <w:w w:val="95"/>
                    <w:sz w:val="56"/>
                  </w:rPr>
                  <w:t>WT</w:t>
                </w:r>
                <w:r>
                  <w:rPr>
                    <w:b/>
                    <w:color w:val="4FB796"/>
                    <w:spacing w:val="-27"/>
                    <w:w w:val="95"/>
                    <w:sz w:val="56"/>
                  </w:rPr>
                  <w:t> </w:t>
                </w:r>
                <w:r>
                  <w:rPr>
                    <w:b/>
                    <w:color w:val="4FB796"/>
                    <w:w w:val="95"/>
                    <w:sz w:val="56"/>
                  </w:rPr>
                  <w:t>Tiers</w:t>
                </w:r>
                <w:r>
                  <w:rPr>
                    <w:b/>
                    <w:color w:val="4FB796"/>
                    <w:spacing w:val="-25"/>
                    <w:w w:val="95"/>
                    <w:sz w:val="56"/>
                  </w:rPr>
                  <w:t> </w:t>
                </w:r>
                <w:r>
                  <w:rPr>
                    <w:b/>
                    <w:color w:val="4FB796"/>
                    <w:w w:val="95"/>
                    <w:sz w:val="56"/>
                  </w:rPr>
                  <w:t>–</w:t>
                </w:r>
                <w:r>
                  <w:rPr>
                    <w:b/>
                    <w:color w:val="4FB796"/>
                    <w:spacing w:val="-29"/>
                    <w:w w:val="95"/>
                    <w:sz w:val="56"/>
                  </w:rPr>
                  <w:t> </w:t>
                </w:r>
                <w:r>
                  <w:rPr>
                    <w:b/>
                    <w:color w:val="4FB796"/>
                    <w:w w:val="95"/>
                    <w:sz w:val="56"/>
                  </w:rPr>
                  <w:t>Tiers</w:t>
                </w:r>
                <w:r>
                  <w:rPr>
                    <w:b/>
                    <w:color w:val="4FB796"/>
                    <w:spacing w:val="-28"/>
                    <w:w w:val="95"/>
                    <w:sz w:val="56"/>
                  </w:rPr>
                  <w:t> </w:t>
                </w:r>
                <w:r>
                  <w:rPr>
                    <w:b/>
                    <w:color w:val="4FB796"/>
                    <w:w w:val="95"/>
                    <w:sz w:val="56"/>
                  </w:rPr>
                  <w:t>3</w:t>
                </w:r>
                <w:r>
                  <w:rPr>
                    <w:b/>
                    <w:color w:val="4FB796"/>
                    <w:spacing w:val="-29"/>
                    <w:w w:val="95"/>
                    <w:sz w:val="56"/>
                  </w:rPr>
                  <w:t> </w:t>
                </w:r>
                <w:r>
                  <w:rPr>
                    <w:b/>
                    <w:color w:val="4FB796"/>
                    <w:w w:val="95"/>
                    <w:sz w:val="56"/>
                  </w:rPr>
                  <w:t>(&amp;</w:t>
                </w:r>
                <w:r>
                  <w:rPr>
                    <w:b/>
                    <w:color w:val="4FB796"/>
                    <w:spacing w:val="-30"/>
                    <w:w w:val="95"/>
                    <w:sz w:val="56"/>
                  </w:rPr>
                  <w:t> </w:t>
                </w:r>
                <w:r>
                  <w:rPr>
                    <w:b/>
                    <w:color w:val="4FB796"/>
                    <w:w w:val="95"/>
                    <w:sz w:val="56"/>
                  </w:rPr>
                  <w:t>4)</w:t>
                </w:r>
              </w:p>
            </w:txbxContent>
          </v:textbox>
          <w10:wrap type="none"/>
        </v:shape>
      </w:pict>
    </w:r>
  </w:p>
</w:hdr>
</file>

<file path=word/header2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2480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45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84576">
          <wp:simplePos x="0" y="0"/>
          <wp:positionH relativeFrom="page">
            <wp:posOffset>5286379</wp:posOffset>
          </wp:positionH>
          <wp:positionV relativeFrom="page">
            <wp:posOffset>262057</wp:posOffset>
          </wp:positionV>
          <wp:extent cx="1610093" cy="561102"/>
          <wp:effectExtent l="0" t="0" r="0" b="0"/>
          <wp:wrapNone/>
          <wp:docPr id="677" name="image209.png" descr="A close up of a sign  Description automatically generate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78" name="image20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0093" cy="561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.455999pt;margin-top:43.669064pt;width:100.65pt;height:46.15pt;mso-position-horizontal-relative:page;mso-position-vertical-relative:page;z-index:-36731392" type="#_x0000_t202" id="docshape888" filled="false" stroked="false">
          <v:textbox inset="0,0,0,0">
            <w:txbxContent>
              <w:p>
                <w:pPr>
                  <w:spacing w:before="69"/>
                  <w:ind w:left="20" w:right="0" w:firstLine="0"/>
                  <w:jc w:val="left"/>
                  <w:rPr>
                    <w:b/>
                    <w:sz w:val="72"/>
                  </w:rPr>
                </w:pPr>
                <w:r>
                  <w:rPr>
                    <w:b/>
                    <w:color w:val="38ADE2"/>
                    <w:w w:val="90"/>
                    <w:sz w:val="72"/>
                  </w:rPr>
                  <w:t>Tier</w:t>
                </w:r>
                <w:r>
                  <w:rPr>
                    <w:b/>
                    <w:color w:val="38ADE2"/>
                    <w:spacing w:val="24"/>
                    <w:w w:val="90"/>
                    <w:sz w:val="72"/>
                  </w:rPr>
                  <w:t> </w:t>
                </w:r>
                <w:r>
                  <w:rPr>
                    <w:b/>
                    <w:color w:val="38ADE2"/>
                    <w:w w:val="90"/>
                    <w:sz w:val="72"/>
                  </w:rPr>
                  <w:t>2:</w:t>
                </w:r>
              </w:p>
            </w:txbxContent>
          </v:textbox>
          <w10:wrap type="none"/>
        </v:shape>
      </w:pict>
    </w:r>
  </w:p>
</w:hdr>
</file>

<file path=word/header2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85600">
          <wp:simplePos x="0" y="0"/>
          <wp:positionH relativeFrom="page">
            <wp:posOffset>5286379</wp:posOffset>
          </wp:positionH>
          <wp:positionV relativeFrom="page">
            <wp:posOffset>262057</wp:posOffset>
          </wp:positionV>
          <wp:extent cx="1610093" cy="561102"/>
          <wp:effectExtent l="0" t="0" r="0" b="0"/>
          <wp:wrapNone/>
          <wp:docPr id="681" name="image209.png" descr="A close up of a sign  Description automatically generate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82" name="image20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0093" cy="561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5.863998pt;margin-top:43.664921pt;width:100.65pt;height:46.2pt;mso-position-horizontal-relative:page;mso-position-vertical-relative:page;z-index:-36730368" type="#_x0000_t202" id="docshape892" filled="false" stroked="false">
          <v:textbox inset="0,0,0,0">
            <w:txbxContent>
              <w:p>
                <w:pPr>
                  <w:spacing w:before="69"/>
                  <w:ind w:left="20" w:right="0" w:firstLine="0"/>
                  <w:jc w:val="left"/>
                  <w:rPr>
                    <w:b/>
                    <w:sz w:val="72"/>
                  </w:rPr>
                </w:pPr>
                <w:r>
                  <w:rPr>
                    <w:b/>
                    <w:color w:val="764392"/>
                    <w:w w:val="90"/>
                    <w:sz w:val="72"/>
                  </w:rPr>
                  <w:t>Tier</w:t>
                </w:r>
                <w:r>
                  <w:rPr>
                    <w:b/>
                    <w:color w:val="764392"/>
                    <w:spacing w:val="23"/>
                    <w:w w:val="90"/>
                    <w:sz w:val="72"/>
                  </w:rPr>
                  <w:t> </w:t>
                </w:r>
                <w:r>
                  <w:rPr>
                    <w:b/>
                    <w:color w:val="764392"/>
                    <w:w w:val="90"/>
                    <w:sz w:val="72"/>
                  </w:rPr>
                  <w:t>2:</w:t>
                </w:r>
              </w:p>
            </w:txbxContent>
          </v:textbox>
          <w10:wrap type="none"/>
        </v:shape>
      </w:pict>
    </w:r>
  </w:p>
</w:hdr>
</file>

<file path=word/header2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97376">
          <wp:simplePos x="0" y="0"/>
          <wp:positionH relativeFrom="page">
            <wp:posOffset>4046856</wp:posOffset>
          </wp:positionH>
          <wp:positionV relativeFrom="page">
            <wp:posOffset>331469</wp:posOffset>
          </wp:positionV>
          <wp:extent cx="3218165" cy="545462"/>
          <wp:effectExtent l="0" t="0" r="0" b="0"/>
          <wp:wrapNone/>
          <wp:docPr id="70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0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5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97888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70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0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2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598400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711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1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4016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1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4528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3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6064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7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6576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59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8112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5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58624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7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8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39168">
          <wp:simplePos x="0" y="0"/>
          <wp:positionH relativeFrom="page">
            <wp:posOffset>3751581</wp:posOffset>
          </wp:positionH>
          <wp:positionV relativeFrom="page">
            <wp:posOffset>73025</wp:posOffset>
          </wp:positionV>
          <wp:extent cx="3218178" cy="545464"/>
          <wp:effectExtent l="0" t="0" r="0" b="0"/>
          <wp:wrapNone/>
          <wp:docPr id="7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0pt;margin-top:61.696701pt;width:244.85pt;height:15.45pt;mso-position-horizontal-relative:page;mso-position-vertical-relative:page;z-index:-36876800" type="#_x0000_t202" id="docshape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Register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Directors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Interests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at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May</w:t>
                </w:r>
                <w:r>
                  <w:rPr>
                    <w:b/>
                    <w:spacing w:val="-4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2021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39999pt;margin-top:55.892548pt;width:65.75pt;height:12.1pt;mso-position-horizontal-relative:page;mso-position-vertical-relative:page;z-index:-36844032" type="#_x0000_t202" id="docshape194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Figure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9.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Scope</w:t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39999pt;margin-top:55.892548pt;width:118.2pt;height:12.1pt;mso-position-horizontal-relative:page;mso-position-vertical-relative:page;z-index:-36842496" type="#_x0000_t202" id="docshape20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Figure</w:t>
                </w:r>
                <w:r>
                  <w:rPr>
                    <w:spacing w:val="-5"/>
                    <w:sz w:val="18"/>
                  </w:rPr>
                  <w:t> </w:t>
                </w:r>
                <w:r>
                  <w:rPr>
                    <w:sz w:val="18"/>
                  </w:rPr>
                  <w:t>11.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High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level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timeline</w:t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.388479pt;margin-top:35.659985pt;width:494.75pt;height:40.85pt;mso-position-horizontal-relative:page;mso-position-vertical-relative:page;z-index:-36839936" type="#_x0000_t202" id="docshape216" filled="false" stroked="false">
          <v:textbox inset="0,0,0,0">
            <w:txbxContent>
              <w:p>
                <w:pPr>
                  <w:spacing w:line="238" w:lineRule="exact" w:before="0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sz w:val="22"/>
                  </w:rPr>
                  <w:t>Public</w:t>
                </w:r>
                <w:r>
                  <w:rPr>
                    <w:rFonts w:ascii="Calibri" w:hAns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</w:rPr>
                  <w:t>Trust</w:t>
                </w:r>
                <w:r>
                  <w:rPr>
                    <w:rFonts w:ascii="Calibri" w:hAnsi="Calibri"/>
                    <w:b/>
                    <w:spacing w:val="-3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</w:rPr>
                  <w:t>Board</w:t>
                </w:r>
                <w:r>
                  <w:rPr>
                    <w:rFonts w:ascii="Calibri" w:hAns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</w:rPr>
                  <w:t>–</w:t>
                </w:r>
                <w:r>
                  <w:rPr>
                    <w:rFonts w:ascii="Calibri" w:hAnsi="Calibri"/>
                    <w:b/>
                    <w:spacing w:val="-3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</w:rPr>
                  <w:t>3</w:t>
                </w:r>
                <w:r>
                  <w:rPr>
                    <w:rFonts w:ascii="Calibri" w:hAnsi="Calibri"/>
                    <w:b/>
                    <w:sz w:val="22"/>
                    <w:vertAlign w:val="superscript"/>
                  </w:rPr>
                  <w:t>rd</w:t>
                </w:r>
                <w:r>
                  <w:rPr>
                    <w:rFonts w:ascii="Calibri" w:hAnsi="Calibri"/>
                    <w:b/>
                    <w:spacing w:val="-1"/>
                    <w:sz w:val="22"/>
                    <w:vertAlign w:val="baseline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  <w:vertAlign w:val="baseline"/>
                  </w:rPr>
                  <w:t>June</w:t>
                </w:r>
                <w:r>
                  <w:rPr>
                    <w:rFonts w:ascii="Calibri" w:hAnsi="Calibri"/>
                    <w:b/>
                    <w:spacing w:val="-2"/>
                    <w:sz w:val="22"/>
                    <w:vertAlign w:val="baseline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  <w:vertAlign w:val="baseline"/>
                  </w:rPr>
                  <w:t>2021</w:t>
                </w:r>
              </w:p>
              <w:p>
                <w:pPr>
                  <w:spacing w:line="204" w:lineRule="auto" w:before="14"/>
                  <w:ind w:left="20" w:right="3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>
                    <w:rFonts w:ascii="Calibri"/>
                    <w:b/>
                    <w:sz w:val="22"/>
                  </w:rPr>
                  <w:t>Item 8, Appendix 2: Black Country and West Birmingham Acute Care Collaboration Programme Board Terms</w:t>
                </w:r>
                <w:r>
                  <w:rPr>
                    <w:rFonts w:ascii="Calibri"/>
                    <w:b/>
                    <w:spacing w:val="-47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of</w:t>
                </w:r>
                <w:r>
                  <w:rPr>
                    <w:rFonts w:ascii="Calibri"/>
                    <w:b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Reference</w:t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.388479pt;margin-top:35.659985pt;width:494.75pt;height:40.85pt;mso-position-horizontal-relative:page;mso-position-vertical-relative:page;z-index:-36839424" type="#_x0000_t202" id="docshape217" filled="false" stroked="false">
          <v:textbox inset="0,0,0,0">
            <w:txbxContent>
              <w:p>
                <w:pPr>
                  <w:spacing w:line="238" w:lineRule="exact" w:before="0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sz w:val="22"/>
                  </w:rPr>
                  <w:t>Public</w:t>
                </w:r>
                <w:r>
                  <w:rPr>
                    <w:rFonts w:ascii="Calibri" w:hAns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</w:rPr>
                  <w:t>Trust</w:t>
                </w:r>
                <w:r>
                  <w:rPr>
                    <w:rFonts w:ascii="Calibri" w:hAnsi="Calibri"/>
                    <w:b/>
                    <w:spacing w:val="-3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</w:rPr>
                  <w:t>Board</w:t>
                </w:r>
                <w:r>
                  <w:rPr>
                    <w:rFonts w:ascii="Calibri" w:hAns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</w:rPr>
                  <w:t>–</w:t>
                </w:r>
                <w:r>
                  <w:rPr>
                    <w:rFonts w:ascii="Calibri" w:hAnsi="Calibri"/>
                    <w:b/>
                    <w:spacing w:val="-3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</w:rPr>
                  <w:t>3</w:t>
                </w:r>
                <w:r>
                  <w:rPr>
                    <w:rFonts w:ascii="Calibri" w:hAnsi="Calibri"/>
                    <w:b/>
                    <w:sz w:val="22"/>
                    <w:vertAlign w:val="superscript"/>
                  </w:rPr>
                  <w:t>rd</w:t>
                </w:r>
                <w:r>
                  <w:rPr>
                    <w:rFonts w:ascii="Calibri" w:hAnsi="Calibri"/>
                    <w:b/>
                    <w:spacing w:val="-1"/>
                    <w:sz w:val="22"/>
                    <w:vertAlign w:val="baseline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  <w:vertAlign w:val="baseline"/>
                  </w:rPr>
                  <w:t>June</w:t>
                </w:r>
                <w:r>
                  <w:rPr>
                    <w:rFonts w:ascii="Calibri" w:hAnsi="Calibri"/>
                    <w:b/>
                    <w:spacing w:val="-2"/>
                    <w:sz w:val="22"/>
                    <w:vertAlign w:val="baseline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  <w:vertAlign w:val="baseline"/>
                  </w:rPr>
                  <w:t>2021</w:t>
                </w:r>
              </w:p>
              <w:p>
                <w:pPr>
                  <w:spacing w:line="204" w:lineRule="auto" w:before="14"/>
                  <w:ind w:left="20" w:right="3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>
                    <w:rFonts w:ascii="Calibri"/>
                    <w:b/>
                    <w:sz w:val="22"/>
                  </w:rPr>
                  <w:t>Item 8, Appendix 2: Black Country and West Birmingham Acute Care Collaboration Programme Board Terms</w:t>
                </w:r>
                <w:r>
                  <w:rPr>
                    <w:rFonts w:ascii="Calibri"/>
                    <w:b/>
                    <w:spacing w:val="-47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of</w:t>
                </w:r>
                <w:r>
                  <w:rPr>
                    <w:rFonts w:ascii="Calibri"/>
                    <w:b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Reference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1216">
          <wp:simplePos x="0" y="0"/>
          <wp:positionH relativeFrom="page">
            <wp:posOffset>3751581</wp:posOffset>
          </wp:positionH>
          <wp:positionV relativeFrom="page">
            <wp:posOffset>73025</wp:posOffset>
          </wp:positionV>
          <wp:extent cx="3218178" cy="545464"/>
          <wp:effectExtent l="0" t="0" r="0" b="0"/>
          <wp:wrapNone/>
          <wp:docPr id="13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82176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83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4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82688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85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1728">
          <wp:simplePos x="0" y="0"/>
          <wp:positionH relativeFrom="page">
            <wp:posOffset>4053840</wp:posOffset>
          </wp:positionH>
          <wp:positionV relativeFrom="page">
            <wp:posOffset>207644</wp:posOffset>
          </wp:positionV>
          <wp:extent cx="3218167" cy="545463"/>
          <wp:effectExtent l="0" t="0" r="0" b="0"/>
          <wp:wrapNone/>
          <wp:docPr id="1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7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83200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89" name="image3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3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6.2932pt;margin-top:14.659696pt;width:273.2pt;height:11.4pt;mso-position-horizontal-relative:page;mso-position-vertical-relative:page;z-index:-36831744" type="#_x0000_t202" id="docshape29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spacing w:val="-1"/>
                    <w:sz w:val="17"/>
                  </w:rPr>
                  <w:t>Provide</w:t>
                </w:r>
                <w:r>
                  <w:rPr>
                    <w:b/>
                    <w:spacing w:val="-10"/>
                    <w:sz w:val="17"/>
                  </w:rPr>
                  <w:t> </w:t>
                </w:r>
                <w:r>
                  <w:rPr>
                    <w:b/>
                    <w:sz w:val="17"/>
                  </w:rPr>
                  <w:t>Safe</w:t>
                </w:r>
                <w:r>
                  <w:rPr>
                    <w:b/>
                    <w:spacing w:val="-10"/>
                    <w:sz w:val="17"/>
                  </w:rPr>
                  <w:t> </w:t>
                </w:r>
                <w:r>
                  <w:rPr>
                    <w:b/>
                    <w:sz w:val="17"/>
                  </w:rPr>
                  <w:t>High</w:t>
                </w:r>
                <w:r>
                  <w:rPr>
                    <w:b/>
                    <w:spacing w:val="-10"/>
                    <w:sz w:val="17"/>
                  </w:rPr>
                  <w:t> </w:t>
                </w:r>
                <w:r>
                  <w:rPr>
                    <w:b/>
                    <w:sz w:val="17"/>
                  </w:rPr>
                  <w:t>Quality</w:t>
                </w:r>
                <w:r>
                  <w:rPr>
                    <w:b/>
                    <w:spacing w:val="-12"/>
                    <w:sz w:val="17"/>
                  </w:rPr>
                  <w:t> </w:t>
                </w:r>
                <w:r>
                  <w:rPr>
                    <w:b/>
                    <w:sz w:val="17"/>
                  </w:rPr>
                  <w:t>Care</w:t>
                </w:r>
                <w:r>
                  <w:rPr>
                    <w:b/>
                    <w:spacing w:val="-10"/>
                    <w:sz w:val="17"/>
                  </w:rPr>
                  <w:t> </w:t>
                </w:r>
                <w:r>
                  <w:rPr>
                    <w:b/>
                    <w:sz w:val="17"/>
                  </w:rPr>
                  <w:t>Improvement</w:t>
                </w:r>
                <w:r>
                  <w:rPr>
                    <w:b/>
                    <w:spacing w:val="-11"/>
                    <w:sz w:val="17"/>
                  </w:rPr>
                  <w:t> </w:t>
                </w:r>
                <w:r>
                  <w:rPr>
                    <w:b/>
                    <w:sz w:val="17"/>
                  </w:rPr>
                  <w:t>Report</w:t>
                </w:r>
                <w:r>
                  <w:rPr>
                    <w:b/>
                    <w:spacing w:val="-10"/>
                    <w:sz w:val="17"/>
                  </w:rPr>
                  <w:t> </w:t>
                </w:r>
                <w:r>
                  <w:rPr>
                    <w:b/>
                    <w:sz w:val="17"/>
                  </w:rPr>
                  <w:t>as</w:t>
                </w:r>
                <w:r>
                  <w:rPr>
                    <w:b/>
                    <w:spacing w:val="-10"/>
                    <w:sz w:val="17"/>
                  </w:rPr>
                  <w:t> </w:t>
                </w:r>
                <w:r>
                  <w:rPr>
                    <w:b/>
                    <w:sz w:val="17"/>
                  </w:rPr>
                  <w:t>of</w:t>
                </w:r>
                <w:r>
                  <w:rPr>
                    <w:b/>
                    <w:spacing w:val="-11"/>
                    <w:sz w:val="17"/>
                  </w:rPr>
                  <w:t> </w:t>
                </w:r>
                <w:r>
                  <w:rPr>
                    <w:b/>
                    <w:sz w:val="17"/>
                  </w:rPr>
                  <w:t>April</w:t>
                </w:r>
                <w:r>
                  <w:rPr>
                    <w:b/>
                    <w:spacing w:val="-11"/>
                    <w:sz w:val="17"/>
                  </w:rPr>
                  <w:t> </w:t>
                </w:r>
                <w:r>
                  <w:rPr>
                    <w:b/>
                    <w:sz w:val="17"/>
                  </w:rPr>
                  <w:t>2021</w:t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6.173199pt;margin-top:14.448757pt;width:180.65pt;height:10.35pt;mso-position-horizontal-relative:page;mso-position-vertical-relative:page;z-index:-36831232" type="#_x0000_t202" id="docshape291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5"/>
                  </w:rPr>
                </w:pPr>
                <w:r>
                  <w:rPr>
                    <w:b/>
                    <w:sz w:val="15"/>
                  </w:rPr>
                  <w:t>Care</w:t>
                </w:r>
                <w:r>
                  <w:rPr>
                    <w:b/>
                    <w:spacing w:val="-10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at</w:t>
                </w:r>
                <w:r>
                  <w:rPr>
                    <w:b/>
                    <w:spacing w:val="-9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Home</w:t>
                </w:r>
                <w:r>
                  <w:rPr>
                    <w:b/>
                    <w:spacing w:val="-9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Improvement</w:t>
                </w:r>
                <w:r>
                  <w:rPr>
                    <w:b/>
                    <w:spacing w:val="-9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Report</w:t>
                </w:r>
                <w:r>
                  <w:rPr>
                    <w:b/>
                    <w:spacing w:val="-8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as</w:t>
                </w:r>
                <w:r>
                  <w:rPr>
                    <w:b/>
                    <w:spacing w:val="-10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of</w:t>
                </w:r>
                <w:r>
                  <w:rPr>
                    <w:b/>
                    <w:spacing w:val="-8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April</w:t>
                </w:r>
                <w:r>
                  <w:rPr>
                    <w:b/>
                    <w:spacing w:val="-9"/>
                    <w:sz w:val="15"/>
                  </w:rPr>
                  <w:t> </w:t>
                </w:r>
                <w:r>
                  <w:rPr>
                    <w:b/>
                    <w:sz w:val="15"/>
                  </w:rPr>
                  <w:t>2021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3776">
          <wp:simplePos x="0" y="0"/>
          <wp:positionH relativeFrom="page">
            <wp:posOffset>4053840</wp:posOffset>
          </wp:positionH>
          <wp:positionV relativeFrom="page">
            <wp:posOffset>207644</wp:posOffset>
          </wp:positionV>
          <wp:extent cx="3218167" cy="545463"/>
          <wp:effectExtent l="0" t="0" r="0" b="0"/>
          <wp:wrapNone/>
          <wp:docPr id="1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7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6.2932pt;margin-top:14.505593pt;width:330.8pt;height:11pt;mso-position-horizontal-relative:page;mso-position-vertical-relative:page;z-index:-36829696" type="#_x0000_t202" id="docshape29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Work Closely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with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Parters Improvement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Workstream</w:t>
                </w:r>
                <w:r>
                  <w:rPr>
                    <w:b/>
                    <w:spacing w:val="2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Summary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Report as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of April</w:t>
                </w:r>
                <w:r>
                  <w:rPr>
                    <w:b/>
                    <w:spacing w:val="2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2021</w:t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6.2932pt;margin-top:14.51696pt;width:231.6pt;height:11.15pt;mso-position-horizontal-relative:page;mso-position-vertical-relative:page;z-index:-36829184" type="#_x0000_t202" id="docshape295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Value</w:t>
                </w:r>
                <w:r>
                  <w:rPr>
                    <w:b/>
                    <w:spacing w:val="9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Our</w:t>
                </w:r>
                <w:r>
                  <w:rPr>
                    <w:b/>
                    <w:spacing w:val="8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Colleagues</w:t>
                </w:r>
                <w:r>
                  <w:rPr>
                    <w:b/>
                    <w:spacing w:val="9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Improvement</w:t>
                </w:r>
                <w:r>
                  <w:rPr>
                    <w:b/>
                    <w:spacing w:val="1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Report</w:t>
                </w:r>
                <w:r>
                  <w:rPr>
                    <w:b/>
                    <w:spacing w:val="10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as</w:t>
                </w:r>
                <w:r>
                  <w:rPr>
                    <w:b/>
                    <w:spacing w:val="9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of</w:t>
                </w:r>
                <w:r>
                  <w:rPr>
                    <w:b/>
                    <w:spacing w:val="1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April</w:t>
                </w:r>
                <w:r>
                  <w:rPr>
                    <w:b/>
                    <w:spacing w:val="9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2021</w:t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66444288">
          <wp:simplePos x="0" y="0"/>
          <wp:positionH relativeFrom="page">
            <wp:posOffset>4053840</wp:posOffset>
          </wp:positionH>
          <wp:positionV relativeFrom="page">
            <wp:posOffset>207644</wp:posOffset>
          </wp:positionV>
          <wp:extent cx="3218167" cy="545463"/>
          <wp:effectExtent l="0" t="0" r="0" b="0"/>
          <wp:wrapNone/>
          <wp:docPr id="2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7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4.996201pt;margin-top:48.303993pt;width:121.3pt;height:8.75pt;mso-position-horizontal-relative:page;mso-position-vertical-relative:page;z-index:-36823552" type="#_x0000_t202" id="docshape311" filled="false" stroked="false">
          <v:textbox inset="0,0,0,0">
            <w:txbxContent>
              <w:p>
                <w:pPr>
                  <w:spacing w:line="156" w:lineRule="exact" w:before="0"/>
                  <w:ind w:left="20" w:right="0" w:firstLine="0"/>
                  <w:jc w:val="left"/>
                  <w:rPr>
                    <w:rFonts w:ascii="Calibri"/>
                    <w:b/>
                    <w:sz w:val="13"/>
                  </w:rPr>
                </w:pPr>
                <w:r>
                  <w:rPr>
                    <w:rFonts w:ascii="Calibri"/>
                    <w:b/>
                    <w:w w:val="105"/>
                    <w:sz w:val="13"/>
                  </w:rPr>
                  <w:t>Last</w:t>
                </w:r>
                <w:r>
                  <w:rPr>
                    <w:rFonts w:ascii="Calibri"/>
                    <w:b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8</w:t>
                </w:r>
                <w:r>
                  <w:rPr>
                    <w:rFonts w:ascii="Calibri"/>
                    <w:b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data</w:t>
                </w:r>
                <w:r>
                  <w:rPr>
                    <w:rFonts w:ascii="Calibri"/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points</w:t>
                </w:r>
                <w:r>
                  <w:rPr>
                    <w:rFonts w:ascii="Calibri"/>
                    <w:b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-</w:t>
                </w:r>
                <w:r>
                  <w:rPr>
                    <w:rFonts w:ascii="Calibri"/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ONLY</w:t>
                </w:r>
                <w:r>
                  <w:rPr>
                    <w:rFonts w:ascii="Calibri"/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actuals</w:t>
                </w:r>
                <w:r>
                  <w:rPr>
                    <w:rFonts w:ascii="Calibri"/>
                    <w:b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displayed</w:t>
                </w:r>
              </w:p>
            </w:txbxContent>
          </v:textbox>
          <w10:wrap type="non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4.996201pt;margin-top:50.823994pt;width:121.3pt;height:8.75pt;mso-position-horizontal-relative:page;mso-position-vertical-relative:page;z-index:-36823040" type="#_x0000_t202" id="docshape321" filled="false" stroked="false">
          <v:textbox inset="0,0,0,0">
            <w:txbxContent>
              <w:p>
                <w:pPr>
                  <w:spacing w:line="156" w:lineRule="exact" w:before="0"/>
                  <w:ind w:left="20" w:right="0" w:firstLine="0"/>
                  <w:jc w:val="left"/>
                  <w:rPr>
                    <w:rFonts w:ascii="Calibri"/>
                    <w:b/>
                    <w:sz w:val="13"/>
                  </w:rPr>
                </w:pPr>
                <w:r>
                  <w:rPr>
                    <w:rFonts w:ascii="Calibri"/>
                    <w:b/>
                    <w:w w:val="105"/>
                    <w:sz w:val="13"/>
                  </w:rPr>
                  <w:t>Last</w:t>
                </w:r>
                <w:r>
                  <w:rPr>
                    <w:rFonts w:ascii="Calibri"/>
                    <w:b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8</w:t>
                </w:r>
                <w:r>
                  <w:rPr>
                    <w:rFonts w:ascii="Calibri"/>
                    <w:b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data</w:t>
                </w:r>
                <w:r>
                  <w:rPr>
                    <w:rFonts w:ascii="Calibri"/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points</w:t>
                </w:r>
                <w:r>
                  <w:rPr>
                    <w:rFonts w:ascii="Calibri"/>
                    <w:b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-</w:t>
                </w:r>
                <w:r>
                  <w:rPr>
                    <w:rFonts w:ascii="Calibri"/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ONLY</w:t>
                </w:r>
                <w:r>
                  <w:rPr>
                    <w:rFonts w:ascii="Calibri"/>
                    <w:b/>
                    <w:spacing w:val="-6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actuals</w:t>
                </w:r>
                <w:r>
                  <w:rPr>
                    <w:rFonts w:ascii="Calibri"/>
                    <w:b/>
                    <w:spacing w:val="-7"/>
                    <w:w w:val="105"/>
                    <w:sz w:val="13"/>
                  </w:rPr>
                  <w:t> </w:t>
                </w:r>
                <w:r>
                  <w:rPr>
                    <w:rFonts w:ascii="Calibri"/>
                    <w:b/>
                    <w:w w:val="105"/>
                    <w:sz w:val="13"/>
                  </w:rPr>
                  <w:t>displayed</w:t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4">
    <w:multiLevelType w:val="hybridMultilevel"/>
    <w:lvl w:ilvl="0">
      <w:start w:val="1"/>
      <w:numFmt w:val="decimal"/>
      <w:lvlText w:val="%1."/>
      <w:lvlJc w:val="left"/>
      <w:pPr>
        <w:ind w:left="1320" w:hanging="360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8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•"/>
      <w:lvlJc w:val="left"/>
      <w:pPr>
        <w:ind w:left="4212" w:hanging="358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3">
      <w:start w:val="0"/>
      <w:numFmt w:val="bullet"/>
      <w:lvlText w:val="•"/>
      <w:lvlJc w:val="left"/>
      <w:pPr>
        <w:ind w:left="4220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0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81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62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43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24" w:hanging="358"/>
      </w:pPr>
      <w:rPr>
        <w:rFonts w:hint="default"/>
      </w:rPr>
    </w:lvl>
  </w:abstractNum>
  <w:abstractNum w:abstractNumId="166">
    <w:multiLevelType w:val="hybridMultilevel"/>
    <w:lvl w:ilvl="0">
      <w:start w:val="0"/>
      <w:numFmt w:val="bullet"/>
      <w:lvlText w:val="•"/>
      <w:lvlJc w:val="left"/>
      <w:pPr>
        <w:ind w:left="405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765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•"/>
      <w:lvlJc w:val="left"/>
      <w:pPr>
        <w:ind w:left="148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3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5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8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0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33" w:hanging="360"/>
      </w:pPr>
      <w:rPr>
        <w:rFonts w:hint="default"/>
      </w:rPr>
    </w:lvl>
  </w:abstractNum>
  <w:abstractNum w:abstractNumId="165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93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3" w:hanging="284"/>
      </w:pPr>
      <w:rPr>
        <w:rFonts w:hint="default"/>
      </w:rPr>
    </w:lvl>
  </w:abstractNum>
  <w:abstractNum w:abstractNumId="164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93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3" w:hanging="284"/>
      </w:pPr>
      <w:rPr>
        <w:rFonts w:hint="default"/>
      </w:rPr>
    </w:lvl>
  </w:abstractNum>
  <w:abstractNum w:abstractNumId="163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7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4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80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284"/>
      </w:pPr>
      <w:rPr>
        <w:rFonts w:hint="default"/>
      </w:rPr>
    </w:lvl>
  </w:abstractNum>
  <w:abstractNum w:abstractNumId="162">
    <w:multiLevelType w:val="hybridMultilevel"/>
    <w:lvl w:ilvl="0">
      <w:start w:val="0"/>
      <w:numFmt w:val="bullet"/>
      <w:lvlText w:val=""/>
      <w:lvlJc w:val="left"/>
      <w:pPr>
        <w:ind w:left="427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7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40" w:hanging="284"/>
      </w:pPr>
      <w:rPr>
        <w:rFonts w:hint="default"/>
      </w:rPr>
    </w:lvl>
  </w:abstractNum>
  <w:abstractNum w:abstractNumId="161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6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8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1" w:hanging="284"/>
      </w:pPr>
      <w:rPr>
        <w:rFonts w:hint="default"/>
      </w:rPr>
    </w:lvl>
  </w:abstractNum>
  <w:abstractNum w:abstractNumId="160">
    <w:multiLevelType w:val="hybridMultilevel"/>
    <w:lvl w:ilvl="0">
      <w:start w:val="0"/>
      <w:numFmt w:val="bullet"/>
      <w:lvlText w:val=""/>
      <w:lvlJc w:val="left"/>
      <w:pPr>
        <w:ind w:left="426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0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0" w:hanging="284"/>
      </w:pPr>
      <w:rPr>
        <w:rFonts w:hint="default"/>
      </w:rPr>
    </w:lvl>
  </w:abstractNum>
  <w:abstractNum w:abstractNumId="159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158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1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4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90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3" w:hanging="284"/>
      </w:pPr>
      <w:rPr>
        <w:rFonts w:hint="default"/>
      </w:rPr>
    </w:lvl>
  </w:abstractNum>
  <w:abstractNum w:abstractNumId="157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4" w:hanging="284"/>
      </w:pPr>
      <w:rPr>
        <w:rFonts w:hint="default"/>
      </w:rPr>
    </w:lvl>
  </w:abstractNum>
  <w:abstractNum w:abstractNumId="156">
    <w:multiLevelType w:val="hybridMultilevel"/>
    <w:lvl w:ilvl="0">
      <w:start w:val="0"/>
      <w:numFmt w:val="bullet"/>
      <w:lvlText w:val=""/>
      <w:lvlJc w:val="left"/>
      <w:pPr>
        <w:ind w:left="426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0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0" w:hanging="284"/>
      </w:pPr>
      <w:rPr>
        <w:rFonts w:hint="default"/>
      </w:rPr>
    </w:lvl>
  </w:abstractNum>
  <w:abstractNum w:abstractNumId="155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154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1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4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90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3" w:hanging="284"/>
      </w:pPr>
      <w:rPr>
        <w:rFonts w:hint="default"/>
      </w:rPr>
    </w:lvl>
  </w:abstractNum>
  <w:abstractNum w:abstractNumId="153">
    <w:multiLevelType w:val="hybridMultilevel"/>
    <w:lvl w:ilvl="0">
      <w:start w:val="0"/>
      <w:numFmt w:val="bullet"/>
      <w:lvlText w:val=""/>
      <w:lvlJc w:val="left"/>
      <w:pPr>
        <w:ind w:left="829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23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4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6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0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16" w:hanging="360"/>
      </w:pPr>
      <w:rPr>
        <w:rFonts w:hint="default"/>
      </w:rPr>
    </w:lvl>
  </w:abstractNum>
  <w:abstractNum w:abstractNumId="152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"/>
      <w:lvlJc w:val="left"/>
      <w:pPr>
        <w:ind w:left="829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127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3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9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5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0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6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25" w:hanging="360"/>
      </w:pPr>
      <w:rPr>
        <w:rFonts w:hint="default"/>
      </w:rPr>
    </w:lvl>
  </w:abstractNum>
  <w:abstractNum w:abstractNumId="151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"/>
      <w:lvlJc w:val="left"/>
      <w:pPr>
        <w:ind w:left="827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01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1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1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1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1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0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6" w:hanging="360"/>
      </w:pPr>
      <w:rPr>
        <w:rFonts w:hint="default"/>
      </w:rPr>
    </w:lvl>
  </w:abstractNum>
  <w:abstractNum w:abstractNumId="150">
    <w:multiLevelType w:val="hybridMultilevel"/>
    <w:lvl w:ilvl="0">
      <w:start w:val="0"/>
      <w:numFmt w:val="bullet"/>
      <w:lvlText w:val="-"/>
      <w:lvlJc w:val="left"/>
      <w:pPr>
        <w:ind w:left="1620" w:hanging="154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2632" w:hanging="1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45" w:hanging="1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7" w:hanging="1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70" w:hanging="1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83" w:hanging="1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95" w:hanging="1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08" w:hanging="1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21" w:hanging="154"/>
      </w:pPr>
      <w:rPr>
        <w:rFonts w:hint="default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left="1466" w:hanging="567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62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74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7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9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4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96" w:hanging="360"/>
      </w:pPr>
      <w:rPr>
        <w:rFonts w:hint="default"/>
      </w:rPr>
    </w:lvl>
  </w:abstractNum>
  <w:abstractNum w:abstractNumId="148">
    <w:multiLevelType w:val="hybridMultilevel"/>
    <w:lvl w:ilvl="0">
      <w:start w:val="0"/>
      <w:numFmt w:val="bullet"/>
      <w:lvlText w:val="•"/>
      <w:lvlJc w:val="left"/>
      <w:pPr>
        <w:ind w:left="1035" w:hanging="540"/>
      </w:pPr>
      <w:rPr>
        <w:rFonts w:hint="default" w:ascii="Arial" w:hAnsi="Arial" w:eastAsia="Arial" w:cs="Arial"/>
        <w:w w:val="99"/>
      </w:rPr>
    </w:lvl>
    <w:lvl w:ilvl="1">
      <w:start w:val="0"/>
      <w:numFmt w:val="bullet"/>
      <w:lvlText w:val="•"/>
      <w:lvlJc w:val="left"/>
      <w:pPr>
        <w:ind w:left="1859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7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18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8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5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7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97" w:hanging="540"/>
      </w:pPr>
      <w:rPr>
        <w:rFonts w:hint="default"/>
      </w:rPr>
    </w:lvl>
  </w:abstractNum>
  <w:abstractNum w:abstractNumId="147">
    <w:multiLevelType w:val="hybridMultilevel"/>
    <w:lvl w:ilvl="0">
      <w:start w:val="0"/>
      <w:numFmt w:val="bullet"/>
      <w:lvlText w:val="•"/>
      <w:lvlJc w:val="left"/>
      <w:pPr>
        <w:ind w:left="2142" w:hanging="541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99"/>
        <w:sz w:val="32"/>
        <w:szCs w:val="32"/>
      </w:rPr>
    </w:lvl>
    <w:lvl w:ilvl="1">
      <w:start w:val="0"/>
      <w:numFmt w:val="bullet"/>
      <w:lvlText w:val="•"/>
      <w:lvlJc w:val="left"/>
      <w:pPr>
        <w:ind w:left="3846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52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58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64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70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76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082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788" w:hanging="541"/>
      </w:pPr>
      <w:rPr>
        <w:rFonts w:hint="default"/>
      </w:rPr>
    </w:lvl>
  </w:abstractNum>
  <w:abstractNum w:abstractNumId="146">
    <w:multiLevelType w:val="hybridMultilevel"/>
    <w:lvl w:ilvl="0">
      <w:start w:val="0"/>
      <w:numFmt w:val="bullet"/>
      <w:lvlText w:val="•"/>
      <w:lvlJc w:val="left"/>
      <w:pPr>
        <w:ind w:left="10892" w:hanging="541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173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60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390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220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050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880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710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540" w:hanging="541"/>
      </w:pPr>
      <w:rPr>
        <w:rFonts w:hint="default"/>
      </w:rPr>
    </w:lvl>
  </w:abstractNum>
  <w:abstractNum w:abstractNumId="145">
    <w:multiLevelType w:val="hybridMultilevel"/>
    <w:lvl w:ilvl="0">
      <w:start w:val="0"/>
      <w:numFmt w:val="bullet"/>
      <w:lvlText w:val=""/>
      <w:lvlJc w:val="left"/>
      <w:pPr>
        <w:ind w:left="763" w:hanging="540"/>
      </w:pPr>
      <w:rPr>
        <w:rFonts w:hint="default" w:ascii="Wingdings" w:hAnsi="Wingdings" w:eastAsia="Wingdings" w:cs="Wingdings"/>
        <w:b w:val="0"/>
        <w:bCs w:val="0"/>
        <w:i w:val="0"/>
        <w:iCs w:val="0"/>
        <w:color w:val="526B7A"/>
        <w:w w:val="99"/>
        <w:sz w:val="32"/>
        <w:szCs w:val="32"/>
      </w:rPr>
    </w:lvl>
    <w:lvl w:ilvl="1">
      <w:start w:val="0"/>
      <w:numFmt w:val="bullet"/>
      <w:lvlText w:val="•"/>
      <w:lvlJc w:val="left"/>
      <w:pPr>
        <w:ind w:left="1220" w:hanging="268"/>
      </w:pPr>
      <w:rPr>
        <w:rFonts w:hint="default" w:ascii="Arial" w:hAnsi="Arial" w:eastAsia="Arial" w:cs="Arial"/>
        <w:w w:val="172"/>
      </w:rPr>
    </w:lvl>
    <w:lvl w:ilvl="2">
      <w:start w:val="0"/>
      <w:numFmt w:val="bullet"/>
      <w:lvlText w:val="•"/>
      <w:lvlJc w:val="left"/>
      <w:pPr>
        <w:ind w:left="1576" w:hanging="388"/>
      </w:pPr>
      <w:rPr>
        <w:rFonts w:hint="default" w:ascii="Arial" w:hAnsi="Arial" w:eastAsia="Arial" w:cs="Arial"/>
        <w:b w:val="0"/>
        <w:bCs w:val="0"/>
        <w:i w:val="0"/>
        <w:iCs w:val="0"/>
        <w:color w:val="526B7A"/>
        <w:w w:val="172"/>
        <w:sz w:val="44"/>
        <w:szCs w:val="44"/>
      </w:rPr>
    </w:lvl>
    <w:lvl w:ilvl="3">
      <w:start w:val="0"/>
      <w:numFmt w:val="bullet"/>
      <w:lvlText w:val="•"/>
      <w:lvlJc w:val="left"/>
      <w:pPr>
        <w:ind w:left="10999" w:hanging="540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1070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18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2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3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45" w:hanging="540"/>
      </w:pPr>
      <w:rPr>
        <w:rFonts w:hint="default"/>
      </w:rPr>
    </w:lvl>
  </w:abstractNum>
  <w:abstractNum w:abstractNumId="144">
    <w:multiLevelType w:val="hybridMultilevel"/>
    <w:lvl w:ilvl="0">
      <w:start w:val="0"/>
      <w:numFmt w:val="bullet"/>
      <w:lvlText w:val="•"/>
      <w:lvlJc w:val="left"/>
      <w:pPr>
        <w:ind w:left="426" w:hanging="317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928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3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46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5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4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7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82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91" w:hanging="317"/>
      </w:pPr>
      <w:rPr>
        <w:rFonts w:hint="default"/>
      </w:rPr>
    </w:lvl>
  </w:abstractNum>
  <w:abstractNum w:abstractNumId="143">
    <w:multiLevelType w:val="hybridMultilevel"/>
    <w:lvl w:ilvl="0">
      <w:start w:val="0"/>
      <w:numFmt w:val="bullet"/>
      <w:lvlText w:val="•"/>
      <w:lvlJc w:val="left"/>
      <w:pPr>
        <w:ind w:left="423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193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2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7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2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142">
    <w:multiLevelType w:val="hybridMultilevel"/>
    <w:lvl w:ilvl="0">
      <w:start w:val="0"/>
      <w:numFmt w:val="bullet"/>
      <w:lvlText w:val="•"/>
      <w:lvlJc w:val="left"/>
      <w:pPr>
        <w:ind w:left="424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193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2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7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2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141">
    <w:multiLevelType w:val="hybridMultilevel"/>
    <w:lvl w:ilvl="0">
      <w:start w:val="0"/>
      <w:numFmt w:val="bullet"/>
      <w:lvlText w:val="•"/>
      <w:lvlJc w:val="left"/>
      <w:pPr>
        <w:ind w:left="424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9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5" w:hanging="284"/>
      </w:pPr>
      <w:rPr>
        <w:rFonts w:hint="default"/>
      </w:rPr>
    </w:lvl>
  </w:abstractNum>
  <w:abstractNum w:abstractNumId="140">
    <w:multiLevelType w:val="hybridMultilevel"/>
    <w:lvl w:ilvl="0">
      <w:start w:val="0"/>
      <w:numFmt w:val="bullet"/>
      <w:lvlText w:val="•"/>
      <w:lvlJc w:val="left"/>
      <w:pPr>
        <w:ind w:left="423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0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0" w:hanging="284"/>
      </w:pPr>
      <w:rPr>
        <w:rFonts w:hint="default"/>
      </w:rPr>
    </w:lvl>
  </w:abstractNum>
  <w:abstractNum w:abstractNumId="139">
    <w:multiLevelType w:val="hybridMultilevel"/>
    <w:lvl w:ilvl="0">
      <w:start w:val="0"/>
      <w:numFmt w:val="bullet"/>
      <w:lvlText w:val="•"/>
      <w:lvlJc w:val="left"/>
      <w:pPr>
        <w:ind w:left="423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138">
    <w:multiLevelType w:val="hybridMultilevel"/>
    <w:lvl w:ilvl="0">
      <w:start w:val="0"/>
      <w:numFmt w:val="bullet"/>
      <w:lvlText w:val="•"/>
      <w:lvlJc w:val="left"/>
      <w:pPr>
        <w:ind w:left="424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773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9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4" w:hanging="284"/>
      </w:pPr>
      <w:rPr>
        <w:rFonts w:hint="default"/>
      </w:rPr>
    </w:lvl>
  </w:abstractNum>
  <w:abstractNum w:abstractNumId="137">
    <w:multiLevelType w:val="hybridMultilevel"/>
    <w:lvl w:ilvl="0">
      <w:start w:val="0"/>
      <w:numFmt w:val="bullet"/>
      <w:lvlText w:val="•"/>
      <w:lvlJc w:val="left"/>
      <w:pPr>
        <w:ind w:left="424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9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5" w:hanging="284"/>
      </w:pPr>
      <w:rPr>
        <w:rFonts w:hint="default"/>
      </w:rPr>
    </w:lvl>
  </w:abstractNum>
  <w:abstractNum w:abstractNumId="136">
    <w:multiLevelType w:val="hybridMultilevel"/>
    <w:lvl w:ilvl="0">
      <w:start w:val="0"/>
      <w:numFmt w:val="bullet"/>
      <w:lvlText w:val="•"/>
      <w:lvlJc w:val="left"/>
      <w:pPr>
        <w:ind w:left="424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4" w:hanging="284"/>
      </w:pPr>
      <w:rPr>
        <w:rFonts w:hint="default"/>
      </w:rPr>
    </w:lvl>
  </w:abstractNum>
  <w:abstractNum w:abstractNumId="135">
    <w:multiLevelType w:val="hybridMultilevel"/>
    <w:lvl w:ilvl="0">
      <w:start w:val="0"/>
      <w:numFmt w:val="bullet"/>
      <w:lvlText w:val="•"/>
      <w:lvlJc w:val="left"/>
      <w:pPr>
        <w:ind w:left="425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1" w:hanging="284"/>
      </w:pPr>
      <w:rPr>
        <w:rFonts w:hint="default"/>
      </w:rPr>
    </w:lvl>
  </w:abstractNum>
  <w:abstractNum w:abstractNumId="134">
    <w:multiLevelType w:val="hybridMultilevel"/>
    <w:lvl w:ilvl="0">
      <w:start w:val="0"/>
      <w:numFmt w:val="bullet"/>
      <w:lvlText w:val="•"/>
      <w:lvlJc w:val="left"/>
      <w:pPr>
        <w:ind w:left="425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133">
    <w:multiLevelType w:val="hybridMultilevel"/>
    <w:lvl w:ilvl="0">
      <w:start w:val="0"/>
      <w:numFmt w:val="bullet"/>
      <w:lvlText w:val="•"/>
      <w:lvlJc w:val="left"/>
      <w:pPr>
        <w:ind w:left="424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7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1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4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6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89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2" w:hanging="284"/>
      </w:pPr>
      <w:rPr>
        <w:rFonts w:hint="default"/>
      </w:rPr>
    </w:lvl>
  </w:abstractNum>
  <w:abstractNum w:abstractNumId="132">
    <w:multiLevelType w:val="hybridMultilevel"/>
    <w:lvl w:ilvl="0">
      <w:start w:val="0"/>
      <w:numFmt w:val="bullet"/>
      <w:lvlText w:val="•"/>
      <w:lvlJc w:val="left"/>
      <w:pPr>
        <w:ind w:left="425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131">
    <w:multiLevelType w:val="hybridMultilevel"/>
    <w:lvl w:ilvl="0">
      <w:start w:val="0"/>
      <w:numFmt w:val="bullet"/>
      <w:lvlText w:val="•"/>
      <w:lvlJc w:val="left"/>
      <w:pPr>
        <w:ind w:left="425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130">
    <w:multiLevelType w:val="hybridMultilevel"/>
    <w:lvl w:ilvl="0">
      <w:start w:val="0"/>
      <w:numFmt w:val="bullet"/>
      <w:lvlText w:val="•"/>
      <w:lvlJc w:val="left"/>
      <w:pPr>
        <w:ind w:left="424" w:hanging="284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153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1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9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65" w:hanging="284"/>
      </w:pPr>
      <w:rPr>
        <w:rFonts w:hint="default"/>
      </w:rPr>
    </w:lvl>
  </w:abstractNum>
  <w:abstractNum w:abstractNumId="129">
    <w:multiLevelType w:val="hybridMultilevel"/>
    <w:lvl w:ilvl="0">
      <w:start w:val="2"/>
      <w:numFmt w:val="decimal"/>
      <w:lvlText w:val="%1"/>
      <w:lvlJc w:val="left"/>
      <w:pPr>
        <w:ind w:left="1752" w:hanging="4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2" w:hanging="432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40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3">
      <w:start w:val="0"/>
      <w:numFmt w:val="bullet"/>
      <w:lvlText w:val="•"/>
      <w:lvlJc w:val="left"/>
      <w:pPr>
        <w:ind w:left="448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7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1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5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00" w:hanging="360"/>
      </w:pPr>
      <w:rPr>
        <w:rFonts w:hint="default"/>
      </w:rPr>
    </w:lvl>
  </w:abstractNum>
  <w:abstractNum w:abstractNumId="128">
    <w:multiLevelType w:val="hybridMultilevel"/>
    <w:lvl w:ilvl="0">
      <w:start w:val="1"/>
      <w:numFmt w:val="lowerLetter"/>
      <w:lvlText w:val="%1)"/>
      <w:lvlJc w:val="left"/>
      <w:pPr>
        <w:ind w:left="204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301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8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6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37" w:hanging="360"/>
      </w:pPr>
      <w:rPr>
        <w:rFonts w:hint="default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1320" w:hanging="360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8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o"/>
      <w:lvlJc w:val="left"/>
      <w:pPr>
        <w:ind w:left="240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4"/>
        <w:szCs w:val="24"/>
      </w:rPr>
    </w:lvl>
    <w:lvl w:ilvl="3">
      <w:start w:val="0"/>
      <w:numFmt w:val="bullet"/>
      <w:lvlText w:val="•"/>
      <w:lvlJc w:val="left"/>
      <w:pPr>
        <w:ind w:left="240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4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2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6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</w:rPr>
    </w:lvl>
  </w:abstractNum>
  <w:abstractNum w:abstractNumId="126">
    <w:multiLevelType w:val="hybridMultilevel"/>
    <w:lvl w:ilvl="0">
      <w:start w:val="0"/>
      <w:numFmt w:val="bullet"/>
      <w:lvlText w:val="•"/>
      <w:lvlJc w:val="left"/>
      <w:pPr>
        <w:ind w:left="765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40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5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0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5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0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5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0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48" w:hanging="360"/>
      </w:pPr>
      <w:rPr>
        <w:rFonts w:hint="default"/>
      </w:rPr>
    </w:lvl>
  </w:abstractNum>
  <w:abstractNum w:abstractNumId="125">
    <w:multiLevelType w:val="hybridMultilevel"/>
    <w:lvl w:ilvl="0">
      <w:start w:val="0"/>
      <w:numFmt w:val="bullet"/>
      <w:lvlText w:val="•"/>
      <w:lvlJc w:val="left"/>
      <w:pPr>
        <w:ind w:left="402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11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4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5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6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7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83" w:hanging="360"/>
      </w:pPr>
      <w:rPr>
        <w:rFonts w:hint="default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765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41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6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1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6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2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7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2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78" w:hanging="360"/>
      </w:pPr>
      <w:rPr>
        <w:rFonts w:hint="default"/>
      </w:rPr>
    </w:lvl>
  </w:abstractNum>
  <w:abstractNum w:abstractNumId="122">
    <w:multiLevelType w:val="hybridMultilevel"/>
    <w:lvl w:ilvl="0">
      <w:start w:val="1"/>
      <w:numFmt w:val="decimal"/>
      <w:lvlText w:val="%1"/>
      <w:lvlJc w:val="left"/>
      <w:pPr>
        <w:ind w:left="1802" w:hanging="423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802" w:hanging="423"/>
        <w:jc w:val="left"/>
      </w:pPr>
      <w:rPr>
        <w:rFonts w:hint="default"/>
        <w:w w:val="100"/>
      </w:rPr>
    </w:lvl>
    <w:lvl w:ilvl="2">
      <w:start w:val="0"/>
      <w:numFmt w:val="bullet"/>
      <w:lvlText w:val="•"/>
      <w:lvlJc w:val="left"/>
      <w:pPr>
        <w:ind w:left="3797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4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93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91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0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89" w:hanging="423"/>
      </w:pPr>
      <w:rPr>
        <w:rFonts w:hint="default"/>
      </w:rPr>
    </w:lvl>
  </w:abstractNum>
  <w:abstractNum w:abstractNumId="121">
    <w:multiLevelType w:val="hybridMultilevel"/>
    <w:lvl w:ilvl="0">
      <w:start w:val="0"/>
      <w:numFmt w:val="bullet"/>
      <w:lvlText w:val=""/>
      <w:lvlJc w:val="left"/>
      <w:pPr>
        <w:ind w:left="406" w:hanging="361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4"/>
        <w:szCs w:val="24"/>
      </w:rPr>
    </w:lvl>
    <w:lvl w:ilvl="1">
      <w:start w:val="0"/>
      <w:numFmt w:val="bullet"/>
      <w:lvlText w:val="•"/>
      <w:lvlJc w:val="left"/>
      <w:pPr>
        <w:ind w:left="1088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5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42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3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1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08" w:hanging="361"/>
      </w:pPr>
      <w:rPr>
        <w:rFonts w:hint="default"/>
      </w:rPr>
    </w:lvl>
  </w:abstractNum>
  <w:abstractNum w:abstractNumId="120">
    <w:multiLevelType w:val="hybridMultilevel"/>
    <w:lvl w:ilvl="0">
      <w:start w:val="0"/>
      <w:numFmt w:val="bullet"/>
      <w:lvlText w:val="•"/>
      <w:lvlJc w:val="left"/>
      <w:pPr>
        <w:ind w:left="431" w:hanging="281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850" w:hanging="2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61" w:hanging="2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72" w:hanging="2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2" w:hanging="2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3" w:hanging="2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04" w:hanging="2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14" w:hanging="2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25" w:hanging="281"/>
      </w:pPr>
      <w:rPr>
        <w:rFonts w:hint="default"/>
      </w:rPr>
    </w:lvl>
  </w:abstractNum>
  <w:abstractNum w:abstractNumId="119">
    <w:multiLevelType w:val="hybridMultilevel"/>
    <w:lvl w:ilvl="0">
      <w:start w:val="0"/>
      <w:numFmt w:val="bullet"/>
      <w:lvlText w:val="•"/>
      <w:lvlJc w:val="left"/>
      <w:pPr>
        <w:ind w:left="428" w:hanging="281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833" w:hanging="2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47" w:hanging="2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0" w:hanging="2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74" w:hanging="2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87" w:hanging="2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01" w:hanging="2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14" w:hanging="2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28" w:hanging="281"/>
      </w:pPr>
      <w:rPr>
        <w:rFonts w:hint="default"/>
      </w:rPr>
    </w:lvl>
  </w:abstractNum>
  <w:abstractNum w:abstractNumId="118">
    <w:multiLevelType w:val="hybridMultilevel"/>
    <w:lvl w:ilvl="0">
      <w:start w:val="0"/>
      <w:numFmt w:val="bullet"/>
      <w:lvlText w:val="•"/>
      <w:lvlJc w:val="left"/>
      <w:pPr>
        <w:ind w:left="433" w:hanging="281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844" w:hanging="2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48" w:hanging="2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52" w:hanging="2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56" w:hanging="2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61" w:hanging="2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65" w:hanging="2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69" w:hanging="2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73" w:hanging="281"/>
      </w:pPr>
      <w:rPr>
        <w:rFonts w:hint="default"/>
      </w:rPr>
    </w:lvl>
  </w:abstractNum>
  <w:abstractNum w:abstractNumId="117">
    <w:multiLevelType w:val="hybridMultilevel"/>
    <w:lvl w:ilvl="0">
      <w:start w:val="0"/>
      <w:numFmt w:val="bullet"/>
      <w:lvlText w:val="•"/>
      <w:lvlJc w:val="left"/>
      <w:pPr>
        <w:ind w:left="857" w:hanging="452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060" w:hanging="4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2" w:hanging="4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4" w:hanging="4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06" w:hanging="4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8" w:hanging="4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71" w:hanging="4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53" w:hanging="4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35" w:hanging="452"/>
      </w:pPr>
      <w:rPr>
        <w:rFonts w:hint="default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2004" w:hanging="564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32"/>
        <w:szCs w:val="32"/>
      </w:rPr>
    </w:lvl>
    <w:lvl w:ilvl="1">
      <w:start w:val="0"/>
      <w:numFmt w:val="bullet"/>
      <w:lvlText w:val="•"/>
      <w:lvlJc w:val="left"/>
      <w:pPr>
        <w:ind w:left="3240" w:hanging="5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80" w:hanging="5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20" w:hanging="5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60" w:hanging="5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0" w:hanging="5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40" w:hanging="5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0" w:hanging="5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20" w:hanging="564"/>
      </w:pPr>
      <w:rPr>
        <w:rFonts w:hint="default"/>
      </w:rPr>
    </w:lvl>
  </w:abstractNum>
  <w:abstractNum w:abstractNumId="114">
    <w:multiLevelType w:val="hybridMultilevel"/>
    <w:lvl w:ilvl="0">
      <w:start w:val="0"/>
      <w:numFmt w:val="bullet"/>
      <w:lvlText w:val="•"/>
      <w:lvlJc w:val="left"/>
      <w:pPr>
        <w:ind w:left="764" w:hanging="452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2124" w:hanging="4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8" w:hanging="4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2" w:hanging="4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6" w:hanging="4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0" w:hanging="4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4" w:hanging="4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08" w:hanging="4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2" w:hanging="452"/>
      </w:pPr>
      <w:rPr>
        <w:rFonts w:hint="default"/>
      </w:rPr>
    </w:lvl>
  </w:abstractNum>
  <w:abstractNum w:abstractNumId="115">
    <w:multiLevelType w:val="hybridMultilevel"/>
    <w:lvl w:ilvl="0">
      <w:start w:val="0"/>
      <w:numFmt w:val="bullet"/>
      <w:lvlText w:val="•"/>
      <w:lvlJc w:val="left"/>
      <w:pPr>
        <w:ind w:left="584" w:hanging="272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484" w:hanging="452"/>
      </w:pPr>
      <w:rPr>
        <w:rFonts w:hint="default" w:ascii="Arial" w:hAnsi="Arial" w:eastAsia="Arial" w:cs="Arial"/>
        <w:w w:val="99"/>
      </w:rPr>
    </w:lvl>
    <w:lvl w:ilvl="2">
      <w:start w:val="0"/>
      <w:numFmt w:val="bullet"/>
      <w:lvlText w:val="•"/>
      <w:lvlJc w:val="left"/>
      <w:pPr>
        <w:ind w:left="1739" w:hanging="361"/>
      </w:pPr>
      <w:rPr>
        <w:rFonts w:hint="default" w:ascii="Arial" w:hAnsi="Arial" w:eastAsia="Arial" w:cs="Arial"/>
        <w:w w:val="131"/>
      </w:rPr>
    </w:lvl>
    <w:lvl w:ilvl="3">
      <w:start w:val="0"/>
      <w:numFmt w:val="bullet"/>
      <w:lvlText w:val="•"/>
      <w:lvlJc w:val="left"/>
      <w:pPr>
        <w:ind w:left="148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4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34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28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17" w:hanging="361"/>
      </w:pPr>
      <w:rPr>
        <w:rFonts w:hint="default"/>
      </w:rPr>
    </w:lvl>
  </w:abstractNum>
  <w:abstractNum w:abstractNumId="113">
    <w:multiLevelType w:val="hybridMultilevel"/>
    <w:lvl w:ilvl="0">
      <w:start w:val="1"/>
      <w:numFmt w:val="lowerLetter"/>
      <w:lvlText w:val="(%1)"/>
      <w:lvlJc w:val="left"/>
      <w:pPr>
        <w:ind w:left="405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15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1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6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2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3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8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42" w:hanging="360"/>
      </w:pPr>
      <w:rPr>
        <w:rFonts w:hint="default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765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47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9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3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5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7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9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14" w:hanging="360"/>
      </w:pPr>
      <w:rPr>
        <w:rFonts w:hint="default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174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75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7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5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73" w:hanging="360"/>
      </w:pPr>
      <w:rPr>
        <w:rFonts w:hint="default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1586" w:hanging="567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10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•"/>
      <w:lvlJc w:val="left"/>
      <w:pPr>
        <w:ind w:left="210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2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5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7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0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2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54" w:hanging="360"/>
      </w:pPr>
      <w:rPr>
        <w:rFonts w:hint="default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405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15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1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6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2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3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9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46" w:hanging="360"/>
      </w:pPr>
      <w:rPr>
        <w:rFonts w:hint="default"/>
      </w:rPr>
    </w:lvl>
  </w:abstractNum>
  <w:abstractNum w:abstractNumId="108">
    <w:multiLevelType w:val="hybridMultilevel"/>
    <w:lvl w:ilvl="0">
      <w:start w:val="2"/>
      <w:numFmt w:val="decimal"/>
      <w:lvlText w:val="%1."/>
      <w:lvlJc w:val="left"/>
      <w:pPr>
        <w:ind w:left="353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425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•"/>
      <w:lvlJc w:val="left"/>
      <w:pPr>
        <w:ind w:left="510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5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0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5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0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5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07" w:hanging="360"/>
      </w:pPr>
      <w:rPr>
        <w:rFonts w:hint="default"/>
      </w:rPr>
    </w:lvl>
  </w:abstractNum>
  <w:abstractNum w:abstractNumId="107">
    <w:multiLevelType w:val="hybridMultilevel"/>
    <w:lvl w:ilvl="0">
      <w:start w:val="0"/>
      <w:numFmt w:val="bullet"/>
      <w:lvlText w:val="•"/>
      <w:lvlJc w:val="left"/>
      <w:pPr>
        <w:ind w:left="402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762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•"/>
      <w:lvlJc w:val="left"/>
      <w:pPr>
        <w:ind w:left="152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8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5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1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8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4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14" w:hanging="360"/>
      </w:pPr>
      <w:rPr>
        <w:rFonts w:hint="default"/>
      </w:rPr>
    </w:lvl>
  </w:abstractNum>
  <w:abstractNum w:abstractNumId="106">
    <w:multiLevelType w:val="hybridMultilevel"/>
    <w:lvl w:ilvl="0">
      <w:start w:val="0"/>
      <w:numFmt w:val="bullet"/>
      <w:lvlText w:val="•"/>
      <w:lvlJc w:val="left"/>
      <w:pPr>
        <w:ind w:left="762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44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3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2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1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0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7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67" w:hanging="360"/>
      </w:pPr>
      <w:rPr>
        <w:rFonts w:hint="default"/>
      </w:rPr>
    </w:lvl>
  </w:abstractNum>
  <w:abstractNum w:abstractNumId="105">
    <w:multiLevelType w:val="hybridMultilevel"/>
    <w:lvl w:ilvl="0">
      <w:start w:val="0"/>
      <w:numFmt w:val="bullet"/>
      <w:lvlText w:val="•"/>
      <w:lvlJc w:val="left"/>
      <w:pPr>
        <w:ind w:left="402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762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•"/>
      <w:lvlJc w:val="left"/>
      <w:pPr>
        <w:ind w:left="152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9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5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2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8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5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15" w:hanging="360"/>
      </w:pPr>
      <w:rPr>
        <w:rFonts w:hint="default"/>
      </w:rPr>
    </w:lvl>
  </w:abstractNum>
  <w:abstractNum w:abstractNumId="104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93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2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7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2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103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93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2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7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2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102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93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2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8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3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101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3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9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6" w:hanging="284"/>
      </w:pPr>
      <w:rPr>
        <w:rFonts w:hint="default"/>
      </w:rPr>
    </w:lvl>
  </w:abstractNum>
  <w:abstractNum w:abstractNumId="100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1" w:hanging="284"/>
      </w:pPr>
      <w:rPr>
        <w:rFonts w:hint="default"/>
      </w:rPr>
    </w:lvl>
  </w:abstractNum>
  <w:abstractNum w:abstractNumId="99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98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73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9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4" w:hanging="284"/>
      </w:pPr>
      <w:rPr>
        <w:rFonts w:hint="default"/>
      </w:rPr>
    </w:lvl>
  </w:abstractNum>
  <w:abstractNum w:abstractNumId="97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3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9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6" w:hanging="284"/>
      </w:pPr>
      <w:rPr>
        <w:rFonts w:hint="default"/>
      </w:rPr>
    </w:lvl>
  </w:abstractNum>
  <w:abstractNum w:abstractNumId="96">
    <w:multiLevelType w:val="hybridMultilevel"/>
    <w:lvl w:ilvl="0">
      <w:start w:val="0"/>
      <w:numFmt w:val="bullet"/>
      <w:lvlText w:val=""/>
      <w:lvlJc w:val="left"/>
      <w:pPr>
        <w:ind w:left="426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0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0" w:hanging="284"/>
      </w:pPr>
      <w:rPr>
        <w:rFonts w:hint="default"/>
      </w:rPr>
    </w:lvl>
  </w:abstractNum>
  <w:abstractNum w:abstractNumId="95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94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1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4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90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3" w:hanging="284"/>
      </w:pPr>
      <w:rPr>
        <w:rFonts w:hint="default"/>
      </w:rPr>
    </w:lvl>
  </w:abstractNum>
  <w:abstractNum w:abstractNumId="93">
    <w:multiLevelType w:val="hybridMultilevel"/>
    <w:lvl w:ilvl="0">
      <w:start w:val="0"/>
      <w:numFmt w:val="bullet"/>
      <w:lvlText w:val=""/>
      <w:lvlJc w:val="left"/>
      <w:pPr>
        <w:ind w:left="284" w:hanging="176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46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1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78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4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10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42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08" w:hanging="176"/>
      </w:pPr>
      <w:rPr>
        <w:rFonts w:hint="default"/>
      </w:rPr>
    </w:lvl>
  </w:abstractNum>
  <w:abstractNum w:abstractNumId="92">
    <w:multiLevelType w:val="hybridMultilevel"/>
    <w:lvl w:ilvl="0">
      <w:start w:val="0"/>
      <w:numFmt w:val="bullet"/>
      <w:lvlText w:val=""/>
      <w:lvlJc w:val="left"/>
      <w:pPr>
        <w:ind w:left="284" w:hanging="176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46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1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78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4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10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42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08" w:hanging="176"/>
      </w:pPr>
      <w:rPr>
        <w:rFonts w:hint="default"/>
      </w:rPr>
    </w:lvl>
  </w:abstractNum>
  <w:abstractNum w:abstractNumId="91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53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1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9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65" w:hanging="284"/>
      </w:pPr>
      <w:rPr>
        <w:rFonts w:hint="default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806" w:hanging="567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526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o"/>
      <w:lvlJc w:val="left"/>
      <w:pPr>
        <w:ind w:left="224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4"/>
        <w:szCs w:val="24"/>
      </w:rPr>
    </w:lvl>
    <w:lvl w:ilvl="3">
      <w:start w:val="0"/>
      <w:numFmt w:val="bullet"/>
      <w:lvlText w:val="•"/>
      <w:lvlJc w:val="left"/>
      <w:pPr>
        <w:ind w:left="204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4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6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8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0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</w:rPr>
    </w:lvl>
  </w:abstractNum>
  <w:abstractNum w:abstractNumId="89">
    <w:multiLevelType w:val="hybridMultilevel"/>
    <w:lvl w:ilvl="0">
      <w:start w:val="0"/>
      <w:numFmt w:val="bullet"/>
      <w:lvlText w:val="•"/>
      <w:lvlJc w:val="left"/>
      <w:pPr>
        <w:ind w:left="765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41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6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1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6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2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7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2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79" w:hanging="360"/>
      </w:pPr>
      <w:rPr>
        <w:rFonts w:hint="default"/>
      </w:rPr>
    </w:lvl>
  </w:abstractNum>
  <w:abstractNum w:abstractNumId="88">
    <w:multiLevelType w:val="hybridMultilevel"/>
    <w:lvl w:ilvl="0">
      <w:start w:val="0"/>
      <w:numFmt w:val="bullet"/>
      <w:lvlText w:val="•"/>
      <w:lvlJc w:val="left"/>
      <w:pPr>
        <w:ind w:left="405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08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5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2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1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04" w:hanging="360"/>
      </w:pPr>
      <w:rPr>
        <w:rFonts w:hint="default"/>
      </w:rPr>
    </w:lvl>
  </w:abstractNum>
  <w:abstractNum w:abstractNumId="87">
    <w:multiLevelType w:val="hybridMultilevel"/>
    <w:lvl w:ilvl="0">
      <w:start w:val="0"/>
      <w:numFmt w:val="bullet"/>
      <w:lvlText w:val=""/>
      <w:lvlJc w:val="left"/>
      <w:pPr>
        <w:ind w:left="390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919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9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9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3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8" w:hanging="284"/>
      </w:pPr>
      <w:rPr>
        <w:rFonts w:hint="default"/>
      </w:rPr>
    </w:lvl>
  </w:abstractNum>
  <w:abstractNum w:abstractNumId="86">
    <w:multiLevelType w:val="hybridMultilevel"/>
    <w:lvl w:ilvl="0">
      <w:start w:val="0"/>
      <w:numFmt w:val="bullet"/>
      <w:lvlText w:val=""/>
      <w:lvlJc w:val="left"/>
      <w:pPr>
        <w:ind w:left="390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919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9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9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3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8" w:hanging="284"/>
      </w:pPr>
      <w:rPr>
        <w:rFonts w:hint="default"/>
      </w:rPr>
    </w:lvl>
  </w:abstractNum>
  <w:abstractNum w:abstractNumId="85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7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4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2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9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284"/>
      </w:pPr>
      <w:rPr>
        <w:rFonts w:hint="default"/>
      </w:rPr>
    </w:lvl>
  </w:abstractNum>
  <w:abstractNum w:abstractNumId="84">
    <w:multiLevelType w:val="hybridMultilevel"/>
    <w:lvl w:ilvl="0">
      <w:start w:val="0"/>
      <w:numFmt w:val="bullet"/>
      <w:lvlText w:val=""/>
      <w:lvlJc w:val="left"/>
      <w:pPr>
        <w:ind w:left="423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1" w:hanging="284"/>
      </w:pPr>
      <w:rPr>
        <w:rFonts w:hint="default"/>
      </w:rPr>
    </w:lvl>
  </w:abstractNum>
  <w:abstractNum w:abstractNumId="83">
    <w:multiLevelType w:val="hybridMultilevel"/>
    <w:lvl w:ilvl="0">
      <w:start w:val="0"/>
      <w:numFmt w:val="bullet"/>
      <w:lvlText w:val=""/>
      <w:lvlJc w:val="left"/>
      <w:pPr>
        <w:ind w:left="427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7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40" w:hanging="284"/>
      </w:pPr>
      <w:rPr>
        <w:rFonts w:hint="default"/>
      </w:rPr>
    </w:lvl>
  </w:abstractNum>
  <w:abstractNum w:abstractNumId="82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1" w:hanging="284"/>
      </w:pPr>
      <w:rPr>
        <w:rFonts w:hint="default"/>
      </w:rPr>
    </w:lvl>
  </w:abstractNum>
  <w:abstractNum w:abstractNumId="81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80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73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9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4" w:hanging="284"/>
      </w:pPr>
      <w:rPr>
        <w:rFonts w:hint="default"/>
      </w:rPr>
    </w:lvl>
  </w:abstractNum>
  <w:abstractNum w:abstractNumId="79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3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9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6" w:hanging="284"/>
      </w:pPr>
      <w:rPr>
        <w:rFonts w:hint="default"/>
      </w:rPr>
    </w:lvl>
  </w:abstractNum>
  <w:abstractNum w:abstractNumId="78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1" w:hanging="284"/>
      </w:pPr>
      <w:rPr>
        <w:rFonts w:hint="default"/>
      </w:rPr>
    </w:lvl>
  </w:abstractNum>
  <w:abstractNum w:abstractNumId="77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76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73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9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4" w:hanging="284"/>
      </w:pPr>
      <w:rPr>
        <w:rFonts w:hint="default"/>
      </w:rPr>
    </w:lvl>
  </w:abstractNum>
  <w:abstractNum w:abstractNumId="75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w w:val="76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74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73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53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3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1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9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66" w:hanging="284"/>
      </w:pPr>
      <w:rPr>
        <w:rFonts w:hint="default"/>
      </w:rPr>
    </w:lvl>
  </w:abstractNum>
  <w:abstractNum w:abstractNumId="72">
    <w:multiLevelType w:val="hybridMultilevel"/>
    <w:lvl w:ilvl="0">
      <w:start w:val="6"/>
      <w:numFmt w:val="decimal"/>
      <w:lvlText w:val="%1"/>
      <w:lvlJc w:val="left"/>
      <w:pPr>
        <w:ind w:left="627" w:hanging="368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627" w:hanging="368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2"/>
        <w:szCs w:val="22"/>
      </w:rPr>
    </w:lvl>
    <w:lvl w:ilvl="2">
      <w:start w:val="0"/>
      <w:numFmt w:val="bullet"/>
      <w:lvlText w:val=""/>
      <w:lvlJc w:val="left"/>
      <w:pPr>
        <w:ind w:left="980" w:hanging="360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2"/>
        <w:szCs w:val="22"/>
      </w:rPr>
    </w:lvl>
    <w:lvl w:ilvl="3">
      <w:start w:val="0"/>
      <w:numFmt w:val="bullet"/>
      <w:lvlText w:val="•"/>
      <w:lvlJc w:val="left"/>
      <w:pPr>
        <w:ind w:left="306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1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5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0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90" w:hanging="360"/>
      </w:pPr>
      <w:rPr>
        <w:rFonts w:hint="default"/>
      </w:rPr>
    </w:lvl>
  </w:abstractNum>
  <w:abstractNum w:abstractNumId="71">
    <w:multiLevelType w:val="hybridMultilevel"/>
    <w:lvl w:ilvl="0">
      <w:start w:val="4"/>
      <w:numFmt w:val="decimal"/>
      <w:lvlText w:val="%1"/>
      <w:lvlJc w:val="left"/>
      <w:pPr>
        <w:ind w:left="260" w:hanging="39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60" w:hanging="399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283" w:hanging="3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5" w:hanging="3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7" w:hanging="3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9" w:hanging="3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31" w:hanging="3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3" w:hanging="3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55" w:hanging="399"/>
      </w:pPr>
      <w:rPr>
        <w:rFonts w:hint="default"/>
      </w:rPr>
    </w:lvl>
  </w:abstractNum>
  <w:abstractNum w:abstractNumId="70">
    <w:multiLevelType w:val="hybridMultilevel"/>
    <w:lvl w:ilvl="0">
      <w:start w:val="1"/>
      <w:numFmt w:val="lowerLetter"/>
      <w:lvlText w:val="%1."/>
      <w:lvlJc w:val="left"/>
      <w:pPr>
        <w:ind w:left="980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91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9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3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5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99" w:hanging="360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826" w:hanging="567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"/>
      <w:lvlJc w:val="left"/>
      <w:pPr>
        <w:ind w:left="980" w:hanging="360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2"/>
        <w:szCs w:val="22"/>
      </w:rPr>
    </w:lvl>
    <w:lvl w:ilvl="2">
      <w:start w:val="0"/>
      <w:numFmt w:val="bullet"/>
      <w:lvlText w:val="•"/>
      <w:lvlJc w:val="left"/>
      <w:pPr>
        <w:ind w:left="202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1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5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0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90" w:hanging="360"/>
      </w:pPr>
      <w:rPr>
        <w:rFonts w:hint="default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05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08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5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4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3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2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08" w:hanging="360"/>
      </w:pPr>
      <w:rPr>
        <w:rFonts w:hint="default"/>
      </w:rPr>
    </w:lvl>
  </w:abstractNum>
  <w:abstractNum w:abstractNumId="67">
    <w:multiLevelType w:val="hybridMultilevel"/>
    <w:lvl w:ilvl="0">
      <w:start w:val="0"/>
      <w:numFmt w:val="bullet"/>
      <w:lvlText w:val="•"/>
      <w:lvlJc w:val="left"/>
      <w:pPr>
        <w:ind w:left="405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765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•"/>
      <w:lvlJc w:val="left"/>
      <w:pPr>
        <w:ind w:left="150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5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0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5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0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5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03" w:hanging="360"/>
      </w:pPr>
      <w:rPr>
        <w:rFonts w:hint="default"/>
      </w:rPr>
    </w:lvl>
  </w:abstractNum>
  <w:abstractNum w:abstractNumId="66">
    <w:multiLevelType w:val="hybridMultilevel"/>
    <w:lvl w:ilvl="0">
      <w:start w:val="0"/>
      <w:numFmt w:val="bullet"/>
      <w:lvlText w:val="•"/>
      <w:lvlJc w:val="left"/>
      <w:pPr>
        <w:ind w:left="405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11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4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5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6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7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83" w:hanging="360"/>
      </w:pPr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28" w:hanging="11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5"/>
        <w:sz w:val="10"/>
        <w:szCs w:val="10"/>
      </w:rPr>
    </w:lvl>
    <w:lvl w:ilvl="1">
      <w:start w:val="0"/>
      <w:numFmt w:val="bullet"/>
      <w:lvlText w:val="•"/>
      <w:lvlJc w:val="left"/>
      <w:pPr>
        <w:ind w:left="184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2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7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1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" w:hanging="116"/>
      </w:pPr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28" w:hanging="11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5"/>
        <w:sz w:val="10"/>
        <w:szCs w:val="10"/>
      </w:rPr>
    </w:lvl>
    <w:lvl w:ilvl="1">
      <w:start w:val="0"/>
      <w:numFmt w:val="bullet"/>
      <w:lvlText w:val="•"/>
      <w:lvlJc w:val="left"/>
      <w:pPr>
        <w:ind w:left="184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2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7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1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" w:hanging="116"/>
      </w:pPr>
      <w:rPr>
        <w:rFonts w:hint="default"/>
      </w:rPr>
    </w:lvl>
  </w:abstractNum>
  <w:abstractNum w:abstractNumId="63">
    <w:multiLevelType w:val="hybridMultilevel"/>
    <w:lvl w:ilvl="0">
      <w:start w:val="0"/>
      <w:numFmt w:val="bullet"/>
      <w:lvlText w:val="•"/>
      <w:lvlJc w:val="left"/>
      <w:pPr>
        <w:ind w:left="9" w:hanging="125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3"/>
        <w:sz w:val="10"/>
        <w:szCs w:val="10"/>
      </w:rPr>
    </w:lvl>
    <w:lvl w:ilvl="1">
      <w:start w:val="0"/>
      <w:numFmt w:val="bullet"/>
      <w:lvlText w:val="•"/>
      <w:lvlJc w:val="left"/>
      <w:pPr>
        <w:ind w:left="147" w:hanging="1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" w:hanging="1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" w:hanging="1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" w:hanging="1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" w:hanging="1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4" w:hanging="1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" w:hanging="1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" w:hanging="125"/>
      </w:pPr>
      <w:rPr>
        <w:rFonts w:hint="default"/>
      </w:rPr>
    </w:lvl>
  </w:abstractNum>
  <w:abstractNum w:abstractNumId="62">
    <w:multiLevelType w:val="hybridMultilevel"/>
    <w:lvl w:ilvl="0">
      <w:start w:val="0"/>
      <w:numFmt w:val="bullet"/>
      <w:lvlText w:val="•"/>
      <w:lvlJc w:val="left"/>
      <w:pPr>
        <w:ind w:left="9" w:hanging="125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3"/>
        <w:sz w:val="10"/>
        <w:szCs w:val="10"/>
      </w:rPr>
    </w:lvl>
    <w:lvl w:ilvl="1">
      <w:start w:val="0"/>
      <w:numFmt w:val="bullet"/>
      <w:lvlText w:val="•"/>
      <w:lvlJc w:val="left"/>
      <w:pPr>
        <w:ind w:left="147" w:hanging="1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" w:hanging="1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" w:hanging="1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" w:hanging="1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" w:hanging="1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4" w:hanging="1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" w:hanging="1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" w:hanging="125"/>
      </w:pPr>
      <w:rPr>
        <w:rFonts w:hint="default"/>
      </w:rPr>
    </w:lvl>
  </w:abstractNum>
  <w:abstractNum w:abstractNumId="61">
    <w:multiLevelType w:val="hybridMultilevel"/>
    <w:lvl w:ilvl="0">
      <w:start w:val="0"/>
      <w:numFmt w:val="bullet"/>
      <w:lvlText w:val="•"/>
      <w:lvlJc w:val="left"/>
      <w:pPr>
        <w:ind w:left="9" w:hanging="125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3"/>
        <w:sz w:val="10"/>
        <w:szCs w:val="10"/>
      </w:rPr>
    </w:lvl>
    <w:lvl w:ilvl="1">
      <w:start w:val="0"/>
      <w:numFmt w:val="bullet"/>
      <w:lvlText w:val="•"/>
      <w:lvlJc w:val="left"/>
      <w:pPr>
        <w:ind w:left="147" w:hanging="1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" w:hanging="1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" w:hanging="1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" w:hanging="1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" w:hanging="1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4" w:hanging="1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" w:hanging="1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" w:hanging="125"/>
      </w:pPr>
      <w:rPr>
        <w:rFonts w:hint="default"/>
      </w:rPr>
    </w:lvl>
  </w:abstractNum>
  <w:abstractNum w:abstractNumId="60">
    <w:multiLevelType w:val="hybridMultilevel"/>
    <w:lvl w:ilvl="0">
      <w:start w:val="0"/>
      <w:numFmt w:val="bullet"/>
      <w:lvlText w:val="•"/>
      <w:lvlJc w:val="left"/>
      <w:pPr>
        <w:ind w:left="9" w:hanging="125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3"/>
        <w:sz w:val="10"/>
        <w:szCs w:val="10"/>
      </w:rPr>
    </w:lvl>
    <w:lvl w:ilvl="1">
      <w:start w:val="0"/>
      <w:numFmt w:val="bullet"/>
      <w:lvlText w:val="•"/>
      <w:lvlJc w:val="left"/>
      <w:pPr>
        <w:ind w:left="147" w:hanging="1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" w:hanging="1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" w:hanging="1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" w:hanging="1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" w:hanging="1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4" w:hanging="1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" w:hanging="1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" w:hanging="125"/>
      </w:pPr>
      <w:rPr>
        <w:rFonts w:hint="default"/>
      </w:rPr>
    </w:lvl>
  </w:abstractNum>
  <w:abstractNum w:abstractNumId="59">
    <w:multiLevelType w:val="hybridMultilevel"/>
    <w:lvl w:ilvl="0">
      <w:start w:val="0"/>
      <w:numFmt w:val="bullet"/>
      <w:lvlText w:val="•"/>
      <w:lvlJc w:val="left"/>
      <w:pPr>
        <w:ind w:left="9" w:hanging="125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3"/>
        <w:sz w:val="10"/>
        <w:szCs w:val="10"/>
      </w:rPr>
    </w:lvl>
    <w:lvl w:ilvl="1">
      <w:start w:val="0"/>
      <w:numFmt w:val="bullet"/>
      <w:lvlText w:val="•"/>
      <w:lvlJc w:val="left"/>
      <w:pPr>
        <w:ind w:left="147" w:hanging="1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" w:hanging="1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" w:hanging="1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" w:hanging="1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" w:hanging="1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4" w:hanging="1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" w:hanging="1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" w:hanging="125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20" w:hanging="116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3"/>
        <w:sz w:val="10"/>
        <w:szCs w:val="10"/>
      </w:rPr>
    </w:lvl>
    <w:lvl w:ilvl="1">
      <w:start w:val="0"/>
      <w:numFmt w:val="bullet"/>
      <w:lvlText w:val="•"/>
      <w:lvlJc w:val="left"/>
      <w:pPr>
        <w:ind w:left="210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1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3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4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5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6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47" w:hanging="116"/>
      </w:pPr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20" w:hanging="1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3"/>
        <w:sz w:val="10"/>
        <w:szCs w:val="10"/>
      </w:rPr>
    </w:lvl>
    <w:lvl w:ilvl="1">
      <w:start w:val="0"/>
      <w:numFmt w:val="bullet"/>
      <w:lvlText w:val="•"/>
      <w:lvlJc w:val="left"/>
      <w:pPr>
        <w:ind w:left="210" w:hanging="1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1" w:hanging="1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2" w:hanging="1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3" w:hanging="1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4" w:hanging="1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5" w:hanging="1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6" w:hanging="1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47" w:hanging="120"/>
      </w:pPr>
      <w:rPr>
        <w:rFonts w:hint="default"/>
      </w:rPr>
    </w:lvl>
  </w:abstractNum>
  <w:abstractNum w:abstractNumId="56">
    <w:multiLevelType w:val="hybridMultilevel"/>
    <w:lvl w:ilvl="0">
      <w:start w:val="0"/>
      <w:numFmt w:val="bullet"/>
      <w:lvlText w:val="•"/>
      <w:lvlJc w:val="left"/>
      <w:pPr>
        <w:ind w:left="17" w:hanging="65"/>
      </w:pPr>
      <w:rPr>
        <w:rFonts w:hint="default" w:ascii="Arial" w:hAnsi="Arial" w:eastAsia="Arial" w:cs="Arial"/>
        <w:b w:val="0"/>
        <w:bCs w:val="0"/>
        <w:i w:val="0"/>
        <w:iCs w:val="0"/>
        <w:w w:val="105"/>
        <w:sz w:val="10"/>
        <w:szCs w:val="10"/>
      </w:rPr>
    </w:lvl>
    <w:lvl w:ilvl="1">
      <w:start w:val="0"/>
      <w:numFmt w:val="bullet"/>
      <w:lvlText w:val="•"/>
      <w:lvlJc w:val="left"/>
      <w:pPr>
        <w:ind w:left="274" w:hanging="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9" w:hanging="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4" w:hanging="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9" w:hanging="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94" w:hanging="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48" w:hanging="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03" w:hanging="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58" w:hanging="65"/>
      </w:pPr>
      <w:rPr>
        <w:rFonts w:hint="default"/>
      </w:rPr>
    </w:lvl>
  </w:abstractNum>
  <w:abstractNum w:abstractNumId="55">
    <w:multiLevelType w:val="hybridMultilevel"/>
    <w:lvl w:ilvl="0">
      <w:start w:val="0"/>
      <w:numFmt w:val="bullet"/>
      <w:lvlText w:val="•"/>
      <w:lvlJc w:val="left"/>
      <w:pPr>
        <w:ind w:left="701" w:hanging="452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1473" w:hanging="4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6" w:hanging="4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19" w:hanging="4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92" w:hanging="4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65" w:hanging="4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38" w:hanging="4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11" w:hanging="4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84" w:hanging="452"/>
      </w:pPr>
      <w:rPr>
        <w:rFonts w:hint="default"/>
      </w:rPr>
    </w:lvl>
  </w:abstractNum>
  <w:abstractNum w:abstractNumId="54">
    <w:multiLevelType w:val="hybridMultilevel"/>
    <w:lvl w:ilvl="0">
      <w:start w:val="0"/>
      <w:numFmt w:val="bullet"/>
      <w:lvlText w:val="•"/>
      <w:lvlJc w:val="left"/>
      <w:pPr>
        <w:ind w:left="804" w:hanging="540"/>
      </w:pPr>
      <w:rPr>
        <w:rFonts w:hint="default" w:ascii="Arial" w:hAnsi="Arial" w:eastAsia="Arial" w:cs="Arial"/>
        <w:w w:val="99"/>
      </w:rPr>
    </w:lvl>
    <w:lvl w:ilvl="1">
      <w:start w:val="0"/>
      <w:numFmt w:val="bullet"/>
      <w:lvlText w:val="•"/>
      <w:lvlJc w:val="left"/>
      <w:pPr>
        <w:ind w:left="641" w:hanging="248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30"/>
        <w:szCs w:val="30"/>
      </w:rPr>
    </w:lvl>
    <w:lvl w:ilvl="2">
      <w:start w:val="0"/>
      <w:numFmt w:val="bullet"/>
      <w:lvlText w:val="•"/>
      <w:lvlJc w:val="left"/>
      <w:pPr>
        <w:ind w:left="1299" w:hanging="248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30"/>
        <w:szCs w:val="30"/>
      </w:rPr>
    </w:lvl>
    <w:lvl w:ilvl="3">
      <w:start w:val="0"/>
      <w:numFmt w:val="bullet"/>
      <w:lvlText w:val="•"/>
      <w:lvlJc w:val="left"/>
      <w:pPr>
        <w:ind w:left="326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4">
      <w:start w:val="0"/>
      <w:numFmt w:val="bullet"/>
      <w:lvlText w:val="•"/>
      <w:lvlJc w:val="left"/>
      <w:pPr>
        <w:ind w:left="362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5">
      <w:start w:val="0"/>
      <w:numFmt w:val="bullet"/>
      <w:lvlText w:val="•"/>
      <w:lvlJc w:val="left"/>
      <w:pPr>
        <w:ind w:left="407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3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9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58" w:hanging="360"/>
      </w:pPr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486" w:hanging="567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•"/>
      <w:lvlJc w:val="left"/>
      <w:pPr>
        <w:ind w:left="276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8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0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3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5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7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00" w:hanging="360"/>
      </w:pPr>
      <w:rPr>
        <w:rFonts w:hint="default"/>
      </w:rPr>
    </w:lvl>
  </w:abstractNum>
  <w:abstractNum w:abstractNumId="52">
    <w:multiLevelType w:val="hybridMultilevel"/>
    <w:lvl w:ilvl="0">
      <w:start w:val="0"/>
      <w:numFmt w:val="bullet"/>
      <w:lvlText w:val="•"/>
      <w:lvlJc w:val="left"/>
      <w:pPr>
        <w:ind w:left="875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52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4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8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2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6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04" w:hanging="360"/>
      </w:pPr>
      <w:rPr>
        <w:rFonts w:hint="default"/>
      </w:rPr>
    </w:lvl>
  </w:abstractNum>
  <w:abstractNum w:abstractNumId="51">
    <w:multiLevelType w:val="hybridMultilevel"/>
    <w:lvl w:ilvl="0">
      <w:start w:val="0"/>
      <w:numFmt w:val="bullet"/>
      <w:lvlText w:val="•"/>
      <w:lvlJc w:val="left"/>
      <w:pPr>
        <w:ind w:left="405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08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5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4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2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1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06" w:hanging="360"/>
      </w:pPr>
      <w:rPr>
        <w:rFonts w:hint="default"/>
      </w:rPr>
    </w:lvl>
  </w:abstractNum>
  <w:abstractNum w:abstractNumId="50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93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3" w:hanging="284"/>
      </w:pPr>
      <w:rPr>
        <w:rFonts w:hint="default"/>
      </w:rPr>
    </w:lvl>
  </w:abstractNum>
  <w:abstractNum w:abstractNumId="49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937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3" w:hanging="284"/>
      </w:pPr>
      <w:rPr>
        <w:rFonts w:hint="default"/>
      </w:rPr>
    </w:lvl>
  </w:abstractNum>
  <w:abstractNum w:abstractNumId="48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7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4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80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284"/>
      </w:pPr>
      <w:rPr>
        <w:rFonts w:hint="default"/>
      </w:rPr>
    </w:lvl>
  </w:abstractNum>
  <w:abstractNum w:abstractNumId="47">
    <w:multiLevelType w:val="hybridMultilevel"/>
    <w:lvl w:ilvl="0">
      <w:start w:val="0"/>
      <w:numFmt w:val="bullet"/>
      <w:lvlText w:val=""/>
      <w:lvlJc w:val="left"/>
      <w:pPr>
        <w:ind w:left="423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1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2" w:hanging="284"/>
      </w:pPr>
      <w:rPr>
        <w:rFonts w:hint="default"/>
      </w:rPr>
    </w:lvl>
  </w:abstractNum>
  <w:abstractNum w:abstractNumId="46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6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1" w:hanging="284"/>
      </w:pPr>
      <w:rPr>
        <w:rFonts w:hint="default"/>
      </w:rPr>
    </w:lvl>
  </w:abstractNum>
  <w:abstractNum w:abstractNumId="45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44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73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9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4" w:hanging="284"/>
      </w:pPr>
      <w:rPr>
        <w:rFonts w:hint="default"/>
      </w:rPr>
    </w:lvl>
  </w:abstractNum>
  <w:abstractNum w:abstractNumId="43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72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3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9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6" w:hanging="284"/>
      </w:pPr>
      <w:rPr>
        <w:rFonts w:hint="default"/>
      </w:rPr>
    </w:lvl>
  </w:abstractNum>
  <w:abstractNum w:abstractNumId="42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73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9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4" w:hanging="284"/>
      </w:pPr>
      <w:rPr>
        <w:rFonts w:hint="default"/>
      </w:rPr>
    </w:lvl>
  </w:abstractNum>
  <w:abstractNum w:abstractNumId="41">
    <w:multiLevelType w:val="hybridMultilevel"/>
    <w:lvl w:ilvl="0">
      <w:start w:val="0"/>
      <w:numFmt w:val="bullet"/>
      <w:lvlText w:val=""/>
      <w:lvlJc w:val="left"/>
      <w:pPr>
        <w:ind w:left="426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35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0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9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10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40" w:hanging="284"/>
      </w:pPr>
      <w:rPr>
        <w:rFonts w:hint="default"/>
      </w:rPr>
    </w:lvl>
  </w:abstractNum>
  <w:abstractNum w:abstractNumId="40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39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7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31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84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90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43" w:hanging="284"/>
      </w:pPr>
      <w:rPr>
        <w:rFonts w:hint="default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37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36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87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2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80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8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w w:val="76"/>
        <w:sz w:val="20"/>
        <w:szCs w:val="20"/>
      </w:rPr>
    </w:lvl>
    <w:lvl w:ilvl="1">
      <w:start w:val="0"/>
      <w:numFmt w:val="bullet"/>
      <w:lvlText w:val="•"/>
      <w:lvlJc w:val="left"/>
      <w:pPr>
        <w:ind w:left="153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4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11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9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65" w:hanging="284"/>
      </w:pPr>
      <w:rPr>
        <w:rFonts w:hint="default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765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41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6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1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6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2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7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2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78" w:hanging="360"/>
      </w:pPr>
      <w:rPr>
        <w:rFonts w:hint="default"/>
      </w:rPr>
    </w:lvl>
  </w:abstractNum>
  <w:abstractNum w:abstractNumId="33">
    <w:multiLevelType w:val="hybridMultilevel"/>
    <w:lvl w:ilvl="0">
      <w:start w:val="8"/>
      <w:numFmt w:val="decimal"/>
      <w:lvlText w:val="%1."/>
      <w:lvlJc w:val="left"/>
      <w:pPr>
        <w:ind w:left="2080" w:hanging="720"/>
        <w:jc w:val="left"/>
      </w:pPr>
      <w:rPr>
        <w:rFonts w:hint="default" w:ascii="Arial" w:hAnsi="Arial" w:eastAsia="Arial" w:cs="Arial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208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4017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5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2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1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60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29" w:hanging="72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"/>
      <w:lvlJc w:val="left"/>
      <w:pPr>
        <w:ind w:left="2080" w:hanging="720"/>
        <w:jc w:val="left"/>
      </w:pPr>
      <w:rPr>
        <w:rFonts w:hint="default" w:ascii="Arial" w:hAnsi="Arial" w:eastAsia="Arial" w:cs="Arial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208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280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3">
      <w:start w:val="0"/>
      <w:numFmt w:val="bullet"/>
      <w:lvlText w:val="•"/>
      <w:lvlJc w:val="left"/>
      <w:pPr>
        <w:ind w:left="39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4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6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8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0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24" w:hanging="360"/>
      </w:pPr>
      <w:rPr>
        <w:rFonts w:hint="default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1772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2778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7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7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7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69" w:hanging="361"/>
      </w:pPr>
      <w:rPr>
        <w:rFonts w:hint="default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1772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2778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7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7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7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7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69" w:hanging="361"/>
      </w:pPr>
      <w:rPr>
        <w:rFonts w:hint="default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1232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2174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8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1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82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17" w:hanging="361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232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953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2">
      <w:start w:val="0"/>
      <w:numFmt w:val="bullet"/>
      <w:lvlText w:val="•"/>
      <w:lvlJc w:val="left"/>
      <w:pPr>
        <w:ind w:left="202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9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61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2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0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74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44" w:hanging="361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232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17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1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4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8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17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513" w:hanging="24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32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2">
      <w:start w:val="0"/>
      <w:numFmt w:val="bullet"/>
      <w:lvlText w:val="o"/>
      <w:lvlJc w:val="left"/>
      <w:pPr>
        <w:ind w:left="1952" w:hanging="361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2"/>
        <w:szCs w:val="22"/>
        <w:shd w:fill="FFFF00" w:color="auto" w:val="clear"/>
      </w:rPr>
    </w:lvl>
    <w:lvl w:ilvl="3">
      <w:start w:val="0"/>
      <w:numFmt w:val="bullet"/>
      <w:lvlText w:val="•"/>
      <w:lvlJc w:val="left"/>
      <w:pPr>
        <w:ind w:left="3038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1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4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7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5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29" w:hanging="361"/>
      </w:pPr>
      <w:rPr>
        <w:rFonts w:hint="default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1233" w:hanging="14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174" w:hanging="1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9" w:hanging="1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3" w:hanging="1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8" w:hanging="1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13" w:hanging="1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47" w:hanging="1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82" w:hanging="1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17" w:hanging="14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"/>
      <w:lvlJc w:val="left"/>
      <w:pPr>
        <w:ind w:left="1564" w:hanging="432"/>
        <w:jc w:val="right"/>
      </w:pPr>
      <w:rPr>
        <w:rFonts w:hint="default" w:ascii="Arial" w:hAnsi="Arial" w:eastAsia="Arial" w:cs="Arial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708" w:hanging="576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185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186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0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5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9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93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"/>
      <w:lvlJc w:val="left"/>
      <w:pPr>
        <w:ind w:left="1572" w:hanging="440"/>
        <w:jc w:val="left"/>
      </w:pPr>
      <w:rPr>
        <w:rFonts w:hint="default" w:ascii="Calibri" w:hAnsi="Calibri" w:eastAsia="Calibri" w:cs="Calibri"/>
        <w:b/>
        <w:bCs/>
        <w:i w:val="0"/>
        <w:iCs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013" w:hanging="6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3118" w:hanging="6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16" w:hanging="6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5" w:hanging="6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13" w:hanging="6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12" w:hanging="6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10" w:hanging="6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09" w:hanging="660"/>
      </w:pPr>
      <w:rPr>
        <w:rFonts w:hint="default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825" w:hanging="360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121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1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1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1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1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12" w:hanging="360"/>
      </w:pPr>
      <w:rPr>
        <w:rFonts w:hint="default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825" w:hanging="360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121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1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1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1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1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12" w:hanging="360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825" w:hanging="360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121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1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1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1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1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12" w:hanging="360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825" w:hanging="360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1219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1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1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1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1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12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740" w:hanging="360"/>
        <w:jc w:val="left"/>
      </w:pPr>
      <w:rPr>
        <w:rFonts w:hint="default"/>
        <w:spacing w:val="-1"/>
        <w:w w:val="100"/>
      </w:rPr>
    </w:lvl>
    <w:lvl w:ilvl="1">
      <w:start w:val="1"/>
      <w:numFmt w:val="lowerLetter"/>
      <w:lvlText w:val="%2."/>
      <w:lvlJc w:val="left"/>
      <w:pPr>
        <w:ind w:left="174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"/>
      <w:lvlJc w:val="left"/>
      <w:pPr>
        <w:ind w:left="210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</w:rPr>
    </w:lvl>
    <w:lvl w:ilvl="3">
      <w:start w:val="0"/>
      <w:numFmt w:val="bullet"/>
      <w:lvlText w:val="•"/>
      <w:lvlJc w:val="left"/>
      <w:pPr>
        <w:ind w:left="427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5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4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3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27" w:hanging="360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69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4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1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88" w:hanging="360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69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4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1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88" w:hanging="360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69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4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1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88" w:hanging="360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827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1317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1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1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1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0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02" w:hanging="360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168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1">
      <w:start w:val="0"/>
      <w:numFmt w:val="bullet"/>
      <w:lvlText w:val="•"/>
      <w:lvlJc w:val="left"/>
      <w:pPr>
        <w:ind w:left="254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1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8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5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2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9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29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020" w:hanging="360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8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•"/>
      <w:lvlJc w:val="left"/>
      <w:pPr>
        <w:ind w:left="174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1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9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5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3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09" w:hanging="360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649" w:hanging="305"/>
      </w:pPr>
      <w:rPr>
        <w:rFonts w:hint="default" w:ascii="FrutigerLTStd-Roman" w:hAnsi="FrutigerLTStd-Roman" w:eastAsia="FrutigerLTStd-Roman" w:cs="FrutigerLTStd-Roman"/>
        <w:w w:val="100"/>
      </w:rPr>
    </w:lvl>
    <w:lvl w:ilvl="1">
      <w:start w:val="0"/>
      <w:numFmt w:val="bullet"/>
      <w:lvlText w:val="•"/>
      <w:lvlJc w:val="left"/>
      <w:pPr>
        <w:ind w:left="1333" w:hanging="3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6" w:hanging="3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19" w:hanging="3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12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5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98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91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649" w:hanging="305"/>
      </w:pPr>
      <w:rPr>
        <w:rFonts w:hint="default" w:ascii="FrutigerLTStd-Roman" w:hAnsi="FrutigerLTStd-Roman" w:eastAsia="FrutigerLTStd-Roman" w:cs="FrutigerLTStd-Roman"/>
        <w:w w:val="100"/>
      </w:rPr>
    </w:lvl>
    <w:lvl w:ilvl="1">
      <w:start w:val="0"/>
      <w:numFmt w:val="bullet"/>
      <w:lvlText w:val="•"/>
      <w:lvlJc w:val="left"/>
      <w:pPr>
        <w:ind w:left="1333" w:hanging="3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6" w:hanging="3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19" w:hanging="3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12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5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98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91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649" w:hanging="305"/>
      </w:pPr>
      <w:rPr>
        <w:rFonts w:hint="default" w:ascii="FrutigerLTStd-Roman" w:hAnsi="FrutigerLTStd-Roman" w:eastAsia="FrutigerLTStd-Roman" w:cs="FrutigerLTStd-Roman"/>
        <w:b w:val="0"/>
        <w:bCs w:val="0"/>
        <w:i w:val="0"/>
        <w:iCs w:val="0"/>
        <w:color w:val="FFFFFF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333" w:hanging="3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6" w:hanging="3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19" w:hanging="3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12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5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98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91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649" w:hanging="305"/>
      </w:pPr>
      <w:rPr>
        <w:rFonts w:hint="default" w:ascii="FrutigerLTStd-Roman" w:hAnsi="FrutigerLTStd-Roman" w:eastAsia="FrutigerLTStd-Roman" w:cs="FrutigerLTStd-Roman"/>
        <w:w w:val="100"/>
      </w:rPr>
    </w:lvl>
    <w:lvl w:ilvl="1">
      <w:start w:val="0"/>
      <w:numFmt w:val="bullet"/>
      <w:lvlText w:val="•"/>
      <w:lvlJc w:val="left"/>
      <w:pPr>
        <w:ind w:left="1333" w:hanging="3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6" w:hanging="3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19" w:hanging="3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12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5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98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91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500" w:hanging="361"/>
        <w:jc w:val="left"/>
      </w:pPr>
      <w:rPr>
        <w:rFonts w:hint="default" w:ascii="Arial" w:hAnsi="Arial" w:eastAsia="Arial" w:cs="Arial"/>
        <w:b/>
        <w:bCs/>
        <w:i w:val="0"/>
        <w:iCs w:val="0"/>
        <w:color w:val="0B0C0C"/>
        <w:w w:val="99"/>
        <w:sz w:val="32"/>
        <w:szCs w:val="32"/>
      </w:rPr>
    </w:lvl>
    <w:lvl w:ilvl="1">
      <w:start w:val="0"/>
      <w:numFmt w:val="bullet"/>
      <w:lvlText w:val="•"/>
      <w:lvlJc w:val="left"/>
      <w:pPr>
        <w:ind w:left="2372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4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9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6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3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81" w:hanging="361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67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467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68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67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67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67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28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56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1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4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9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36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81" w:hanging="361"/>
      </w:pPr>
      <w:rPr>
        <w:rFonts w:hint="default"/>
      </w:rPr>
    </w:lvl>
  </w:abstractNum>
  <w:num w:numId="125">
    <w:abstractNumId w:val="124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5">
    <w:abstractNumId w:val="114"/>
  </w:num>
  <w:num w:numId="116">
    <w:abstractNumId w:val="115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TOC1" w:type="paragraph">
    <w:name w:val="TOC 1"/>
    <w:basedOn w:val="Normal"/>
    <w:uiPriority w:val="1"/>
    <w:qFormat/>
    <w:pPr>
      <w:spacing w:before="74"/>
      <w:ind w:left="1572" w:hanging="440"/>
    </w:pPr>
    <w:rPr>
      <w:rFonts w:ascii="Calibri" w:hAnsi="Calibri" w:eastAsia="Calibri" w:cs="Calibri"/>
      <w:b/>
      <w:bCs/>
      <w:sz w:val="20"/>
      <w:szCs w:val="20"/>
    </w:rPr>
  </w:style>
  <w:style w:styleId="TOC2" w:type="paragraph">
    <w:name w:val="TOC 2"/>
    <w:basedOn w:val="Normal"/>
    <w:uiPriority w:val="1"/>
    <w:qFormat/>
    <w:pPr>
      <w:spacing w:line="267" w:lineRule="exact"/>
      <w:ind w:left="2013" w:hanging="661"/>
    </w:pPr>
    <w:rPr>
      <w:rFonts w:ascii="Calibri" w:hAnsi="Calibri" w:eastAsia="Calibri" w:cs="Calibri"/>
      <w:sz w:val="16"/>
      <w:szCs w:val="16"/>
    </w:rPr>
  </w:style>
  <w:style w:styleId="TOC3" w:type="paragraph">
    <w:name w:val="TOC 3"/>
    <w:basedOn w:val="Normal"/>
    <w:uiPriority w:val="1"/>
    <w:qFormat/>
    <w:pPr>
      <w:spacing w:line="244" w:lineRule="exact"/>
      <w:ind w:left="2013" w:hanging="661"/>
    </w:pPr>
    <w:rPr>
      <w:rFonts w:ascii="Calibri" w:hAnsi="Calibri" w:eastAsia="Calibri" w:cs="Calibri"/>
      <w:b/>
      <w:bCs/>
      <w:i/>
      <w:iCs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</w:rPr>
  </w:style>
  <w:style w:styleId="Heading1" w:type="paragraph">
    <w:name w:val="Heading 1"/>
    <w:basedOn w:val="Normal"/>
    <w:uiPriority w:val="1"/>
    <w:qFormat/>
    <w:pPr>
      <w:spacing w:line="984" w:lineRule="exact"/>
      <w:ind w:left="1220" w:right="1519"/>
      <w:jc w:val="center"/>
      <w:outlineLvl w:val="1"/>
    </w:pPr>
    <w:rPr>
      <w:rFonts w:ascii="Calibri" w:hAnsi="Calibri" w:eastAsia="Calibri" w:cs="Calibri"/>
      <w:sz w:val="88"/>
      <w:szCs w:val="88"/>
    </w:rPr>
  </w:style>
  <w:style w:styleId="Heading2" w:type="paragraph">
    <w:name w:val="Heading 2"/>
    <w:basedOn w:val="Normal"/>
    <w:uiPriority w:val="1"/>
    <w:qFormat/>
    <w:pPr>
      <w:spacing w:before="36"/>
      <w:ind w:left="20"/>
      <w:outlineLvl w:val="2"/>
    </w:pPr>
    <w:rPr>
      <w:rFonts w:ascii="Arial" w:hAnsi="Arial" w:eastAsia="Arial" w:cs="Arial"/>
      <w:b/>
      <w:bCs/>
      <w:sz w:val="72"/>
      <w:szCs w:val="72"/>
    </w:rPr>
  </w:style>
  <w:style w:styleId="Heading3" w:type="paragraph">
    <w:name w:val="Heading 3"/>
    <w:basedOn w:val="Normal"/>
    <w:uiPriority w:val="1"/>
    <w:qFormat/>
    <w:pPr>
      <w:spacing w:before="144"/>
      <w:ind w:left="650"/>
      <w:outlineLvl w:val="3"/>
    </w:pPr>
    <w:rPr>
      <w:rFonts w:ascii="Arial" w:hAnsi="Arial" w:eastAsia="Arial" w:cs="Arial"/>
      <w:b/>
      <w:bCs/>
      <w:sz w:val="64"/>
      <w:szCs w:val="64"/>
    </w:rPr>
  </w:style>
  <w:style w:styleId="Heading4" w:type="paragraph">
    <w:name w:val="Heading 4"/>
    <w:basedOn w:val="Normal"/>
    <w:uiPriority w:val="1"/>
    <w:qFormat/>
    <w:pPr>
      <w:ind w:left="680"/>
      <w:outlineLvl w:val="4"/>
    </w:pPr>
    <w:rPr>
      <w:rFonts w:ascii="Arial" w:hAnsi="Arial" w:eastAsia="Arial" w:cs="Arial"/>
      <w:sz w:val="64"/>
      <w:szCs w:val="64"/>
    </w:rPr>
  </w:style>
  <w:style w:styleId="Heading5" w:type="paragraph">
    <w:name w:val="Heading 5"/>
    <w:basedOn w:val="Normal"/>
    <w:uiPriority w:val="1"/>
    <w:qFormat/>
    <w:pPr>
      <w:spacing w:before="81"/>
      <w:ind w:left="864"/>
      <w:outlineLvl w:val="5"/>
    </w:pPr>
    <w:rPr>
      <w:rFonts w:ascii="Arial" w:hAnsi="Arial" w:eastAsia="Arial" w:cs="Arial"/>
      <w:b/>
      <w:bCs/>
      <w:sz w:val="56"/>
      <w:szCs w:val="56"/>
    </w:rPr>
  </w:style>
  <w:style w:styleId="Heading6" w:type="paragraph">
    <w:name w:val="Heading 6"/>
    <w:basedOn w:val="Normal"/>
    <w:uiPriority w:val="1"/>
    <w:qFormat/>
    <w:pPr>
      <w:spacing w:before="84"/>
      <w:ind w:left="540"/>
      <w:outlineLvl w:val="6"/>
    </w:pPr>
    <w:rPr>
      <w:rFonts w:ascii="Arial" w:hAnsi="Arial" w:eastAsia="Arial" w:cs="Arial"/>
      <w:b/>
      <w:bCs/>
      <w:sz w:val="48"/>
      <w:szCs w:val="48"/>
    </w:rPr>
  </w:style>
  <w:style w:styleId="Heading7" w:type="paragraph">
    <w:name w:val="Heading 7"/>
    <w:basedOn w:val="Normal"/>
    <w:uiPriority w:val="1"/>
    <w:qFormat/>
    <w:pPr>
      <w:ind w:left="223"/>
      <w:outlineLvl w:val="7"/>
    </w:pPr>
    <w:rPr>
      <w:rFonts w:ascii="Arial" w:hAnsi="Arial" w:eastAsia="Arial" w:cs="Arial"/>
      <w:b/>
      <w:bCs/>
      <w:sz w:val="36"/>
      <w:szCs w:val="36"/>
    </w:rPr>
  </w:style>
  <w:style w:styleId="Heading8" w:type="paragraph">
    <w:name w:val="Heading 8"/>
    <w:basedOn w:val="Normal"/>
    <w:uiPriority w:val="1"/>
    <w:qFormat/>
    <w:pPr>
      <w:ind w:left="1500" w:hanging="361"/>
      <w:outlineLvl w:val="8"/>
    </w:pPr>
    <w:rPr>
      <w:rFonts w:ascii="Arial" w:hAnsi="Arial" w:eastAsia="Arial" w:cs="Arial"/>
      <w:b/>
      <w:bCs/>
      <w:sz w:val="32"/>
      <w:szCs w:val="32"/>
    </w:rPr>
  </w:style>
  <w:style w:styleId="Heading9" w:type="paragraph">
    <w:name w:val="Heading 9"/>
    <w:basedOn w:val="Normal"/>
    <w:uiPriority w:val="1"/>
    <w:qFormat/>
    <w:pPr>
      <w:spacing w:before="84"/>
      <w:ind w:left="766" w:right="9058"/>
      <w:outlineLvl w:val="9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1740" w:hanging="3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header" Target="header4.xml"/><Relationship Id="rId11" Type="http://schemas.openxmlformats.org/officeDocument/2006/relationships/footer" Target="footer1.xml"/><Relationship Id="rId12" Type="http://schemas.openxmlformats.org/officeDocument/2006/relationships/header" Target="header5.xml"/><Relationship Id="rId13" Type="http://schemas.openxmlformats.org/officeDocument/2006/relationships/footer" Target="footer2.xml"/><Relationship Id="rId14" Type="http://schemas.openxmlformats.org/officeDocument/2006/relationships/image" Target="media/image4.png"/><Relationship Id="rId15" Type="http://schemas.openxmlformats.org/officeDocument/2006/relationships/header" Target="header6.xml"/><Relationship Id="rId16" Type="http://schemas.openxmlformats.org/officeDocument/2006/relationships/header" Target="header7.xml"/><Relationship Id="rId17" Type="http://schemas.openxmlformats.org/officeDocument/2006/relationships/footer" Target="footer3.xml"/><Relationship Id="rId18" Type="http://schemas.openxmlformats.org/officeDocument/2006/relationships/footer" Target="footer4.xml"/><Relationship Id="rId19" Type="http://schemas.openxmlformats.org/officeDocument/2006/relationships/header" Target="header8.xml"/><Relationship Id="rId20" Type="http://schemas.openxmlformats.org/officeDocument/2006/relationships/header" Target="header9.xml"/><Relationship Id="rId21" Type="http://schemas.openxmlformats.org/officeDocument/2006/relationships/footer" Target="footer5.xml"/><Relationship Id="rId22" Type="http://schemas.openxmlformats.org/officeDocument/2006/relationships/footer" Target="footer6.xml"/><Relationship Id="rId23" Type="http://schemas.openxmlformats.org/officeDocument/2006/relationships/header" Target="header10.xml"/><Relationship Id="rId24" Type="http://schemas.openxmlformats.org/officeDocument/2006/relationships/footer" Target="footer7.xml"/><Relationship Id="rId25" Type="http://schemas.openxmlformats.org/officeDocument/2006/relationships/header" Target="header11.xml"/><Relationship Id="rId26" Type="http://schemas.openxmlformats.org/officeDocument/2006/relationships/footer" Target="footer8.xml"/><Relationship Id="rId27" Type="http://schemas.openxmlformats.org/officeDocument/2006/relationships/header" Target="header12.xml"/><Relationship Id="rId28" Type="http://schemas.openxmlformats.org/officeDocument/2006/relationships/footer" Target="footer9.xml"/><Relationship Id="rId29" Type="http://schemas.openxmlformats.org/officeDocument/2006/relationships/image" Target="media/image5.png"/><Relationship Id="rId30" Type="http://schemas.openxmlformats.org/officeDocument/2006/relationships/image" Target="media/image6.png"/><Relationship Id="rId31" Type="http://schemas.openxmlformats.org/officeDocument/2006/relationships/image" Target="media/image7.png"/><Relationship Id="rId32" Type="http://schemas.openxmlformats.org/officeDocument/2006/relationships/image" Target="media/image8.png"/><Relationship Id="rId33" Type="http://schemas.openxmlformats.org/officeDocument/2006/relationships/image" Target="media/image9.png"/><Relationship Id="rId34" Type="http://schemas.openxmlformats.org/officeDocument/2006/relationships/image" Target="media/image10.png"/><Relationship Id="rId35" Type="http://schemas.openxmlformats.org/officeDocument/2006/relationships/image" Target="media/image11.png"/><Relationship Id="rId36" Type="http://schemas.openxmlformats.org/officeDocument/2006/relationships/image" Target="media/image12.png"/><Relationship Id="rId37" Type="http://schemas.openxmlformats.org/officeDocument/2006/relationships/image" Target="media/image13.png"/><Relationship Id="rId38" Type="http://schemas.openxmlformats.org/officeDocument/2006/relationships/image" Target="media/image14.png"/><Relationship Id="rId39" Type="http://schemas.openxmlformats.org/officeDocument/2006/relationships/image" Target="media/image15.png"/><Relationship Id="rId40" Type="http://schemas.openxmlformats.org/officeDocument/2006/relationships/image" Target="media/image16.png"/><Relationship Id="rId41" Type="http://schemas.openxmlformats.org/officeDocument/2006/relationships/image" Target="media/image17.png"/><Relationship Id="rId42" Type="http://schemas.openxmlformats.org/officeDocument/2006/relationships/image" Target="media/image18.png"/><Relationship Id="rId43" Type="http://schemas.openxmlformats.org/officeDocument/2006/relationships/image" Target="media/image19.png"/><Relationship Id="rId44" Type="http://schemas.openxmlformats.org/officeDocument/2006/relationships/image" Target="media/image20.png"/><Relationship Id="rId45" Type="http://schemas.openxmlformats.org/officeDocument/2006/relationships/image" Target="media/image21.png"/><Relationship Id="rId46" Type="http://schemas.openxmlformats.org/officeDocument/2006/relationships/image" Target="media/image22.png"/><Relationship Id="rId47" Type="http://schemas.openxmlformats.org/officeDocument/2006/relationships/image" Target="media/image23.png"/><Relationship Id="rId48" Type="http://schemas.openxmlformats.org/officeDocument/2006/relationships/image" Target="media/image24.png"/><Relationship Id="rId49" Type="http://schemas.openxmlformats.org/officeDocument/2006/relationships/image" Target="media/image25.png"/><Relationship Id="rId50" Type="http://schemas.openxmlformats.org/officeDocument/2006/relationships/image" Target="media/image26.png"/><Relationship Id="rId51" Type="http://schemas.openxmlformats.org/officeDocument/2006/relationships/image" Target="media/image27.png"/><Relationship Id="rId52" Type="http://schemas.openxmlformats.org/officeDocument/2006/relationships/image" Target="media/image28.png"/><Relationship Id="rId53" Type="http://schemas.openxmlformats.org/officeDocument/2006/relationships/image" Target="media/image29.png"/><Relationship Id="rId54" Type="http://schemas.openxmlformats.org/officeDocument/2006/relationships/image" Target="media/image30.png"/><Relationship Id="rId55" Type="http://schemas.openxmlformats.org/officeDocument/2006/relationships/image" Target="media/image31.png"/><Relationship Id="rId56" Type="http://schemas.openxmlformats.org/officeDocument/2006/relationships/image" Target="media/image32.png"/><Relationship Id="rId57" Type="http://schemas.openxmlformats.org/officeDocument/2006/relationships/image" Target="media/image33.png"/><Relationship Id="rId58" Type="http://schemas.openxmlformats.org/officeDocument/2006/relationships/image" Target="media/image34.png"/><Relationship Id="rId59" Type="http://schemas.openxmlformats.org/officeDocument/2006/relationships/image" Target="media/image35.png"/><Relationship Id="rId60" Type="http://schemas.openxmlformats.org/officeDocument/2006/relationships/header" Target="header13.xml"/><Relationship Id="rId61" Type="http://schemas.openxmlformats.org/officeDocument/2006/relationships/header" Target="header14.xml"/><Relationship Id="rId62" Type="http://schemas.openxmlformats.org/officeDocument/2006/relationships/footer" Target="footer10.xml"/><Relationship Id="rId63" Type="http://schemas.openxmlformats.org/officeDocument/2006/relationships/image" Target="media/image37.png"/><Relationship Id="rId64" Type="http://schemas.openxmlformats.org/officeDocument/2006/relationships/header" Target="header15.xml"/><Relationship Id="rId65" Type="http://schemas.openxmlformats.org/officeDocument/2006/relationships/header" Target="header16.xml"/><Relationship Id="rId66" Type="http://schemas.openxmlformats.org/officeDocument/2006/relationships/footer" Target="footer11.xml"/><Relationship Id="rId67" Type="http://schemas.openxmlformats.org/officeDocument/2006/relationships/image" Target="media/image38.png"/><Relationship Id="rId68" Type="http://schemas.openxmlformats.org/officeDocument/2006/relationships/header" Target="header17.xml"/><Relationship Id="rId69" Type="http://schemas.openxmlformats.org/officeDocument/2006/relationships/header" Target="header18.xml"/><Relationship Id="rId70" Type="http://schemas.openxmlformats.org/officeDocument/2006/relationships/footer" Target="footer12.xml"/><Relationship Id="rId71" Type="http://schemas.openxmlformats.org/officeDocument/2006/relationships/footer" Target="footer13.xml"/><Relationship Id="rId72" Type="http://schemas.openxmlformats.org/officeDocument/2006/relationships/header" Target="header19.xml"/><Relationship Id="rId73" Type="http://schemas.openxmlformats.org/officeDocument/2006/relationships/footer" Target="footer14.xml"/><Relationship Id="rId74" Type="http://schemas.openxmlformats.org/officeDocument/2006/relationships/footer" Target="footer15.xml"/><Relationship Id="rId75" Type="http://schemas.openxmlformats.org/officeDocument/2006/relationships/image" Target="media/image36.png"/><Relationship Id="rId76" Type="http://schemas.openxmlformats.org/officeDocument/2006/relationships/header" Target="header20.xml"/><Relationship Id="rId77" Type="http://schemas.openxmlformats.org/officeDocument/2006/relationships/header" Target="header21.xml"/><Relationship Id="rId78" Type="http://schemas.openxmlformats.org/officeDocument/2006/relationships/footer" Target="footer16.xml"/><Relationship Id="rId79" Type="http://schemas.openxmlformats.org/officeDocument/2006/relationships/header" Target="header22.xml"/><Relationship Id="rId80" Type="http://schemas.openxmlformats.org/officeDocument/2006/relationships/footer" Target="footer17.xml"/><Relationship Id="rId81" Type="http://schemas.openxmlformats.org/officeDocument/2006/relationships/header" Target="header23.xml"/><Relationship Id="rId82" Type="http://schemas.openxmlformats.org/officeDocument/2006/relationships/header" Target="header24.xml"/><Relationship Id="rId83" Type="http://schemas.openxmlformats.org/officeDocument/2006/relationships/footer" Target="footer18.xml"/><Relationship Id="rId84" Type="http://schemas.openxmlformats.org/officeDocument/2006/relationships/footer" Target="footer19.xml"/><Relationship Id="rId85" Type="http://schemas.openxmlformats.org/officeDocument/2006/relationships/header" Target="header25.xml"/><Relationship Id="rId86" Type="http://schemas.openxmlformats.org/officeDocument/2006/relationships/header" Target="header26.xml"/><Relationship Id="rId87" Type="http://schemas.openxmlformats.org/officeDocument/2006/relationships/footer" Target="footer20.xml"/><Relationship Id="rId88" Type="http://schemas.openxmlformats.org/officeDocument/2006/relationships/footer" Target="footer21.xml"/><Relationship Id="rId89" Type="http://schemas.openxmlformats.org/officeDocument/2006/relationships/image" Target="media/image40.png"/><Relationship Id="rId90" Type="http://schemas.openxmlformats.org/officeDocument/2006/relationships/header" Target="header27.xml"/><Relationship Id="rId91" Type="http://schemas.openxmlformats.org/officeDocument/2006/relationships/header" Target="header28.xml"/><Relationship Id="rId92" Type="http://schemas.openxmlformats.org/officeDocument/2006/relationships/footer" Target="footer22.xml"/><Relationship Id="rId93" Type="http://schemas.openxmlformats.org/officeDocument/2006/relationships/footer" Target="footer23.xml"/><Relationship Id="rId94" Type="http://schemas.openxmlformats.org/officeDocument/2006/relationships/header" Target="header29.xml"/><Relationship Id="rId95" Type="http://schemas.openxmlformats.org/officeDocument/2006/relationships/footer" Target="footer24.xml"/><Relationship Id="rId96" Type="http://schemas.openxmlformats.org/officeDocument/2006/relationships/footer" Target="footer25.xml"/><Relationship Id="rId97" Type="http://schemas.openxmlformats.org/officeDocument/2006/relationships/image" Target="media/image41.jpeg"/><Relationship Id="rId98" Type="http://schemas.openxmlformats.org/officeDocument/2006/relationships/header" Target="header30.xml"/><Relationship Id="rId99" Type="http://schemas.openxmlformats.org/officeDocument/2006/relationships/header" Target="header31.xml"/><Relationship Id="rId100" Type="http://schemas.openxmlformats.org/officeDocument/2006/relationships/footer" Target="footer26.xml"/><Relationship Id="rId101" Type="http://schemas.openxmlformats.org/officeDocument/2006/relationships/footer" Target="footer27.xml"/><Relationship Id="rId102" Type="http://schemas.openxmlformats.org/officeDocument/2006/relationships/header" Target="header32.xml"/><Relationship Id="rId103" Type="http://schemas.openxmlformats.org/officeDocument/2006/relationships/header" Target="header33.xml"/><Relationship Id="rId104" Type="http://schemas.openxmlformats.org/officeDocument/2006/relationships/footer" Target="footer28.xml"/><Relationship Id="rId105" Type="http://schemas.openxmlformats.org/officeDocument/2006/relationships/footer" Target="footer29.xml"/><Relationship Id="rId106" Type="http://schemas.openxmlformats.org/officeDocument/2006/relationships/image" Target="media/image42.jpeg"/><Relationship Id="rId107" Type="http://schemas.openxmlformats.org/officeDocument/2006/relationships/header" Target="header34.xml"/><Relationship Id="rId108" Type="http://schemas.openxmlformats.org/officeDocument/2006/relationships/image" Target="media/image43.jpeg"/><Relationship Id="rId109" Type="http://schemas.openxmlformats.org/officeDocument/2006/relationships/header" Target="header35.xml"/><Relationship Id="rId110" Type="http://schemas.openxmlformats.org/officeDocument/2006/relationships/footer" Target="footer30.xml"/><Relationship Id="rId111" Type="http://schemas.openxmlformats.org/officeDocument/2006/relationships/footer" Target="footer31.xml"/><Relationship Id="rId112" Type="http://schemas.openxmlformats.org/officeDocument/2006/relationships/header" Target="header36.xml"/><Relationship Id="rId113" Type="http://schemas.openxmlformats.org/officeDocument/2006/relationships/header" Target="header37.xml"/><Relationship Id="rId114" Type="http://schemas.openxmlformats.org/officeDocument/2006/relationships/footer" Target="footer32.xml"/><Relationship Id="rId115" Type="http://schemas.openxmlformats.org/officeDocument/2006/relationships/footer" Target="footer33.xml"/><Relationship Id="rId116" Type="http://schemas.openxmlformats.org/officeDocument/2006/relationships/header" Target="header38.xml"/><Relationship Id="rId117" Type="http://schemas.openxmlformats.org/officeDocument/2006/relationships/header" Target="header39.xml"/><Relationship Id="rId118" Type="http://schemas.openxmlformats.org/officeDocument/2006/relationships/footer" Target="footer34.xml"/><Relationship Id="rId119" Type="http://schemas.openxmlformats.org/officeDocument/2006/relationships/footer" Target="footer35.xml"/><Relationship Id="rId120" Type="http://schemas.openxmlformats.org/officeDocument/2006/relationships/image" Target="media/image44.jpeg"/><Relationship Id="rId121" Type="http://schemas.openxmlformats.org/officeDocument/2006/relationships/header" Target="header40.xml"/><Relationship Id="rId122" Type="http://schemas.openxmlformats.org/officeDocument/2006/relationships/image" Target="media/image45.jpeg"/><Relationship Id="rId123" Type="http://schemas.openxmlformats.org/officeDocument/2006/relationships/header" Target="header41.xml"/><Relationship Id="rId124" Type="http://schemas.openxmlformats.org/officeDocument/2006/relationships/footer" Target="footer36.xml"/><Relationship Id="rId125" Type="http://schemas.openxmlformats.org/officeDocument/2006/relationships/footer" Target="footer37.xml"/><Relationship Id="rId126" Type="http://schemas.openxmlformats.org/officeDocument/2006/relationships/header" Target="header42.xml"/><Relationship Id="rId127" Type="http://schemas.openxmlformats.org/officeDocument/2006/relationships/image" Target="media/image46.png"/><Relationship Id="rId128" Type="http://schemas.openxmlformats.org/officeDocument/2006/relationships/header" Target="header43.xml"/><Relationship Id="rId129" Type="http://schemas.openxmlformats.org/officeDocument/2006/relationships/footer" Target="footer38.xml"/><Relationship Id="rId130" Type="http://schemas.openxmlformats.org/officeDocument/2006/relationships/footer" Target="footer39.xml"/><Relationship Id="rId131" Type="http://schemas.openxmlformats.org/officeDocument/2006/relationships/image" Target="media/image47.jpeg"/><Relationship Id="rId132" Type="http://schemas.openxmlformats.org/officeDocument/2006/relationships/image" Target="media/image48.png"/><Relationship Id="rId133" Type="http://schemas.openxmlformats.org/officeDocument/2006/relationships/header" Target="header44.xml"/><Relationship Id="rId134" Type="http://schemas.openxmlformats.org/officeDocument/2006/relationships/header" Target="header45.xml"/><Relationship Id="rId135" Type="http://schemas.openxmlformats.org/officeDocument/2006/relationships/footer" Target="footer40.xml"/><Relationship Id="rId136" Type="http://schemas.openxmlformats.org/officeDocument/2006/relationships/footer" Target="footer41.xml"/><Relationship Id="rId137" Type="http://schemas.openxmlformats.org/officeDocument/2006/relationships/header" Target="header46.xml"/><Relationship Id="rId138" Type="http://schemas.openxmlformats.org/officeDocument/2006/relationships/header" Target="header47.xml"/><Relationship Id="rId139" Type="http://schemas.openxmlformats.org/officeDocument/2006/relationships/footer" Target="footer42.xml"/><Relationship Id="rId140" Type="http://schemas.openxmlformats.org/officeDocument/2006/relationships/footer" Target="footer43.xml"/><Relationship Id="rId141" Type="http://schemas.openxmlformats.org/officeDocument/2006/relationships/header" Target="header48.xml"/><Relationship Id="rId142" Type="http://schemas.openxmlformats.org/officeDocument/2006/relationships/header" Target="header49.xml"/><Relationship Id="rId143" Type="http://schemas.openxmlformats.org/officeDocument/2006/relationships/footer" Target="footer44.xml"/><Relationship Id="rId144" Type="http://schemas.openxmlformats.org/officeDocument/2006/relationships/footer" Target="footer45.xml"/><Relationship Id="rId145" Type="http://schemas.openxmlformats.org/officeDocument/2006/relationships/header" Target="header50.xml"/><Relationship Id="rId146" Type="http://schemas.openxmlformats.org/officeDocument/2006/relationships/header" Target="header51.xml"/><Relationship Id="rId147" Type="http://schemas.openxmlformats.org/officeDocument/2006/relationships/footer" Target="footer46.xml"/><Relationship Id="rId148" Type="http://schemas.openxmlformats.org/officeDocument/2006/relationships/footer" Target="footer47.xml"/><Relationship Id="rId149" Type="http://schemas.openxmlformats.org/officeDocument/2006/relationships/header" Target="header52.xml"/><Relationship Id="rId150" Type="http://schemas.openxmlformats.org/officeDocument/2006/relationships/image" Target="media/image49.png"/><Relationship Id="rId151" Type="http://schemas.openxmlformats.org/officeDocument/2006/relationships/header" Target="header53.xml"/><Relationship Id="rId152" Type="http://schemas.openxmlformats.org/officeDocument/2006/relationships/footer" Target="footer48.xml"/><Relationship Id="rId153" Type="http://schemas.openxmlformats.org/officeDocument/2006/relationships/footer" Target="footer49.xml"/><Relationship Id="rId154" Type="http://schemas.openxmlformats.org/officeDocument/2006/relationships/image" Target="media/image50.jpeg"/><Relationship Id="rId155" Type="http://schemas.openxmlformats.org/officeDocument/2006/relationships/header" Target="header54.xml"/><Relationship Id="rId156" Type="http://schemas.openxmlformats.org/officeDocument/2006/relationships/image" Target="media/image51.jpeg"/><Relationship Id="rId157" Type="http://schemas.openxmlformats.org/officeDocument/2006/relationships/header" Target="header55.xml"/><Relationship Id="rId158" Type="http://schemas.openxmlformats.org/officeDocument/2006/relationships/footer" Target="footer50.xml"/><Relationship Id="rId159" Type="http://schemas.openxmlformats.org/officeDocument/2006/relationships/footer" Target="footer51.xml"/><Relationship Id="rId160" Type="http://schemas.openxmlformats.org/officeDocument/2006/relationships/image" Target="media/image52.jpeg"/><Relationship Id="rId161" Type="http://schemas.openxmlformats.org/officeDocument/2006/relationships/header" Target="header56.xml"/><Relationship Id="rId162" Type="http://schemas.openxmlformats.org/officeDocument/2006/relationships/image" Target="media/image53.jpeg"/><Relationship Id="rId163" Type="http://schemas.openxmlformats.org/officeDocument/2006/relationships/image" Target="media/image54.jpeg"/><Relationship Id="rId164" Type="http://schemas.openxmlformats.org/officeDocument/2006/relationships/header" Target="header57.xml"/><Relationship Id="rId165" Type="http://schemas.openxmlformats.org/officeDocument/2006/relationships/footer" Target="footer52.xml"/><Relationship Id="rId166" Type="http://schemas.openxmlformats.org/officeDocument/2006/relationships/footer" Target="footer53.xml"/><Relationship Id="rId167" Type="http://schemas.openxmlformats.org/officeDocument/2006/relationships/header" Target="header58.xml"/><Relationship Id="rId168" Type="http://schemas.openxmlformats.org/officeDocument/2006/relationships/header" Target="header59.xml"/><Relationship Id="rId169" Type="http://schemas.openxmlformats.org/officeDocument/2006/relationships/footer" Target="footer54.xml"/><Relationship Id="rId170" Type="http://schemas.openxmlformats.org/officeDocument/2006/relationships/footer" Target="footer55.xml"/><Relationship Id="rId171" Type="http://schemas.openxmlformats.org/officeDocument/2006/relationships/image" Target="media/image55.png"/><Relationship Id="rId172" Type="http://schemas.openxmlformats.org/officeDocument/2006/relationships/header" Target="header60.xml"/><Relationship Id="rId173" Type="http://schemas.openxmlformats.org/officeDocument/2006/relationships/footer" Target="footer56.xml"/><Relationship Id="rId174" Type="http://schemas.openxmlformats.org/officeDocument/2006/relationships/image" Target="media/image56.png"/><Relationship Id="rId175" Type="http://schemas.openxmlformats.org/officeDocument/2006/relationships/header" Target="header61.xml"/><Relationship Id="rId176" Type="http://schemas.openxmlformats.org/officeDocument/2006/relationships/footer" Target="footer57.xml"/><Relationship Id="rId177" Type="http://schemas.openxmlformats.org/officeDocument/2006/relationships/hyperlink" Target="https://www.health.org.uk/sites/default/files/upload/publications/2020/Build-back-fairer-the-COVID-19-Marmot-review.pdf#%3A%7E%3Atext%3DBuilding%20back%20fairer%20will%20require%20fundamental%20thinking%20about%2Cmust%20be%20dealt%20with%20at%20the%20same%20time" TargetMode="External"/><Relationship Id="rId178" Type="http://schemas.openxmlformats.org/officeDocument/2006/relationships/header" Target="header62.xml"/><Relationship Id="rId179" Type="http://schemas.openxmlformats.org/officeDocument/2006/relationships/footer" Target="footer58.xml"/><Relationship Id="rId180" Type="http://schemas.openxmlformats.org/officeDocument/2006/relationships/footer" Target="footer59.xml"/><Relationship Id="rId181" Type="http://schemas.openxmlformats.org/officeDocument/2006/relationships/image" Target="media/image57.png"/><Relationship Id="rId182" Type="http://schemas.openxmlformats.org/officeDocument/2006/relationships/header" Target="header63.xml"/><Relationship Id="rId183" Type="http://schemas.openxmlformats.org/officeDocument/2006/relationships/header" Target="header64.xml"/><Relationship Id="rId184" Type="http://schemas.openxmlformats.org/officeDocument/2006/relationships/footer" Target="footer60.xml"/><Relationship Id="rId185" Type="http://schemas.openxmlformats.org/officeDocument/2006/relationships/footer" Target="footer61.xml"/><Relationship Id="rId186" Type="http://schemas.openxmlformats.org/officeDocument/2006/relationships/header" Target="header65.xml"/><Relationship Id="rId187" Type="http://schemas.openxmlformats.org/officeDocument/2006/relationships/header" Target="header66.xml"/><Relationship Id="rId188" Type="http://schemas.openxmlformats.org/officeDocument/2006/relationships/footer" Target="footer62.xml"/><Relationship Id="rId189" Type="http://schemas.openxmlformats.org/officeDocument/2006/relationships/header" Target="header67.xml"/><Relationship Id="rId190" Type="http://schemas.openxmlformats.org/officeDocument/2006/relationships/header" Target="header68.xml"/><Relationship Id="rId191" Type="http://schemas.openxmlformats.org/officeDocument/2006/relationships/footer" Target="footer63.xml"/><Relationship Id="rId192" Type="http://schemas.openxmlformats.org/officeDocument/2006/relationships/header" Target="header69.xml"/><Relationship Id="rId193" Type="http://schemas.openxmlformats.org/officeDocument/2006/relationships/header" Target="header70.xml"/><Relationship Id="rId194" Type="http://schemas.openxmlformats.org/officeDocument/2006/relationships/footer" Target="footer64.xml"/><Relationship Id="rId195" Type="http://schemas.openxmlformats.org/officeDocument/2006/relationships/footer" Target="footer65.xml"/><Relationship Id="rId196" Type="http://schemas.openxmlformats.org/officeDocument/2006/relationships/header" Target="header71.xml"/><Relationship Id="rId197" Type="http://schemas.openxmlformats.org/officeDocument/2006/relationships/footer" Target="footer66.xml"/><Relationship Id="rId198" Type="http://schemas.openxmlformats.org/officeDocument/2006/relationships/header" Target="header72.xml"/><Relationship Id="rId199" Type="http://schemas.openxmlformats.org/officeDocument/2006/relationships/footer" Target="footer67.xml"/><Relationship Id="rId200" Type="http://schemas.openxmlformats.org/officeDocument/2006/relationships/header" Target="header73.xml"/><Relationship Id="rId201" Type="http://schemas.openxmlformats.org/officeDocument/2006/relationships/footer" Target="footer68.xml"/><Relationship Id="rId202" Type="http://schemas.openxmlformats.org/officeDocument/2006/relationships/header" Target="header74.xml"/><Relationship Id="rId203" Type="http://schemas.openxmlformats.org/officeDocument/2006/relationships/footer" Target="footer69.xml"/><Relationship Id="rId204" Type="http://schemas.openxmlformats.org/officeDocument/2006/relationships/header" Target="header75.xml"/><Relationship Id="rId205" Type="http://schemas.openxmlformats.org/officeDocument/2006/relationships/footer" Target="footer70.xml"/><Relationship Id="rId206" Type="http://schemas.openxmlformats.org/officeDocument/2006/relationships/header" Target="header76.xml"/><Relationship Id="rId207" Type="http://schemas.openxmlformats.org/officeDocument/2006/relationships/footer" Target="footer71.xml"/><Relationship Id="rId208" Type="http://schemas.openxmlformats.org/officeDocument/2006/relationships/header" Target="header77.xml"/><Relationship Id="rId209" Type="http://schemas.openxmlformats.org/officeDocument/2006/relationships/footer" Target="footer72.xml"/><Relationship Id="rId210" Type="http://schemas.openxmlformats.org/officeDocument/2006/relationships/header" Target="header78.xml"/><Relationship Id="rId211" Type="http://schemas.openxmlformats.org/officeDocument/2006/relationships/header" Target="header79.xml"/><Relationship Id="rId212" Type="http://schemas.openxmlformats.org/officeDocument/2006/relationships/footer" Target="footer73.xml"/><Relationship Id="rId213" Type="http://schemas.openxmlformats.org/officeDocument/2006/relationships/footer" Target="footer74.xml"/><Relationship Id="rId214" Type="http://schemas.openxmlformats.org/officeDocument/2006/relationships/image" Target="media/image58.jpeg"/><Relationship Id="rId215" Type="http://schemas.openxmlformats.org/officeDocument/2006/relationships/header" Target="header80.xml"/><Relationship Id="rId216" Type="http://schemas.openxmlformats.org/officeDocument/2006/relationships/header" Target="header81.xml"/><Relationship Id="rId217" Type="http://schemas.openxmlformats.org/officeDocument/2006/relationships/footer" Target="footer75.xml"/><Relationship Id="rId218" Type="http://schemas.openxmlformats.org/officeDocument/2006/relationships/footer" Target="footer76.xml"/><Relationship Id="rId219" Type="http://schemas.openxmlformats.org/officeDocument/2006/relationships/header" Target="header82.xml"/><Relationship Id="rId220" Type="http://schemas.openxmlformats.org/officeDocument/2006/relationships/footer" Target="footer77.xml"/><Relationship Id="rId221" Type="http://schemas.openxmlformats.org/officeDocument/2006/relationships/footer" Target="footer78.xml"/><Relationship Id="rId222" Type="http://schemas.openxmlformats.org/officeDocument/2006/relationships/header" Target="header83.xml"/><Relationship Id="rId223" Type="http://schemas.openxmlformats.org/officeDocument/2006/relationships/header" Target="header84.xml"/><Relationship Id="rId224" Type="http://schemas.openxmlformats.org/officeDocument/2006/relationships/footer" Target="footer79.xml"/><Relationship Id="rId225" Type="http://schemas.openxmlformats.org/officeDocument/2006/relationships/footer" Target="footer80.xml"/><Relationship Id="rId226" Type="http://schemas.openxmlformats.org/officeDocument/2006/relationships/header" Target="header85.xml"/><Relationship Id="rId227" Type="http://schemas.openxmlformats.org/officeDocument/2006/relationships/header" Target="header86.xml"/><Relationship Id="rId228" Type="http://schemas.openxmlformats.org/officeDocument/2006/relationships/footer" Target="footer81.xml"/><Relationship Id="rId229" Type="http://schemas.openxmlformats.org/officeDocument/2006/relationships/footer" Target="footer82.xml"/><Relationship Id="rId230" Type="http://schemas.openxmlformats.org/officeDocument/2006/relationships/header" Target="header87.xml"/><Relationship Id="rId231" Type="http://schemas.openxmlformats.org/officeDocument/2006/relationships/header" Target="header88.xml"/><Relationship Id="rId232" Type="http://schemas.openxmlformats.org/officeDocument/2006/relationships/footer" Target="footer83.xml"/><Relationship Id="rId233" Type="http://schemas.openxmlformats.org/officeDocument/2006/relationships/footer" Target="footer84.xml"/><Relationship Id="rId234" Type="http://schemas.openxmlformats.org/officeDocument/2006/relationships/header" Target="header89.xml"/><Relationship Id="rId235" Type="http://schemas.openxmlformats.org/officeDocument/2006/relationships/header" Target="header90.xml"/><Relationship Id="rId236" Type="http://schemas.openxmlformats.org/officeDocument/2006/relationships/footer" Target="footer85.xml"/><Relationship Id="rId237" Type="http://schemas.openxmlformats.org/officeDocument/2006/relationships/image" Target="media/image59.jpeg"/><Relationship Id="rId238" Type="http://schemas.openxmlformats.org/officeDocument/2006/relationships/header" Target="header91.xml"/><Relationship Id="rId239" Type="http://schemas.openxmlformats.org/officeDocument/2006/relationships/footer" Target="footer86.xml"/><Relationship Id="rId240" Type="http://schemas.openxmlformats.org/officeDocument/2006/relationships/header" Target="header92.xml"/><Relationship Id="rId241" Type="http://schemas.openxmlformats.org/officeDocument/2006/relationships/footer" Target="footer87.xml"/><Relationship Id="rId242" Type="http://schemas.openxmlformats.org/officeDocument/2006/relationships/image" Target="media/image60.jpeg"/><Relationship Id="rId243" Type="http://schemas.openxmlformats.org/officeDocument/2006/relationships/header" Target="header93.xml"/><Relationship Id="rId244" Type="http://schemas.openxmlformats.org/officeDocument/2006/relationships/footer" Target="footer88.xml"/><Relationship Id="rId245" Type="http://schemas.openxmlformats.org/officeDocument/2006/relationships/image" Target="media/image61.jpeg"/><Relationship Id="rId246" Type="http://schemas.openxmlformats.org/officeDocument/2006/relationships/header" Target="header94.xml"/><Relationship Id="rId247" Type="http://schemas.openxmlformats.org/officeDocument/2006/relationships/footer" Target="footer89.xml"/><Relationship Id="rId248" Type="http://schemas.openxmlformats.org/officeDocument/2006/relationships/image" Target="media/image62.png"/><Relationship Id="rId249" Type="http://schemas.openxmlformats.org/officeDocument/2006/relationships/header" Target="header95.xml"/><Relationship Id="rId250" Type="http://schemas.openxmlformats.org/officeDocument/2006/relationships/footer" Target="footer90.xml"/><Relationship Id="rId251" Type="http://schemas.openxmlformats.org/officeDocument/2006/relationships/image" Target="media/image63.png"/><Relationship Id="rId252" Type="http://schemas.openxmlformats.org/officeDocument/2006/relationships/image" Target="media/image64.png"/><Relationship Id="rId253" Type="http://schemas.openxmlformats.org/officeDocument/2006/relationships/image" Target="media/image65.png"/><Relationship Id="rId254" Type="http://schemas.openxmlformats.org/officeDocument/2006/relationships/header" Target="header96.xml"/><Relationship Id="rId255" Type="http://schemas.openxmlformats.org/officeDocument/2006/relationships/footer" Target="footer91.xml"/><Relationship Id="rId256" Type="http://schemas.openxmlformats.org/officeDocument/2006/relationships/image" Target="media/image66.png"/><Relationship Id="rId257" Type="http://schemas.openxmlformats.org/officeDocument/2006/relationships/image" Target="media/image67.png"/><Relationship Id="rId258" Type="http://schemas.openxmlformats.org/officeDocument/2006/relationships/header" Target="header97.xml"/><Relationship Id="rId259" Type="http://schemas.openxmlformats.org/officeDocument/2006/relationships/footer" Target="footer92.xml"/><Relationship Id="rId260" Type="http://schemas.openxmlformats.org/officeDocument/2006/relationships/image" Target="media/image68.png"/><Relationship Id="rId261" Type="http://schemas.openxmlformats.org/officeDocument/2006/relationships/image" Target="media/image69.png"/><Relationship Id="rId262" Type="http://schemas.openxmlformats.org/officeDocument/2006/relationships/header" Target="header98.xml"/><Relationship Id="rId263" Type="http://schemas.openxmlformats.org/officeDocument/2006/relationships/footer" Target="footer93.xml"/><Relationship Id="rId264" Type="http://schemas.openxmlformats.org/officeDocument/2006/relationships/image" Target="media/image70.png"/><Relationship Id="rId265" Type="http://schemas.openxmlformats.org/officeDocument/2006/relationships/image" Target="media/image71.png"/><Relationship Id="rId266" Type="http://schemas.openxmlformats.org/officeDocument/2006/relationships/image" Target="media/image72.png"/><Relationship Id="rId267" Type="http://schemas.openxmlformats.org/officeDocument/2006/relationships/header" Target="header99.xml"/><Relationship Id="rId268" Type="http://schemas.openxmlformats.org/officeDocument/2006/relationships/footer" Target="footer94.xml"/><Relationship Id="rId269" Type="http://schemas.openxmlformats.org/officeDocument/2006/relationships/header" Target="header100.xml"/><Relationship Id="rId270" Type="http://schemas.openxmlformats.org/officeDocument/2006/relationships/footer" Target="footer95.xml"/><Relationship Id="rId271" Type="http://schemas.openxmlformats.org/officeDocument/2006/relationships/image" Target="media/image73.png"/><Relationship Id="rId272" Type="http://schemas.openxmlformats.org/officeDocument/2006/relationships/header" Target="header101.xml"/><Relationship Id="rId273" Type="http://schemas.openxmlformats.org/officeDocument/2006/relationships/footer" Target="footer96.xml"/><Relationship Id="rId274" Type="http://schemas.openxmlformats.org/officeDocument/2006/relationships/image" Target="media/image74.png"/><Relationship Id="rId275" Type="http://schemas.openxmlformats.org/officeDocument/2006/relationships/header" Target="header102.xml"/><Relationship Id="rId276" Type="http://schemas.openxmlformats.org/officeDocument/2006/relationships/header" Target="header103.xml"/><Relationship Id="rId277" Type="http://schemas.openxmlformats.org/officeDocument/2006/relationships/footer" Target="footer97.xml"/><Relationship Id="rId278" Type="http://schemas.openxmlformats.org/officeDocument/2006/relationships/header" Target="header104.xml"/><Relationship Id="rId279" Type="http://schemas.openxmlformats.org/officeDocument/2006/relationships/header" Target="header105.xml"/><Relationship Id="rId280" Type="http://schemas.openxmlformats.org/officeDocument/2006/relationships/footer" Target="footer98.xml"/><Relationship Id="rId281" Type="http://schemas.openxmlformats.org/officeDocument/2006/relationships/footer" Target="footer99.xml"/><Relationship Id="rId282" Type="http://schemas.openxmlformats.org/officeDocument/2006/relationships/header" Target="header106.xml"/><Relationship Id="rId283" Type="http://schemas.openxmlformats.org/officeDocument/2006/relationships/header" Target="header107.xml"/><Relationship Id="rId284" Type="http://schemas.openxmlformats.org/officeDocument/2006/relationships/footer" Target="footer100.xml"/><Relationship Id="rId285" Type="http://schemas.openxmlformats.org/officeDocument/2006/relationships/footer" Target="footer101.xml"/><Relationship Id="rId286" Type="http://schemas.openxmlformats.org/officeDocument/2006/relationships/image" Target="media/image77.png"/><Relationship Id="rId287" Type="http://schemas.openxmlformats.org/officeDocument/2006/relationships/header" Target="header108.xml"/><Relationship Id="rId288" Type="http://schemas.openxmlformats.org/officeDocument/2006/relationships/header" Target="header109.xml"/><Relationship Id="rId289" Type="http://schemas.openxmlformats.org/officeDocument/2006/relationships/footer" Target="footer102.xml"/><Relationship Id="rId290" Type="http://schemas.openxmlformats.org/officeDocument/2006/relationships/footer" Target="footer103.xml"/><Relationship Id="rId291" Type="http://schemas.openxmlformats.org/officeDocument/2006/relationships/header" Target="header110.xml"/><Relationship Id="rId292" Type="http://schemas.openxmlformats.org/officeDocument/2006/relationships/header" Target="header111.xml"/><Relationship Id="rId293" Type="http://schemas.openxmlformats.org/officeDocument/2006/relationships/footer" Target="footer104.xml"/><Relationship Id="rId294" Type="http://schemas.openxmlformats.org/officeDocument/2006/relationships/footer" Target="footer105.xml"/><Relationship Id="rId295" Type="http://schemas.openxmlformats.org/officeDocument/2006/relationships/header" Target="header112.xml"/><Relationship Id="rId296" Type="http://schemas.openxmlformats.org/officeDocument/2006/relationships/footer" Target="footer106.xml"/><Relationship Id="rId297" Type="http://schemas.openxmlformats.org/officeDocument/2006/relationships/footer" Target="footer107.xml"/><Relationship Id="rId298" Type="http://schemas.openxmlformats.org/officeDocument/2006/relationships/header" Target="header113.xml"/><Relationship Id="rId299" Type="http://schemas.openxmlformats.org/officeDocument/2006/relationships/header" Target="header114.xml"/><Relationship Id="rId300" Type="http://schemas.openxmlformats.org/officeDocument/2006/relationships/footer" Target="footer108.xml"/><Relationship Id="rId301" Type="http://schemas.openxmlformats.org/officeDocument/2006/relationships/footer" Target="footer109.xml"/><Relationship Id="rId302" Type="http://schemas.openxmlformats.org/officeDocument/2006/relationships/header" Target="header115.xml"/><Relationship Id="rId303" Type="http://schemas.openxmlformats.org/officeDocument/2006/relationships/header" Target="header116.xml"/><Relationship Id="rId304" Type="http://schemas.openxmlformats.org/officeDocument/2006/relationships/footer" Target="footer110.xml"/><Relationship Id="rId305" Type="http://schemas.openxmlformats.org/officeDocument/2006/relationships/header" Target="header117.xml"/><Relationship Id="rId306" Type="http://schemas.openxmlformats.org/officeDocument/2006/relationships/header" Target="header118.xml"/><Relationship Id="rId307" Type="http://schemas.openxmlformats.org/officeDocument/2006/relationships/footer" Target="footer111.xml"/><Relationship Id="rId308" Type="http://schemas.openxmlformats.org/officeDocument/2006/relationships/image" Target="media/image80.jpeg"/><Relationship Id="rId309" Type="http://schemas.openxmlformats.org/officeDocument/2006/relationships/image" Target="media/image81.jpeg"/><Relationship Id="rId310" Type="http://schemas.openxmlformats.org/officeDocument/2006/relationships/image" Target="media/image82.jpeg"/><Relationship Id="rId311" Type="http://schemas.openxmlformats.org/officeDocument/2006/relationships/image" Target="media/image83.jpeg"/><Relationship Id="rId312" Type="http://schemas.openxmlformats.org/officeDocument/2006/relationships/image" Target="media/image84.jpeg"/><Relationship Id="rId313" Type="http://schemas.openxmlformats.org/officeDocument/2006/relationships/image" Target="media/image85.jpeg"/><Relationship Id="rId314" Type="http://schemas.openxmlformats.org/officeDocument/2006/relationships/image" Target="media/image86.jpeg"/><Relationship Id="rId315" Type="http://schemas.openxmlformats.org/officeDocument/2006/relationships/image" Target="media/image87.jpeg"/><Relationship Id="rId316" Type="http://schemas.openxmlformats.org/officeDocument/2006/relationships/image" Target="media/image88.jpeg"/><Relationship Id="rId317" Type="http://schemas.openxmlformats.org/officeDocument/2006/relationships/image" Target="media/image89.jpeg"/><Relationship Id="rId318" Type="http://schemas.openxmlformats.org/officeDocument/2006/relationships/image" Target="media/image90.jpeg"/><Relationship Id="rId319" Type="http://schemas.openxmlformats.org/officeDocument/2006/relationships/header" Target="header119.xml"/><Relationship Id="rId320" Type="http://schemas.openxmlformats.org/officeDocument/2006/relationships/header" Target="header120.xml"/><Relationship Id="rId321" Type="http://schemas.openxmlformats.org/officeDocument/2006/relationships/footer" Target="footer112.xml"/><Relationship Id="rId322" Type="http://schemas.openxmlformats.org/officeDocument/2006/relationships/image" Target="media/image91.jpeg"/><Relationship Id="rId323" Type="http://schemas.openxmlformats.org/officeDocument/2006/relationships/image" Target="media/image92.jpeg"/><Relationship Id="rId324" Type="http://schemas.openxmlformats.org/officeDocument/2006/relationships/image" Target="media/image93.jpeg"/><Relationship Id="rId325" Type="http://schemas.openxmlformats.org/officeDocument/2006/relationships/image" Target="media/image94.jpeg"/><Relationship Id="rId326" Type="http://schemas.openxmlformats.org/officeDocument/2006/relationships/image" Target="media/image95.jpeg"/><Relationship Id="rId327" Type="http://schemas.openxmlformats.org/officeDocument/2006/relationships/image" Target="media/image96.jpeg"/><Relationship Id="rId328" Type="http://schemas.openxmlformats.org/officeDocument/2006/relationships/image" Target="media/image97.jpeg"/><Relationship Id="rId329" Type="http://schemas.openxmlformats.org/officeDocument/2006/relationships/image" Target="media/image98.jpeg"/><Relationship Id="rId330" Type="http://schemas.openxmlformats.org/officeDocument/2006/relationships/image" Target="media/image99.jpeg"/><Relationship Id="rId331" Type="http://schemas.openxmlformats.org/officeDocument/2006/relationships/image" Target="media/image100.jpeg"/><Relationship Id="rId332" Type="http://schemas.openxmlformats.org/officeDocument/2006/relationships/image" Target="media/image101.jpeg"/><Relationship Id="rId333" Type="http://schemas.openxmlformats.org/officeDocument/2006/relationships/image" Target="media/image102.jpeg"/><Relationship Id="rId334" Type="http://schemas.openxmlformats.org/officeDocument/2006/relationships/image" Target="media/image103.jpeg"/><Relationship Id="rId335" Type="http://schemas.openxmlformats.org/officeDocument/2006/relationships/image" Target="media/image104.jpeg"/><Relationship Id="rId336" Type="http://schemas.openxmlformats.org/officeDocument/2006/relationships/image" Target="media/image105.jpeg"/><Relationship Id="rId337" Type="http://schemas.openxmlformats.org/officeDocument/2006/relationships/header" Target="header121.xml"/><Relationship Id="rId338" Type="http://schemas.openxmlformats.org/officeDocument/2006/relationships/header" Target="header122.xml"/><Relationship Id="rId339" Type="http://schemas.openxmlformats.org/officeDocument/2006/relationships/footer" Target="footer113.xml"/><Relationship Id="rId340" Type="http://schemas.openxmlformats.org/officeDocument/2006/relationships/image" Target="media/image106.jpeg"/><Relationship Id="rId341" Type="http://schemas.openxmlformats.org/officeDocument/2006/relationships/image" Target="media/image107.jpeg"/><Relationship Id="rId342" Type="http://schemas.openxmlformats.org/officeDocument/2006/relationships/image" Target="media/image108.jpeg"/><Relationship Id="rId343" Type="http://schemas.openxmlformats.org/officeDocument/2006/relationships/image" Target="media/image109.jpeg"/><Relationship Id="rId344" Type="http://schemas.openxmlformats.org/officeDocument/2006/relationships/image" Target="media/image110.jpeg"/><Relationship Id="rId345" Type="http://schemas.openxmlformats.org/officeDocument/2006/relationships/image" Target="media/image111.jpeg"/><Relationship Id="rId346" Type="http://schemas.openxmlformats.org/officeDocument/2006/relationships/image" Target="media/image112.jpeg"/><Relationship Id="rId347" Type="http://schemas.openxmlformats.org/officeDocument/2006/relationships/image" Target="media/image113.jpeg"/><Relationship Id="rId348" Type="http://schemas.openxmlformats.org/officeDocument/2006/relationships/image" Target="media/image114.jpeg"/><Relationship Id="rId349" Type="http://schemas.openxmlformats.org/officeDocument/2006/relationships/image" Target="media/image115.jpeg"/><Relationship Id="rId350" Type="http://schemas.openxmlformats.org/officeDocument/2006/relationships/image" Target="media/image116.jpeg"/><Relationship Id="rId351" Type="http://schemas.openxmlformats.org/officeDocument/2006/relationships/image" Target="media/image117.jpeg"/><Relationship Id="rId352" Type="http://schemas.openxmlformats.org/officeDocument/2006/relationships/image" Target="media/image118.jpeg"/><Relationship Id="rId353" Type="http://schemas.openxmlformats.org/officeDocument/2006/relationships/image" Target="media/image119.jpeg"/><Relationship Id="rId354" Type="http://schemas.openxmlformats.org/officeDocument/2006/relationships/header" Target="header123.xml"/><Relationship Id="rId355" Type="http://schemas.openxmlformats.org/officeDocument/2006/relationships/header" Target="header124.xml"/><Relationship Id="rId356" Type="http://schemas.openxmlformats.org/officeDocument/2006/relationships/footer" Target="footer114.xml"/><Relationship Id="rId357" Type="http://schemas.openxmlformats.org/officeDocument/2006/relationships/image" Target="media/image120.jpeg"/><Relationship Id="rId358" Type="http://schemas.openxmlformats.org/officeDocument/2006/relationships/image" Target="media/image121.jpeg"/><Relationship Id="rId359" Type="http://schemas.openxmlformats.org/officeDocument/2006/relationships/header" Target="header125.xml"/><Relationship Id="rId360" Type="http://schemas.openxmlformats.org/officeDocument/2006/relationships/footer" Target="footer115.xml"/><Relationship Id="rId361" Type="http://schemas.openxmlformats.org/officeDocument/2006/relationships/image" Target="media/image122.jpeg"/><Relationship Id="rId362" Type="http://schemas.openxmlformats.org/officeDocument/2006/relationships/header" Target="header126.xml"/><Relationship Id="rId363" Type="http://schemas.openxmlformats.org/officeDocument/2006/relationships/footer" Target="footer116.xml"/><Relationship Id="rId364" Type="http://schemas.openxmlformats.org/officeDocument/2006/relationships/header" Target="header127.xml"/><Relationship Id="rId365" Type="http://schemas.openxmlformats.org/officeDocument/2006/relationships/footer" Target="footer117.xml"/><Relationship Id="rId366" Type="http://schemas.openxmlformats.org/officeDocument/2006/relationships/image" Target="media/image39.png"/><Relationship Id="rId367" Type="http://schemas.openxmlformats.org/officeDocument/2006/relationships/header" Target="header128.xml"/><Relationship Id="rId368" Type="http://schemas.openxmlformats.org/officeDocument/2006/relationships/header" Target="header129.xml"/><Relationship Id="rId369" Type="http://schemas.openxmlformats.org/officeDocument/2006/relationships/footer" Target="footer118.xml"/><Relationship Id="rId370" Type="http://schemas.openxmlformats.org/officeDocument/2006/relationships/image" Target="media/image123.png"/><Relationship Id="rId371" Type="http://schemas.openxmlformats.org/officeDocument/2006/relationships/header" Target="header130.xml"/><Relationship Id="rId372" Type="http://schemas.openxmlformats.org/officeDocument/2006/relationships/header" Target="header131.xml"/><Relationship Id="rId373" Type="http://schemas.openxmlformats.org/officeDocument/2006/relationships/footer" Target="footer119.xml"/><Relationship Id="rId374" Type="http://schemas.openxmlformats.org/officeDocument/2006/relationships/image" Target="media/image124.png"/><Relationship Id="rId375" Type="http://schemas.openxmlformats.org/officeDocument/2006/relationships/header" Target="header132.xml"/><Relationship Id="rId376" Type="http://schemas.openxmlformats.org/officeDocument/2006/relationships/header" Target="header133.xml"/><Relationship Id="rId377" Type="http://schemas.openxmlformats.org/officeDocument/2006/relationships/footer" Target="footer120.xml"/><Relationship Id="rId378" Type="http://schemas.openxmlformats.org/officeDocument/2006/relationships/footer" Target="footer121.xml"/><Relationship Id="rId379" Type="http://schemas.openxmlformats.org/officeDocument/2006/relationships/header" Target="header134.xml"/><Relationship Id="rId380" Type="http://schemas.openxmlformats.org/officeDocument/2006/relationships/header" Target="header135.xml"/><Relationship Id="rId381" Type="http://schemas.openxmlformats.org/officeDocument/2006/relationships/footer" Target="footer122.xml"/><Relationship Id="rId382" Type="http://schemas.openxmlformats.org/officeDocument/2006/relationships/footer" Target="footer123.xml"/><Relationship Id="rId383" Type="http://schemas.openxmlformats.org/officeDocument/2006/relationships/header" Target="header136.xml"/><Relationship Id="rId384" Type="http://schemas.openxmlformats.org/officeDocument/2006/relationships/header" Target="header137.xml"/><Relationship Id="rId385" Type="http://schemas.openxmlformats.org/officeDocument/2006/relationships/footer" Target="footer124.xml"/><Relationship Id="rId386" Type="http://schemas.openxmlformats.org/officeDocument/2006/relationships/footer" Target="footer125.xml"/><Relationship Id="rId387" Type="http://schemas.openxmlformats.org/officeDocument/2006/relationships/header" Target="header138.xml"/><Relationship Id="rId388" Type="http://schemas.openxmlformats.org/officeDocument/2006/relationships/footer" Target="footer126.xml"/><Relationship Id="rId389" Type="http://schemas.openxmlformats.org/officeDocument/2006/relationships/footer" Target="footer127.xml"/><Relationship Id="rId390" Type="http://schemas.openxmlformats.org/officeDocument/2006/relationships/header" Target="header139.xml"/><Relationship Id="rId391" Type="http://schemas.openxmlformats.org/officeDocument/2006/relationships/header" Target="header140.xml"/><Relationship Id="rId392" Type="http://schemas.openxmlformats.org/officeDocument/2006/relationships/footer" Target="footer128.xml"/><Relationship Id="rId393" Type="http://schemas.openxmlformats.org/officeDocument/2006/relationships/footer" Target="footer129.xml"/><Relationship Id="rId394" Type="http://schemas.openxmlformats.org/officeDocument/2006/relationships/header" Target="header141.xml"/><Relationship Id="rId395" Type="http://schemas.openxmlformats.org/officeDocument/2006/relationships/header" Target="header142.xml"/><Relationship Id="rId396" Type="http://schemas.openxmlformats.org/officeDocument/2006/relationships/footer" Target="footer130.xml"/><Relationship Id="rId397" Type="http://schemas.openxmlformats.org/officeDocument/2006/relationships/image" Target="media/image125.png"/><Relationship Id="rId398" Type="http://schemas.openxmlformats.org/officeDocument/2006/relationships/image" Target="media/image126.png"/><Relationship Id="rId399" Type="http://schemas.openxmlformats.org/officeDocument/2006/relationships/image" Target="media/image127.png"/><Relationship Id="rId400" Type="http://schemas.openxmlformats.org/officeDocument/2006/relationships/header" Target="header143.xml"/><Relationship Id="rId401" Type="http://schemas.openxmlformats.org/officeDocument/2006/relationships/footer" Target="footer131.xml"/><Relationship Id="rId402" Type="http://schemas.openxmlformats.org/officeDocument/2006/relationships/image" Target="media/image128.png"/><Relationship Id="rId403" Type="http://schemas.openxmlformats.org/officeDocument/2006/relationships/image" Target="media/image129.png"/><Relationship Id="rId404" Type="http://schemas.openxmlformats.org/officeDocument/2006/relationships/image" Target="media/image130.png"/><Relationship Id="rId405" Type="http://schemas.openxmlformats.org/officeDocument/2006/relationships/image" Target="media/image131.png"/><Relationship Id="rId406" Type="http://schemas.openxmlformats.org/officeDocument/2006/relationships/image" Target="media/image132.png"/><Relationship Id="rId407" Type="http://schemas.openxmlformats.org/officeDocument/2006/relationships/image" Target="media/image133.png"/><Relationship Id="rId408" Type="http://schemas.openxmlformats.org/officeDocument/2006/relationships/image" Target="media/image134.png"/><Relationship Id="rId409" Type="http://schemas.openxmlformats.org/officeDocument/2006/relationships/image" Target="media/image135.png"/><Relationship Id="rId410" Type="http://schemas.openxmlformats.org/officeDocument/2006/relationships/image" Target="media/image136.png"/><Relationship Id="rId411" Type="http://schemas.openxmlformats.org/officeDocument/2006/relationships/image" Target="media/image137.png"/><Relationship Id="rId412" Type="http://schemas.openxmlformats.org/officeDocument/2006/relationships/image" Target="media/image138.png"/><Relationship Id="rId413" Type="http://schemas.openxmlformats.org/officeDocument/2006/relationships/image" Target="media/image139.png"/><Relationship Id="rId414" Type="http://schemas.openxmlformats.org/officeDocument/2006/relationships/image" Target="media/image140.png"/><Relationship Id="rId415" Type="http://schemas.openxmlformats.org/officeDocument/2006/relationships/image" Target="media/image141.png"/><Relationship Id="rId416" Type="http://schemas.openxmlformats.org/officeDocument/2006/relationships/image" Target="media/image142.png"/><Relationship Id="rId417" Type="http://schemas.openxmlformats.org/officeDocument/2006/relationships/header" Target="header144.xml"/><Relationship Id="rId418" Type="http://schemas.openxmlformats.org/officeDocument/2006/relationships/footer" Target="footer132.xml"/><Relationship Id="rId419" Type="http://schemas.openxmlformats.org/officeDocument/2006/relationships/image" Target="media/image143.png"/><Relationship Id="rId420" Type="http://schemas.openxmlformats.org/officeDocument/2006/relationships/image" Target="media/image144.png"/><Relationship Id="rId421" Type="http://schemas.openxmlformats.org/officeDocument/2006/relationships/image" Target="media/image145.png"/><Relationship Id="rId422" Type="http://schemas.openxmlformats.org/officeDocument/2006/relationships/header" Target="header145.xml"/><Relationship Id="rId423" Type="http://schemas.openxmlformats.org/officeDocument/2006/relationships/footer" Target="footer133.xml"/><Relationship Id="rId424" Type="http://schemas.openxmlformats.org/officeDocument/2006/relationships/image" Target="media/image146.png"/><Relationship Id="rId425" Type="http://schemas.openxmlformats.org/officeDocument/2006/relationships/header" Target="header146.xml"/><Relationship Id="rId426" Type="http://schemas.openxmlformats.org/officeDocument/2006/relationships/footer" Target="footer134.xml"/><Relationship Id="rId427" Type="http://schemas.openxmlformats.org/officeDocument/2006/relationships/image" Target="media/image147.png"/><Relationship Id="rId428" Type="http://schemas.openxmlformats.org/officeDocument/2006/relationships/header" Target="header147.xml"/><Relationship Id="rId429" Type="http://schemas.openxmlformats.org/officeDocument/2006/relationships/header" Target="header148.xml"/><Relationship Id="rId430" Type="http://schemas.openxmlformats.org/officeDocument/2006/relationships/footer" Target="footer135.xml"/><Relationship Id="rId431" Type="http://schemas.openxmlformats.org/officeDocument/2006/relationships/footer" Target="footer136.xml"/><Relationship Id="rId432" Type="http://schemas.openxmlformats.org/officeDocument/2006/relationships/image" Target="media/image148.png"/><Relationship Id="rId433" Type="http://schemas.openxmlformats.org/officeDocument/2006/relationships/header" Target="header149.xml"/><Relationship Id="rId434" Type="http://schemas.openxmlformats.org/officeDocument/2006/relationships/header" Target="header150.xml"/><Relationship Id="rId435" Type="http://schemas.openxmlformats.org/officeDocument/2006/relationships/footer" Target="footer137.xml"/><Relationship Id="rId436" Type="http://schemas.openxmlformats.org/officeDocument/2006/relationships/footer" Target="footer138.xml"/><Relationship Id="rId437" Type="http://schemas.openxmlformats.org/officeDocument/2006/relationships/header" Target="header151.xml"/><Relationship Id="rId438" Type="http://schemas.openxmlformats.org/officeDocument/2006/relationships/footer" Target="footer139.xml"/><Relationship Id="rId439" Type="http://schemas.openxmlformats.org/officeDocument/2006/relationships/footer" Target="footer140.xml"/><Relationship Id="rId440" Type="http://schemas.openxmlformats.org/officeDocument/2006/relationships/header" Target="header152.xml"/><Relationship Id="rId441" Type="http://schemas.openxmlformats.org/officeDocument/2006/relationships/header" Target="header153.xml"/><Relationship Id="rId442" Type="http://schemas.openxmlformats.org/officeDocument/2006/relationships/header" Target="header154.xml"/><Relationship Id="rId443" Type="http://schemas.openxmlformats.org/officeDocument/2006/relationships/footer" Target="footer141.xml"/><Relationship Id="rId444" Type="http://schemas.openxmlformats.org/officeDocument/2006/relationships/header" Target="header155.xml"/><Relationship Id="rId445" Type="http://schemas.openxmlformats.org/officeDocument/2006/relationships/footer" Target="footer142.xml"/><Relationship Id="rId446" Type="http://schemas.openxmlformats.org/officeDocument/2006/relationships/image" Target="media/image150.png"/><Relationship Id="rId447" Type="http://schemas.openxmlformats.org/officeDocument/2006/relationships/image" Target="media/image151.jpeg"/><Relationship Id="rId448" Type="http://schemas.openxmlformats.org/officeDocument/2006/relationships/image" Target="media/image152.png"/><Relationship Id="rId449" Type="http://schemas.openxmlformats.org/officeDocument/2006/relationships/header" Target="header156.xml"/><Relationship Id="rId450" Type="http://schemas.openxmlformats.org/officeDocument/2006/relationships/footer" Target="footer143.xml"/><Relationship Id="rId451" Type="http://schemas.openxmlformats.org/officeDocument/2006/relationships/image" Target="media/image153.png"/><Relationship Id="rId452" Type="http://schemas.openxmlformats.org/officeDocument/2006/relationships/header" Target="header157.xml"/><Relationship Id="rId453" Type="http://schemas.openxmlformats.org/officeDocument/2006/relationships/footer" Target="footer144.xml"/><Relationship Id="rId454" Type="http://schemas.openxmlformats.org/officeDocument/2006/relationships/image" Target="media/image154.png"/><Relationship Id="rId455" Type="http://schemas.openxmlformats.org/officeDocument/2006/relationships/header" Target="header158.xml"/><Relationship Id="rId456" Type="http://schemas.openxmlformats.org/officeDocument/2006/relationships/footer" Target="footer145.xml"/><Relationship Id="rId457" Type="http://schemas.openxmlformats.org/officeDocument/2006/relationships/header" Target="header159.xml"/><Relationship Id="rId458" Type="http://schemas.openxmlformats.org/officeDocument/2006/relationships/footer" Target="footer146.xml"/><Relationship Id="rId459" Type="http://schemas.openxmlformats.org/officeDocument/2006/relationships/image" Target="media/image155.png"/><Relationship Id="rId460" Type="http://schemas.openxmlformats.org/officeDocument/2006/relationships/image" Target="media/image156.png"/><Relationship Id="rId461" Type="http://schemas.openxmlformats.org/officeDocument/2006/relationships/image" Target="media/image157.png"/><Relationship Id="rId462" Type="http://schemas.openxmlformats.org/officeDocument/2006/relationships/image" Target="media/image158.png"/><Relationship Id="rId463" Type="http://schemas.openxmlformats.org/officeDocument/2006/relationships/image" Target="media/image159.png"/><Relationship Id="rId464" Type="http://schemas.openxmlformats.org/officeDocument/2006/relationships/image" Target="media/image160.png"/><Relationship Id="rId465" Type="http://schemas.openxmlformats.org/officeDocument/2006/relationships/image" Target="media/image161.png"/><Relationship Id="rId466" Type="http://schemas.openxmlformats.org/officeDocument/2006/relationships/image" Target="media/image162.png"/><Relationship Id="rId467" Type="http://schemas.openxmlformats.org/officeDocument/2006/relationships/image" Target="media/image163.png"/><Relationship Id="rId468" Type="http://schemas.openxmlformats.org/officeDocument/2006/relationships/image" Target="media/image164.png"/><Relationship Id="rId469" Type="http://schemas.openxmlformats.org/officeDocument/2006/relationships/image" Target="media/image165.png"/><Relationship Id="rId470" Type="http://schemas.openxmlformats.org/officeDocument/2006/relationships/image" Target="media/image166.png"/><Relationship Id="rId471" Type="http://schemas.openxmlformats.org/officeDocument/2006/relationships/image" Target="media/image167.png"/><Relationship Id="rId472" Type="http://schemas.openxmlformats.org/officeDocument/2006/relationships/image" Target="media/image168.png"/><Relationship Id="rId473" Type="http://schemas.openxmlformats.org/officeDocument/2006/relationships/image" Target="media/image169.png"/><Relationship Id="rId474" Type="http://schemas.openxmlformats.org/officeDocument/2006/relationships/image" Target="media/image170.png"/><Relationship Id="rId475" Type="http://schemas.openxmlformats.org/officeDocument/2006/relationships/image" Target="media/image171.png"/><Relationship Id="rId476" Type="http://schemas.openxmlformats.org/officeDocument/2006/relationships/image" Target="media/image172.png"/><Relationship Id="rId477" Type="http://schemas.openxmlformats.org/officeDocument/2006/relationships/header" Target="header160.xml"/><Relationship Id="rId478" Type="http://schemas.openxmlformats.org/officeDocument/2006/relationships/footer" Target="footer147.xml"/><Relationship Id="rId479" Type="http://schemas.openxmlformats.org/officeDocument/2006/relationships/image" Target="media/image173.png"/><Relationship Id="rId480" Type="http://schemas.openxmlformats.org/officeDocument/2006/relationships/header" Target="header161.xml"/><Relationship Id="rId481" Type="http://schemas.openxmlformats.org/officeDocument/2006/relationships/header" Target="header162.xml"/><Relationship Id="rId482" Type="http://schemas.openxmlformats.org/officeDocument/2006/relationships/footer" Target="footer148.xml"/><Relationship Id="rId483" Type="http://schemas.openxmlformats.org/officeDocument/2006/relationships/header" Target="header163.xml"/><Relationship Id="rId484" Type="http://schemas.openxmlformats.org/officeDocument/2006/relationships/footer" Target="footer149.xml"/><Relationship Id="rId485" Type="http://schemas.openxmlformats.org/officeDocument/2006/relationships/header" Target="header164.xml"/><Relationship Id="rId486" Type="http://schemas.openxmlformats.org/officeDocument/2006/relationships/footer" Target="footer150.xml"/><Relationship Id="rId487" Type="http://schemas.openxmlformats.org/officeDocument/2006/relationships/header" Target="header165.xml"/><Relationship Id="rId488" Type="http://schemas.openxmlformats.org/officeDocument/2006/relationships/footer" Target="footer151.xml"/><Relationship Id="rId489" Type="http://schemas.openxmlformats.org/officeDocument/2006/relationships/image" Target="media/image174.png"/><Relationship Id="rId490" Type="http://schemas.openxmlformats.org/officeDocument/2006/relationships/image" Target="media/image175.png"/><Relationship Id="rId491" Type="http://schemas.openxmlformats.org/officeDocument/2006/relationships/image" Target="media/image176.png"/><Relationship Id="rId492" Type="http://schemas.openxmlformats.org/officeDocument/2006/relationships/image" Target="media/image177.png"/><Relationship Id="rId493" Type="http://schemas.openxmlformats.org/officeDocument/2006/relationships/image" Target="media/image178.png"/><Relationship Id="rId494" Type="http://schemas.openxmlformats.org/officeDocument/2006/relationships/image" Target="media/image179.png"/><Relationship Id="rId495" Type="http://schemas.openxmlformats.org/officeDocument/2006/relationships/image" Target="media/image180.png"/><Relationship Id="rId496" Type="http://schemas.openxmlformats.org/officeDocument/2006/relationships/image" Target="media/image181.png"/><Relationship Id="rId497" Type="http://schemas.openxmlformats.org/officeDocument/2006/relationships/image" Target="media/image182.png"/><Relationship Id="rId498" Type="http://schemas.openxmlformats.org/officeDocument/2006/relationships/image" Target="media/image183.png"/><Relationship Id="rId499" Type="http://schemas.openxmlformats.org/officeDocument/2006/relationships/image" Target="media/image184.png"/><Relationship Id="rId500" Type="http://schemas.openxmlformats.org/officeDocument/2006/relationships/image" Target="media/image185.png"/><Relationship Id="rId501" Type="http://schemas.openxmlformats.org/officeDocument/2006/relationships/header" Target="header166.xml"/><Relationship Id="rId502" Type="http://schemas.openxmlformats.org/officeDocument/2006/relationships/footer" Target="footer152.xml"/><Relationship Id="rId503" Type="http://schemas.openxmlformats.org/officeDocument/2006/relationships/image" Target="media/image186.png"/><Relationship Id="rId504" Type="http://schemas.openxmlformats.org/officeDocument/2006/relationships/header" Target="header167.xml"/><Relationship Id="rId505" Type="http://schemas.openxmlformats.org/officeDocument/2006/relationships/footer" Target="footer153.xml"/><Relationship Id="rId506" Type="http://schemas.openxmlformats.org/officeDocument/2006/relationships/header" Target="header168.xml"/><Relationship Id="rId507" Type="http://schemas.openxmlformats.org/officeDocument/2006/relationships/footer" Target="footer154.xml"/><Relationship Id="rId508" Type="http://schemas.openxmlformats.org/officeDocument/2006/relationships/header" Target="header169.xml"/><Relationship Id="rId509" Type="http://schemas.openxmlformats.org/officeDocument/2006/relationships/footer" Target="footer155.xml"/><Relationship Id="rId510" Type="http://schemas.openxmlformats.org/officeDocument/2006/relationships/header" Target="header170.xml"/><Relationship Id="rId511" Type="http://schemas.openxmlformats.org/officeDocument/2006/relationships/header" Target="header171.xml"/><Relationship Id="rId512" Type="http://schemas.openxmlformats.org/officeDocument/2006/relationships/footer" Target="footer156.xml"/><Relationship Id="rId513" Type="http://schemas.openxmlformats.org/officeDocument/2006/relationships/header" Target="header172.xml"/><Relationship Id="rId514" Type="http://schemas.openxmlformats.org/officeDocument/2006/relationships/header" Target="header173.xml"/><Relationship Id="rId515" Type="http://schemas.openxmlformats.org/officeDocument/2006/relationships/footer" Target="footer157.xml"/><Relationship Id="rId516" Type="http://schemas.openxmlformats.org/officeDocument/2006/relationships/footer" Target="footer158.xml"/><Relationship Id="rId517" Type="http://schemas.openxmlformats.org/officeDocument/2006/relationships/image" Target="media/image187.png"/><Relationship Id="rId518" Type="http://schemas.openxmlformats.org/officeDocument/2006/relationships/header" Target="header174.xml"/><Relationship Id="rId519" Type="http://schemas.openxmlformats.org/officeDocument/2006/relationships/footer" Target="footer159.xml"/><Relationship Id="rId520" Type="http://schemas.openxmlformats.org/officeDocument/2006/relationships/header" Target="header175.xml"/><Relationship Id="rId521" Type="http://schemas.openxmlformats.org/officeDocument/2006/relationships/footer" Target="footer160.xml"/><Relationship Id="rId522" Type="http://schemas.openxmlformats.org/officeDocument/2006/relationships/header" Target="header176.xml"/><Relationship Id="rId523" Type="http://schemas.openxmlformats.org/officeDocument/2006/relationships/footer" Target="footer161.xml"/><Relationship Id="rId524" Type="http://schemas.openxmlformats.org/officeDocument/2006/relationships/footer" Target="footer162.xml"/><Relationship Id="rId525" Type="http://schemas.openxmlformats.org/officeDocument/2006/relationships/image" Target="media/image188.jpeg"/><Relationship Id="rId526" Type="http://schemas.openxmlformats.org/officeDocument/2006/relationships/header" Target="header177.xml"/><Relationship Id="rId527" Type="http://schemas.openxmlformats.org/officeDocument/2006/relationships/header" Target="header178.xml"/><Relationship Id="rId528" Type="http://schemas.openxmlformats.org/officeDocument/2006/relationships/footer" Target="footer163.xml"/><Relationship Id="rId529" Type="http://schemas.openxmlformats.org/officeDocument/2006/relationships/footer" Target="footer164.xml"/><Relationship Id="rId530" Type="http://schemas.openxmlformats.org/officeDocument/2006/relationships/header" Target="header179.xml"/><Relationship Id="rId531" Type="http://schemas.openxmlformats.org/officeDocument/2006/relationships/header" Target="header180.xml"/><Relationship Id="rId532" Type="http://schemas.openxmlformats.org/officeDocument/2006/relationships/footer" Target="footer165.xml"/><Relationship Id="rId533" Type="http://schemas.openxmlformats.org/officeDocument/2006/relationships/image" Target="media/image189.png"/><Relationship Id="rId534" Type="http://schemas.openxmlformats.org/officeDocument/2006/relationships/image" Target="media/image75.jpeg"/><Relationship Id="rId535" Type="http://schemas.openxmlformats.org/officeDocument/2006/relationships/header" Target="header181.xml"/><Relationship Id="rId536" Type="http://schemas.openxmlformats.org/officeDocument/2006/relationships/footer" Target="footer166.xml"/><Relationship Id="rId537" Type="http://schemas.openxmlformats.org/officeDocument/2006/relationships/header" Target="header182.xml"/><Relationship Id="rId538" Type="http://schemas.openxmlformats.org/officeDocument/2006/relationships/footer" Target="footer167.xml"/><Relationship Id="rId539" Type="http://schemas.openxmlformats.org/officeDocument/2006/relationships/image" Target="media/image190.jpeg"/><Relationship Id="rId540" Type="http://schemas.openxmlformats.org/officeDocument/2006/relationships/image" Target="media/image191.jpeg"/><Relationship Id="rId541" Type="http://schemas.openxmlformats.org/officeDocument/2006/relationships/image" Target="media/image192.jpeg"/><Relationship Id="rId542" Type="http://schemas.openxmlformats.org/officeDocument/2006/relationships/header" Target="header183.xml"/><Relationship Id="rId543" Type="http://schemas.openxmlformats.org/officeDocument/2006/relationships/footer" Target="footer168.xml"/><Relationship Id="rId544" Type="http://schemas.openxmlformats.org/officeDocument/2006/relationships/header" Target="header184.xml"/><Relationship Id="rId545" Type="http://schemas.openxmlformats.org/officeDocument/2006/relationships/footer" Target="footer169.xml"/><Relationship Id="rId546" Type="http://schemas.openxmlformats.org/officeDocument/2006/relationships/image" Target="media/image193.jpeg"/><Relationship Id="rId547" Type="http://schemas.openxmlformats.org/officeDocument/2006/relationships/header" Target="header185.xml"/><Relationship Id="rId548" Type="http://schemas.openxmlformats.org/officeDocument/2006/relationships/footer" Target="footer170.xml"/><Relationship Id="rId549" Type="http://schemas.openxmlformats.org/officeDocument/2006/relationships/image" Target="media/image194.png"/><Relationship Id="rId550" Type="http://schemas.openxmlformats.org/officeDocument/2006/relationships/image" Target="media/image195.jpeg"/><Relationship Id="rId551" Type="http://schemas.openxmlformats.org/officeDocument/2006/relationships/image" Target="media/image196.jpeg"/><Relationship Id="rId552" Type="http://schemas.openxmlformats.org/officeDocument/2006/relationships/header" Target="header186.xml"/><Relationship Id="rId553" Type="http://schemas.openxmlformats.org/officeDocument/2006/relationships/header" Target="header187.xml"/><Relationship Id="rId554" Type="http://schemas.openxmlformats.org/officeDocument/2006/relationships/footer" Target="footer171.xml"/><Relationship Id="rId555" Type="http://schemas.openxmlformats.org/officeDocument/2006/relationships/header" Target="header188.xml"/><Relationship Id="rId556" Type="http://schemas.openxmlformats.org/officeDocument/2006/relationships/header" Target="header189.xml"/><Relationship Id="rId557" Type="http://schemas.openxmlformats.org/officeDocument/2006/relationships/footer" Target="footer172.xml"/><Relationship Id="rId558" Type="http://schemas.openxmlformats.org/officeDocument/2006/relationships/footer" Target="footer173.xml"/><Relationship Id="rId559" Type="http://schemas.openxmlformats.org/officeDocument/2006/relationships/image" Target="media/image198.jpeg"/><Relationship Id="rId560" Type="http://schemas.openxmlformats.org/officeDocument/2006/relationships/image" Target="media/image199.png"/><Relationship Id="rId561" Type="http://schemas.openxmlformats.org/officeDocument/2006/relationships/header" Target="header190.xml"/><Relationship Id="rId562" Type="http://schemas.openxmlformats.org/officeDocument/2006/relationships/header" Target="header191.xml"/><Relationship Id="rId563" Type="http://schemas.openxmlformats.org/officeDocument/2006/relationships/footer" Target="footer174.xml"/><Relationship Id="rId564" Type="http://schemas.openxmlformats.org/officeDocument/2006/relationships/footer" Target="footer175.xml"/><Relationship Id="rId565" Type="http://schemas.openxmlformats.org/officeDocument/2006/relationships/image" Target="media/image200.png"/><Relationship Id="rId566" Type="http://schemas.openxmlformats.org/officeDocument/2006/relationships/image" Target="media/image201.png"/><Relationship Id="rId567" Type="http://schemas.openxmlformats.org/officeDocument/2006/relationships/header" Target="header192.xml"/><Relationship Id="rId568" Type="http://schemas.openxmlformats.org/officeDocument/2006/relationships/header" Target="header193.xml"/><Relationship Id="rId569" Type="http://schemas.openxmlformats.org/officeDocument/2006/relationships/footer" Target="footer176.xml"/><Relationship Id="rId570" Type="http://schemas.openxmlformats.org/officeDocument/2006/relationships/image" Target="media/image202.png"/><Relationship Id="rId571" Type="http://schemas.openxmlformats.org/officeDocument/2006/relationships/header" Target="header194.xml"/><Relationship Id="rId572" Type="http://schemas.openxmlformats.org/officeDocument/2006/relationships/header" Target="header195.xml"/><Relationship Id="rId573" Type="http://schemas.openxmlformats.org/officeDocument/2006/relationships/footer" Target="footer177.xml"/><Relationship Id="rId574" Type="http://schemas.openxmlformats.org/officeDocument/2006/relationships/footer" Target="footer178.xml"/><Relationship Id="rId575" Type="http://schemas.openxmlformats.org/officeDocument/2006/relationships/image" Target="media/image197.png"/><Relationship Id="rId576" Type="http://schemas.openxmlformats.org/officeDocument/2006/relationships/header" Target="header196.xml"/><Relationship Id="rId577" Type="http://schemas.openxmlformats.org/officeDocument/2006/relationships/header" Target="header197.xml"/><Relationship Id="rId578" Type="http://schemas.openxmlformats.org/officeDocument/2006/relationships/footer" Target="footer179.xml"/><Relationship Id="rId579" Type="http://schemas.openxmlformats.org/officeDocument/2006/relationships/image" Target="media/image203.png"/><Relationship Id="rId580" Type="http://schemas.openxmlformats.org/officeDocument/2006/relationships/header" Target="header198.xml"/><Relationship Id="rId581" Type="http://schemas.openxmlformats.org/officeDocument/2006/relationships/header" Target="header199.xml"/><Relationship Id="rId582" Type="http://schemas.openxmlformats.org/officeDocument/2006/relationships/footer" Target="footer180.xml"/><Relationship Id="rId583" Type="http://schemas.openxmlformats.org/officeDocument/2006/relationships/footer" Target="footer181.xml"/><Relationship Id="rId584" Type="http://schemas.openxmlformats.org/officeDocument/2006/relationships/header" Target="header200.xml"/><Relationship Id="rId585" Type="http://schemas.openxmlformats.org/officeDocument/2006/relationships/footer" Target="footer182.xml"/><Relationship Id="rId586" Type="http://schemas.openxmlformats.org/officeDocument/2006/relationships/footer" Target="footer183.xml"/><Relationship Id="rId587" Type="http://schemas.openxmlformats.org/officeDocument/2006/relationships/image" Target="media/image205.png"/><Relationship Id="rId588" Type="http://schemas.openxmlformats.org/officeDocument/2006/relationships/header" Target="header201.xml"/><Relationship Id="rId589" Type="http://schemas.openxmlformats.org/officeDocument/2006/relationships/header" Target="header202.xml"/><Relationship Id="rId590" Type="http://schemas.openxmlformats.org/officeDocument/2006/relationships/footer" Target="footer184.xml"/><Relationship Id="rId591" Type="http://schemas.openxmlformats.org/officeDocument/2006/relationships/footer" Target="footer185.xml"/><Relationship Id="rId592" Type="http://schemas.openxmlformats.org/officeDocument/2006/relationships/header" Target="header203.xml"/><Relationship Id="rId593" Type="http://schemas.openxmlformats.org/officeDocument/2006/relationships/header" Target="header204.xml"/><Relationship Id="rId594" Type="http://schemas.openxmlformats.org/officeDocument/2006/relationships/footer" Target="footer186.xml"/><Relationship Id="rId595" Type="http://schemas.openxmlformats.org/officeDocument/2006/relationships/image" Target="media/image206.png"/><Relationship Id="rId596" Type="http://schemas.openxmlformats.org/officeDocument/2006/relationships/image" Target="media/image207.png"/><Relationship Id="rId597" Type="http://schemas.openxmlformats.org/officeDocument/2006/relationships/image" Target="media/image208.png"/><Relationship Id="rId598" Type="http://schemas.openxmlformats.org/officeDocument/2006/relationships/header" Target="header205.xml"/><Relationship Id="rId599" Type="http://schemas.openxmlformats.org/officeDocument/2006/relationships/footer" Target="footer187.xml"/><Relationship Id="rId600" Type="http://schemas.openxmlformats.org/officeDocument/2006/relationships/footer" Target="footer188.xml"/><Relationship Id="rId601" Type="http://schemas.openxmlformats.org/officeDocument/2006/relationships/header" Target="header206.xml"/><Relationship Id="rId602" Type="http://schemas.openxmlformats.org/officeDocument/2006/relationships/image" Target="media/image209.png"/><Relationship Id="rId603" Type="http://schemas.openxmlformats.org/officeDocument/2006/relationships/header" Target="header207.xml"/><Relationship Id="rId604" Type="http://schemas.openxmlformats.org/officeDocument/2006/relationships/footer" Target="footer189.xml"/><Relationship Id="rId605" Type="http://schemas.openxmlformats.org/officeDocument/2006/relationships/footer" Target="footer190.xml"/><Relationship Id="rId606" Type="http://schemas.openxmlformats.org/officeDocument/2006/relationships/header" Target="header208.xml"/><Relationship Id="rId607" Type="http://schemas.openxmlformats.org/officeDocument/2006/relationships/header" Target="header209.xml"/><Relationship Id="rId608" Type="http://schemas.openxmlformats.org/officeDocument/2006/relationships/footer" Target="footer191.xml"/><Relationship Id="rId609" Type="http://schemas.openxmlformats.org/officeDocument/2006/relationships/footer" Target="footer192.xml"/><Relationship Id="rId610" Type="http://schemas.openxmlformats.org/officeDocument/2006/relationships/header" Target="header210.xml"/><Relationship Id="rId611" Type="http://schemas.openxmlformats.org/officeDocument/2006/relationships/image" Target="media/image210.jpeg"/><Relationship Id="rId612" Type="http://schemas.openxmlformats.org/officeDocument/2006/relationships/image" Target="media/image211.png"/><Relationship Id="rId613" Type="http://schemas.openxmlformats.org/officeDocument/2006/relationships/header" Target="header211.xml"/><Relationship Id="rId614" Type="http://schemas.openxmlformats.org/officeDocument/2006/relationships/footer" Target="footer193.xml"/><Relationship Id="rId615" Type="http://schemas.openxmlformats.org/officeDocument/2006/relationships/image" Target="media/image212.png"/><Relationship Id="rId616" Type="http://schemas.openxmlformats.org/officeDocument/2006/relationships/header" Target="header212.xml"/><Relationship Id="rId617" Type="http://schemas.openxmlformats.org/officeDocument/2006/relationships/footer" Target="footer194.xml"/><Relationship Id="rId618" Type="http://schemas.openxmlformats.org/officeDocument/2006/relationships/footer" Target="footer195.xml"/><Relationship Id="rId619" Type="http://schemas.openxmlformats.org/officeDocument/2006/relationships/image" Target="media/image213.png"/><Relationship Id="rId620" Type="http://schemas.openxmlformats.org/officeDocument/2006/relationships/header" Target="header213.xml"/><Relationship Id="rId621" Type="http://schemas.openxmlformats.org/officeDocument/2006/relationships/image" Target="media/image214.png"/><Relationship Id="rId622" Type="http://schemas.openxmlformats.org/officeDocument/2006/relationships/image" Target="media/image215.png"/><Relationship Id="rId623" Type="http://schemas.openxmlformats.org/officeDocument/2006/relationships/header" Target="header214.xml"/><Relationship Id="rId624" Type="http://schemas.openxmlformats.org/officeDocument/2006/relationships/footer" Target="footer196.xml"/><Relationship Id="rId625" Type="http://schemas.openxmlformats.org/officeDocument/2006/relationships/footer" Target="footer197.xml"/><Relationship Id="rId626" Type="http://schemas.openxmlformats.org/officeDocument/2006/relationships/image" Target="media/image216.png"/><Relationship Id="rId627" Type="http://schemas.openxmlformats.org/officeDocument/2006/relationships/header" Target="header215.xml"/><Relationship Id="rId628" Type="http://schemas.openxmlformats.org/officeDocument/2006/relationships/image" Target="media/image217.jpeg"/><Relationship Id="rId629" Type="http://schemas.openxmlformats.org/officeDocument/2006/relationships/header" Target="header216.xml"/><Relationship Id="rId630" Type="http://schemas.openxmlformats.org/officeDocument/2006/relationships/header" Target="header217.xml"/><Relationship Id="rId631" Type="http://schemas.openxmlformats.org/officeDocument/2006/relationships/footer" Target="footer198.xml"/><Relationship Id="rId632" Type="http://schemas.openxmlformats.org/officeDocument/2006/relationships/footer" Target="footer199.xml"/><Relationship Id="rId633" Type="http://schemas.openxmlformats.org/officeDocument/2006/relationships/header" Target="header218.xml"/><Relationship Id="rId634" Type="http://schemas.openxmlformats.org/officeDocument/2006/relationships/image" Target="media/image218.jpeg"/><Relationship Id="rId635" Type="http://schemas.openxmlformats.org/officeDocument/2006/relationships/image" Target="media/image219.jpeg"/><Relationship Id="rId636" Type="http://schemas.openxmlformats.org/officeDocument/2006/relationships/header" Target="header219.xml"/><Relationship Id="rId637" Type="http://schemas.openxmlformats.org/officeDocument/2006/relationships/footer" Target="footer200.xml"/><Relationship Id="rId638" Type="http://schemas.openxmlformats.org/officeDocument/2006/relationships/footer" Target="footer201.xml"/><Relationship Id="rId639" Type="http://schemas.openxmlformats.org/officeDocument/2006/relationships/image" Target="media/image220.jpeg"/><Relationship Id="rId640" Type="http://schemas.openxmlformats.org/officeDocument/2006/relationships/image" Target="media/image221.jpeg"/><Relationship Id="rId641" Type="http://schemas.openxmlformats.org/officeDocument/2006/relationships/image" Target="media/image222.png"/><Relationship Id="rId642" Type="http://schemas.openxmlformats.org/officeDocument/2006/relationships/header" Target="header220.xml"/><Relationship Id="rId643" Type="http://schemas.openxmlformats.org/officeDocument/2006/relationships/image" Target="media/image223.jpeg"/><Relationship Id="rId644" Type="http://schemas.openxmlformats.org/officeDocument/2006/relationships/image" Target="media/image224.jpeg"/><Relationship Id="rId645" Type="http://schemas.openxmlformats.org/officeDocument/2006/relationships/header" Target="header221.xml"/><Relationship Id="rId646" Type="http://schemas.openxmlformats.org/officeDocument/2006/relationships/footer" Target="footer202.xml"/><Relationship Id="rId647" Type="http://schemas.openxmlformats.org/officeDocument/2006/relationships/footer" Target="footer203.xml"/><Relationship Id="rId648" Type="http://schemas.openxmlformats.org/officeDocument/2006/relationships/image" Target="media/image225.png"/><Relationship Id="rId649" Type="http://schemas.openxmlformats.org/officeDocument/2006/relationships/header" Target="header222.xml"/><Relationship Id="rId650" Type="http://schemas.openxmlformats.org/officeDocument/2006/relationships/image" Target="media/image226.png"/><Relationship Id="rId651" Type="http://schemas.openxmlformats.org/officeDocument/2006/relationships/header" Target="header223.xml"/><Relationship Id="rId652" Type="http://schemas.openxmlformats.org/officeDocument/2006/relationships/footer" Target="footer204.xml"/><Relationship Id="rId653" Type="http://schemas.openxmlformats.org/officeDocument/2006/relationships/hyperlink" Target="https://staffzone.blackcountryhealthcare.nhs.uk/our-services/hub" TargetMode="External"/><Relationship Id="rId654" Type="http://schemas.openxmlformats.org/officeDocument/2006/relationships/header" Target="header224.xml"/><Relationship Id="rId655" Type="http://schemas.openxmlformats.org/officeDocument/2006/relationships/header" Target="header225.xml"/><Relationship Id="rId656" Type="http://schemas.openxmlformats.org/officeDocument/2006/relationships/footer" Target="footer205.xml"/><Relationship Id="rId657" Type="http://schemas.openxmlformats.org/officeDocument/2006/relationships/header" Target="header226.xml"/><Relationship Id="rId658" Type="http://schemas.openxmlformats.org/officeDocument/2006/relationships/header" Target="header227.xml"/><Relationship Id="rId659" Type="http://schemas.openxmlformats.org/officeDocument/2006/relationships/footer" Target="footer206.xml"/><Relationship Id="rId660" Type="http://schemas.openxmlformats.org/officeDocument/2006/relationships/footer" Target="footer207.xml"/><Relationship Id="rId661" Type="http://schemas.openxmlformats.org/officeDocument/2006/relationships/header" Target="header228.xml"/><Relationship Id="rId662" Type="http://schemas.openxmlformats.org/officeDocument/2006/relationships/footer" Target="footer208.xml"/><Relationship Id="rId663" Type="http://schemas.openxmlformats.org/officeDocument/2006/relationships/header" Target="header229.xml"/><Relationship Id="rId664" Type="http://schemas.openxmlformats.org/officeDocument/2006/relationships/footer" Target="footer209.xml"/><Relationship Id="rId665" Type="http://schemas.openxmlformats.org/officeDocument/2006/relationships/header" Target="header230.xml"/><Relationship Id="rId666" Type="http://schemas.openxmlformats.org/officeDocument/2006/relationships/footer" Target="footer210.xml"/><Relationship Id="rId667" Type="http://schemas.openxmlformats.org/officeDocument/2006/relationships/header" Target="header231.xml"/><Relationship Id="rId668" Type="http://schemas.openxmlformats.org/officeDocument/2006/relationships/footer" Target="footer211.xml"/><Relationship Id="rId669" Type="http://schemas.openxmlformats.org/officeDocument/2006/relationships/image" Target="media/image228.png"/><Relationship Id="rId670" Type="http://schemas.openxmlformats.org/officeDocument/2006/relationships/header" Target="header232.xml"/><Relationship Id="rId671" Type="http://schemas.openxmlformats.org/officeDocument/2006/relationships/footer" Target="footer212.xml"/><Relationship Id="rId672" Type="http://schemas.openxmlformats.org/officeDocument/2006/relationships/image" Target="media/image229.png"/><Relationship Id="rId67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footer100.xml.rels><?xml version="1.0" encoding="UTF-8" standalone="yes"?>
<Relationships xmlns="http://schemas.openxmlformats.org/package/2006/relationships"><Relationship Id="rId1" Type="http://schemas.openxmlformats.org/officeDocument/2006/relationships/image" Target="media/image76.png"/></Relationships>

</file>

<file path=word/_rels/footer101.xml.rels><?xml version="1.0" encoding="UTF-8" standalone="yes"?>
<Relationships xmlns="http://schemas.openxmlformats.org/package/2006/relationships"><Relationship Id="rId1" Type="http://schemas.openxmlformats.org/officeDocument/2006/relationships/image" Target="media/image76.png"/></Relationships>

</file>

<file path=word/_rels/footer102.xml.rels><?xml version="1.0" encoding="UTF-8" standalone="yes"?>
<Relationships xmlns="http://schemas.openxmlformats.org/package/2006/relationships"><Relationship Id="rId1" Type="http://schemas.openxmlformats.org/officeDocument/2006/relationships/image" Target="media/image76.png"/></Relationships>

</file>

<file path=word/_rels/footer103.xml.rels><?xml version="1.0" encoding="UTF-8" standalone="yes"?>
<Relationships xmlns="http://schemas.openxmlformats.org/package/2006/relationships"><Relationship Id="rId1" Type="http://schemas.openxmlformats.org/officeDocument/2006/relationships/image" Target="media/image76.png"/></Relationships>

</file>

<file path=word/_rels/footer104.xml.rels><?xml version="1.0" encoding="UTF-8" standalone="yes"?>
<Relationships xmlns="http://schemas.openxmlformats.org/package/2006/relationships"><Relationship Id="rId1" Type="http://schemas.openxmlformats.org/officeDocument/2006/relationships/image" Target="media/image76.png"/></Relationships>

</file>

<file path=word/_rels/footer105.xml.rels><?xml version="1.0" encoding="UTF-8" standalone="yes"?>
<Relationships xmlns="http://schemas.openxmlformats.org/package/2006/relationships"><Relationship Id="rId1" Type="http://schemas.openxmlformats.org/officeDocument/2006/relationships/image" Target="media/image76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39.png"/></Relationships>

</file>

<file path=word/_rels/footer120.xml.rels><?xml version="1.0" encoding="UTF-8" standalone="yes"?>
<Relationships xmlns="http://schemas.openxmlformats.org/package/2006/relationships"><Relationship Id="rId1" Type="http://schemas.openxmlformats.org/officeDocument/2006/relationships/image" Target="media/image124.png"/></Relationships>

</file>

<file path=word/_rels/footer122.xml.rels><?xml version="1.0" encoding="UTF-8" standalone="yes"?>
<Relationships xmlns="http://schemas.openxmlformats.org/package/2006/relationships"><Relationship Id="rId1" Type="http://schemas.openxmlformats.org/officeDocument/2006/relationships/image" Target="media/image124.png"/></Relationships>

</file>

<file path=word/_rels/footer123.xml.rels><?xml version="1.0" encoding="UTF-8" standalone="yes"?>
<Relationships xmlns="http://schemas.openxmlformats.org/package/2006/relationships"><Relationship Id="rId1" Type="http://schemas.openxmlformats.org/officeDocument/2006/relationships/image" Target="media/image124.png"/></Relationships>

</file>

<file path=word/_rels/footer124.xml.rels><?xml version="1.0" encoding="UTF-8" standalone="yes"?>
<Relationships xmlns="http://schemas.openxmlformats.org/package/2006/relationships"><Relationship Id="rId1" Type="http://schemas.openxmlformats.org/officeDocument/2006/relationships/image" Target="media/image124.png"/></Relationships>

</file>

<file path=word/_rels/footer125.xml.rels><?xml version="1.0" encoding="UTF-8" standalone="yes"?>
<Relationships xmlns="http://schemas.openxmlformats.org/package/2006/relationships"><Relationship Id="rId1" Type="http://schemas.openxmlformats.org/officeDocument/2006/relationships/image" Target="media/image124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39.png"/></Relationships>

</file>

<file path=word/_rels/footer135.xml.rels><?xml version="1.0" encoding="UTF-8" standalone="yes"?>
<Relationships xmlns="http://schemas.openxmlformats.org/package/2006/relationships"><Relationship Id="rId1" Type="http://schemas.openxmlformats.org/officeDocument/2006/relationships/image" Target="media/image147.png"/></Relationships>

</file>

<file path=word/_rels/footer137.xml.rels><?xml version="1.0" encoding="UTF-8" standalone="yes"?>
<Relationships xmlns="http://schemas.openxmlformats.org/package/2006/relationships"><Relationship Id="rId1" Type="http://schemas.openxmlformats.org/officeDocument/2006/relationships/image" Target="media/image149.png"/></Relationships>

</file>

<file path=word/_rels/footer138.xml.rels><?xml version="1.0" encoding="UTF-8" standalone="yes"?>
<Relationships xmlns="http://schemas.openxmlformats.org/package/2006/relationships"><Relationship Id="rId1" Type="http://schemas.openxmlformats.org/officeDocument/2006/relationships/image" Target="media/image149.png"/></Relationships>

</file>

<file path=word/_rels/footer139.xml.rels><?xml version="1.0" encoding="UTF-8" standalone="yes"?>
<Relationships xmlns="http://schemas.openxmlformats.org/package/2006/relationships"><Relationship Id="rId1" Type="http://schemas.openxmlformats.org/officeDocument/2006/relationships/image" Target="media/image149.pn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39.png"/></Relationships>

</file>

<file path=word/_rels/footer140.xml.rels><?xml version="1.0" encoding="UTF-8" standalone="yes"?>
<Relationships xmlns="http://schemas.openxmlformats.org/package/2006/relationships"><Relationship Id="rId1" Type="http://schemas.openxmlformats.org/officeDocument/2006/relationships/image" Target="media/image149.png"/></Relationships>

</file>

<file path=word/_rels/footer141.xml.rels><?xml version="1.0" encoding="UTF-8" standalone="yes"?>
<Relationships xmlns="http://schemas.openxmlformats.org/package/2006/relationships"><Relationship Id="rId1" Type="http://schemas.openxmlformats.org/officeDocument/2006/relationships/image" Target="media/image149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39.png"/></Relationships>

</file>

<file path=word/_rels/footer153.xml.rels><?xml version="1.0" encoding="UTF-8" standalone="yes"?>
<Relationships xmlns="http://schemas.openxmlformats.org/package/2006/relationships"><Relationship Id="rId1" Type="http://schemas.openxmlformats.org/officeDocument/2006/relationships/image" Target="media/image128.png"/><Relationship Id="rId2" Type="http://schemas.openxmlformats.org/officeDocument/2006/relationships/image" Target="media/image127.png"/></Relationships>

</file>

<file path=word/_rels/footer155.xml.rels><?xml version="1.0" encoding="UTF-8" standalone="yes"?>
<Relationships xmlns="http://schemas.openxmlformats.org/package/2006/relationships"><Relationship Id="rId1" Type="http://schemas.openxmlformats.org/officeDocument/2006/relationships/image" Target="media/image128.png"/><Relationship Id="rId2" Type="http://schemas.openxmlformats.org/officeDocument/2006/relationships/image" Target="media/image127.png"/></Relationships>

</file>

<file path=word/_rels/footer157.xml.rels><?xml version="1.0" encoding="UTF-8" standalone="yes"?>
<Relationships xmlns="http://schemas.openxmlformats.org/package/2006/relationships"><Relationship Id="rId1" Type="http://schemas.openxmlformats.org/officeDocument/2006/relationships/image" Target="media/image187.png"/></Relationships>

</file>

<file path=word/_rels/footer159.xml.rels><?xml version="1.0" encoding="UTF-8" standalone="yes"?>
<Relationships xmlns="http://schemas.openxmlformats.org/package/2006/relationships"><Relationship Id="rId1" Type="http://schemas.openxmlformats.org/officeDocument/2006/relationships/image" Target="media/image187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39.png"/></Relationships>

</file>

<file path=word/_rels/footer161.xml.rels><?xml version="1.0" encoding="UTF-8" standalone="yes"?>
<Relationships xmlns="http://schemas.openxmlformats.org/package/2006/relationships"><Relationship Id="rId1" Type="http://schemas.openxmlformats.org/officeDocument/2006/relationships/image" Target="media/image128.png"/><Relationship Id="rId2" Type="http://schemas.openxmlformats.org/officeDocument/2006/relationships/image" Target="media/image127.png"/></Relationships>

</file>

<file path=word/_rels/footer162.xml.rels><?xml version="1.0" encoding="UTF-8" standalone="yes"?>
<Relationships xmlns="http://schemas.openxmlformats.org/package/2006/relationships"><Relationship Id="rId1" Type="http://schemas.openxmlformats.org/officeDocument/2006/relationships/image" Target="media/image128.png"/><Relationship Id="rId2" Type="http://schemas.openxmlformats.org/officeDocument/2006/relationships/image" Target="media/image127.png"/></Relationships>

</file>

<file path=word/_rels/footer163.xml.rels><?xml version="1.0" encoding="UTF-8" standalone="yes"?>
<Relationships xmlns="http://schemas.openxmlformats.org/package/2006/relationships"><Relationship Id="rId1" Type="http://schemas.openxmlformats.org/officeDocument/2006/relationships/image" Target="media/image128.png"/><Relationship Id="rId2" Type="http://schemas.openxmlformats.org/officeDocument/2006/relationships/image" Target="media/image127.png"/></Relationships>

</file>

<file path=word/_rels/footer164.xml.rels><?xml version="1.0" encoding="UTF-8" standalone="yes"?>
<Relationships xmlns="http://schemas.openxmlformats.org/package/2006/relationships"><Relationship Id="rId1" Type="http://schemas.openxmlformats.org/officeDocument/2006/relationships/image" Target="media/image128.png"/><Relationship Id="rId2" Type="http://schemas.openxmlformats.org/officeDocument/2006/relationships/image" Target="media/image127.png"/></Relationships>

</file>

<file path=word/_rels/footer172.xml.rels><?xml version="1.0" encoding="UTF-8" standalone="yes"?>
<Relationships xmlns="http://schemas.openxmlformats.org/package/2006/relationships"><Relationship Id="rId1" Type="http://schemas.openxmlformats.org/officeDocument/2006/relationships/image" Target="media/image197.png"/></Relationships>

</file>

<file path=word/_rels/footer173.xml.rels><?xml version="1.0" encoding="UTF-8" standalone="yes"?>
<Relationships xmlns="http://schemas.openxmlformats.org/package/2006/relationships"><Relationship Id="rId1" Type="http://schemas.openxmlformats.org/officeDocument/2006/relationships/image" Target="media/image197.png"/></Relationships>

</file>

<file path=word/_rels/footer174.xml.rels><?xml version="1.0" encoding="UTF-8" standalone="yes"?>
<Relationships xmlns="http://schemas.openxmlformats.org/package/2006/relationships"><Relationship Id="rId1" Type="http://schemas.openxmlformats.org/officeDocument/2006/relationships/image" Target="media/image197.png"/></Relationships>

</file>

<file path=word/_rels/footer175.xml.rels><?xml version="1.0" encoding="UTF-8" standalone="yes"?>
<Relationships xmlns="http://schemas.openxmlformats.org/package/2006/relationships"><Relationship Id="rId1" Type="http://schemas.openxmlformats.org/officeDocument/2006/relationships/image" Target="media/image197.png"/></Relationships>

</file>

<file path=word/_rels/footer177.xml.rels><?xml version="1.0" encoding="UTF-8" standalone="yes"?>
<Relationships xmlns="http://schemas.openxmlformats.org/package/2006/relationships"><Relationship Id="rId1" Type="http://schemas.openxmlformats.org/officeDocument/2006/relationships/image" Target="media/image197.pn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image" Target="media/image37.png"/></Relationships>

</file>

<file path=word/_rels/footer180.xml.rels><?xml version="1.0" encoding="UTF-8" standalone="yes"?>
<Relationships xmlns="http://schemas.openxmlformats.org/package/2006/relationships"><Relationship Id="rId1" Type="http://schemas.openxmlformats.org/officeDocument/2006/relationships/image" Target="media/image204.png"/></Relationships>

</file>

<file path=word/_rels/footer181.xml.rels><?xml version="1.0" encoding="UTF-8" standalone="yes"?>
<Relationships xmlns="http://schemas.openxmlformats.org/package/2006/relationships"><Relationship Id="rId1" Type="http://schemas.openxmlformats.org/officeDocument/2006/relationships/image" Target="media/image204.pn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37.png"/></Relationships>

</file>

<file path=word/_rels/footer206.xml.rels><?xml version="1.0" encoding="UTF-8" standalone="yes"?>
<Relationships xmlns="http://schemas.openxmlformats.org/package/2006/relationships"><Relationship Id="rId1" Type="http://schemas.openxmlformats.org/officeDocument/2006/relationships/image" Target="media/image227.png"/></Relationships>

</file>

<file path=word/_rels/footer207.xml.rels><?xml version="1.0" encoding="UTF-8" standalone="yes"?>
<Relationships xmlns="http://schemas.openxmlformats.org/package/2006/relationships"><Relationship Id="rId1" Type="http://schemas.openxmlformats.org/officeDocument/2006/relationships/image" Target="media/image227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footer98.xml.rels><?xml version="1.0" encoding="UTF-8" standalone="yes"?>
<Relationships xmlns="http://schemas.openxmlformats.org/package/2006/relationships"><Relationship Id="rId1" Type="http://schemas.openxmlformats.org/officeDocument/2006/relationships/image" Target="media/image76.png"/></Relationships>

</file>

<file path=word/_rels/footer99.xml.rels><?xml version="1.0" encoding="UTF-8" standalone="yes"?>
<Relationships xmlns="http://schemas.openxmlformats.org/package/2006/relationships"><Relationship Id="rId1" Type="http://schemas.openxmlformats.org/officeDocument/2006/relationships/image" Target="media/image76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100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02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03.xml.rels><?xml version="1.0" encoding="UTF-8" standalone="yes"?>
<Relationships xmlns="http://schemas.openxmlformats.org/package/2006/relationships"><Relationship Id="rId1" Type="http://schemas.openxmlformats.org/officeDocument/2006/relationships/image" Target="media/image75.jpeg"/></Relationships>

</file>

<file path=word/_rels/header105.xml.rels><?xml version="1.0" encoding="UTF-8" standalone="yes"?>
<Relationships xmlns="http://schemas.openxmlformats.org/package/2006/relationships"><Relationship Id="rId1" Type="http://schemas.openxmlformats.org/officeDocument/2006/relationships/image" Target="media/image75.jpeg"/></Relationships>

</file>

<file path=word/_rels/header106.xml.rels><?xml version="1.0" encoding="UTF-8" standalone="yes"?>
<Relationships xmlns="http://schemas.openxmlformats.org/package/2006/relationships"><Relationship Id="rId1" Type="http://schemas.openxmlformats.org/officeDocument/2006/relationships/image" Target="media/image75.jpeg"/></Relationships>

</file>

<file path=word/_rels/header107.xml.rels><?xml version="1.0" encoding="UTF-8" standalone="yes"?>
<Relationships xmlns="http://schemas.openxmlformats.org/package/2006/relationships"><Relationship Id="rId1" Type="http://schemas.openxmlformats.org/officeDocument/2006/relationships/image" Target="media/image75.jpeg"/></Relationships>

</file>

<file path=word/_rels/header108.xml.rels><?xml version="1.0" encoding="UTF-8" standalone="yes"?>
<Relationships xmlns="http://schemas.openxmlformats.org/package/2006/relationships"><Relationship Id="rId1" Type="http://schemas.openxmlformats.org/officeDocument/2006/relationships/image" Target="media/image75.jpeg"/></Relationships>

</file>

<file path=word/_rels/header109.xml.rels><?xml version="1.0" encoding="UTF-8" standalone="yes"?>
<Relationships xmlns="http://schemas.openxmlformats.org/package/2006/relationships"><Relationship Id="rId1" Type="http://schemas.openxmlformats.org/officeDocument/2006/relationships/image" Target="media/image75.jpeg"/></Relationships>

</file>

<file path=word/_rels/header110.xml.rels><?xml version="1.0" encoding="UTF-8" standalone="yes"?>
<Relationships xmlns="http://schemas.openxmlformats.org/package/2006/relationships"><Relationship Id="rId1" Type="http://schemas.openxmlformats.org/officeDocument/2006/relationships/image" Target="media/image75.jpeg"/></Relationships>

</file>

<file path=word/_rels/header111.xml.rels><?xml version="1.0" encoding="UTF-8" standalone="yes"?>
<Relationships xmlns="http://schemas.openxmlformats.org/package/2006/relationships"><Relationship Id="rId1" Type="http://schemas.openxmlformats.org/officeDocument/2006/relationships/image" Target="media/image75.jpeg"/></Relationships>

</file>

<file path=word/_rels/header117.xml.rels><?xml version="1.0" encoding="UTF-8" standalone="yes"?>
<Relationships xmlns="http://schemas.openxmlformats.org/package/2006/relationships"><Relationship Id="rId1" Type="http://schemas.openxmlformats.org/officeDocument/2006/relationships/image" Target="media/image78.jpeg"/><Relationship Id="rId2" Type="http://schemas.openxmlformats.org/officeDocument/2006/relationships/image" Target="media/image79.png"/></Relationships>

</file>

<file path=word/_rels/header118.xml.rels><?xml version="1.0" encoding="UTF-8" standalone="yes"?>
<Relationships xmlns="http://schemas.openxmlformats.org/package/2006/relationships"><Relationship Id="rId1" Type="http://schemas.openxmlformats.org/officeDocument/2006/relationships/image" Target="media/image78.jpeg"/><Relationship Id="rId2" Type="http://schemas.openxmlformats.org/officeDocument/2006/relationships/image" Target="media/image79.png"/></Relationships>

</file>

<file path=word/_rels/header120.xml.rels><?xml version="1.0" encoding="UTF-8" standalone="yes"?>
<Relationships xmlns="http://schemas.openxmlformats.org/package/2006/relationships"><Relationship Id="rId1" Type="http://schemas.openxmlformats.org/officeDocument/2006/relationships/image" Target="media/image78.jpeg"/><Relationship Id="rId2" Type="http://schemas.openxmlformats.org/officeDocument/2006/relationships/image" Target="media/image79.png"/></Relationships>

</file>

<file path=word/_rels/header122.xml.rels><?xml version="1.0" encoding="UTF-8" standalone="yes"?>
<Relationships xmlns="http://schemas.openxmlformats.org/package/2006/relationships"><Relationship Id="rId1" Type="http://schemas.openxmlformats.org/officeDocument/2006/relationships/image" Target="media/image78.jpeg"/><Relationship Id="rId2" Type="http://schemas.openxmlformats.org/officeDocument/2006/relationships/image" Target="media/image79.png"/></Relationships>

</file>

<file path=word/_rels/header124.xml.rels><?xml version="1.0" encoding="UTF-8" standalone="yes"?>
<Relationships xmlns="http://schemas.openxmlformats.org/package/2006/relationships"><Relationship Id="rId1" Type="http://schemas.openxmlformats.org/officeDocument/2006/relationships/image" Target="media/image78.jpeg"/><Relationship Id="rId2" Type="http://schemas.openxmlformats.org/officeDocument/2006/relationships/image" Target="media/image79.png"/></Relationships>

</file>

<file path=word/_rels/header128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29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31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33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34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35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36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37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45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47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48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49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50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52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54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159.xml.rels><?xml version="1.0" encoding="UTF-8" standalone="yes"?>
<Relationships xmlns="http://schemas.openxmlformats.org/package/2006/relationships"><Relationship Id="rId1" Type="http://schemas.openxmlformats.org/officeDocument/2006/relationships/image" Target="media/image125.pn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61.xml.rels><?xml version="1.0" encoding="UTF-8" standalone="yes"?>
<Relationships xmlns="http://schemas.openxmlformats.org/package/2006/relationships"><Relationship Id="rId1" Type="http://schemas.openxmlformats.org/officeDocument/2006/relationships/image" Target="media/image125.png"/></Relationships>

</file>

<file path=word/_rels/header162.xml.rels><?xml version="1.0" encoding="UTF-8" standalone="yes"?>
<Relationships xmlns="http://schemas.openxmlformats.org/package/2006/relationships"><Relationship Id="rId1" Type="http://schemas.openxmlformats.org/officeDocument/2006/relationships/image" Target="media/image125.png"/></Relationships>

</file>

<file path=word/_rels/header165.xml.rels><?xml version="1.0" encoding="UTF-8" standalone="yes"?>
<Relationships xmlns="http://schemas.openxmlformats.org/package/2006/relationships"><Relationship Id="rId1" Type="http://schemas.openxmlformats.org/officeDocument/2006/relationships/image" Target="media/image125.png"/></Relationships>

</file>

<file path=word/_rels/header167.xml.rels><?xml version="1.0" encoding="UTF-8" standalone="yes"?>
<Relationships xmlns="http://schemas.openxmlformats.org/package/2006/relationships"><Relationship Id="rId1" Type="http://schemas.openxmlformats.org/officeDocument/2006/relationships/image" Target="media/image125.png"/></Relationships>

</file>

<file path=word/_rels/header170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71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73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74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86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87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89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90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91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92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93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95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96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97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199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205.xml.rels><?xml version="1.0" encoding="UTF-8" standalone="yes"?>
<Relationships xmlns="http://schemas.openxmlformats.org/package/2006/relationships"><Relationship Id="rId1" Type="http://schemas.openxmlformats.org/officeDocument/2006/relationships/image" Target="media/image209.png"/></Relationships>

</file>

<file path=word/_rels/header207.xml.rels><?xml version="1.0" encoding="UTF-8" standalone="yes"?>
<Relationships xmlns="http://schemas.openxmlformats.org/package/2006/relationships"><Relationship Id="rId1" Type="http://schemas.openxmlformats.org/officeDocument/2006/relationships/image" Target="media/image209.png"/></Relationships>

</file>

<file path=word/_rels/header21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215.xml.rels><?xml version="1.0" encoding="UTF-8" standalone="yes"?>
<Relationships xmlns="http://schemas.openxmlformats.org/package/2006/relationships"><Relationship Id="rId1" Type="http://schemas.openxmlformats.org/officeDocument/2006/relationships/image" Target="media/image209.png"/></Relationships>

</file>

<file path=word/_rels/header217.xml.rels><?xml version="1.0" encoding="UTF-8" standalone="yes"?>
<Relationships xmlns="http://schemas.openxmlformats.org/package/2006/relationships"><Relationship Id="rId1" Type="http://schemas.openxmlformats.org/officeDocument/2006/relationships/image" Target="media/image209.png"/></Relationships>

</file>

<file path=word/_rels/header224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225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227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23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24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25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26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27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28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3.jpeg"/></Relationships>

</file>

<file path=word/_rels/header67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68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70.xml.rels><?xml version="1.0" encoding="UTF-8" standalone="yes"?>
<Relationships xmlns="http://schemas.openxmlformats.org/package/2006/relationships"><Relationship Id="rId1" Type="http://schemas.openxmlformats.org/officeDocument/2006/relationships/image" Target="media/image36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Mills Trish (RBK) Walsall Healthcare NHS Trust</dc:creator>
  <dcterms:created xsi:type="dcterms:W3CDTF">2021-06-02T09:39:46Z</dcterms:created>
  <dcterms:modified xsi:type="dcterms:W3CDTF">2021-06-02T09:39:46Z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Adobe Acrobat Pro DC 15.6.30527</vt:lpwstr>
  </property>
  <property fmtid="{D5CDD505-2E9C-101B-9397-08002B2CF9AE}" pid="4" name="LastSaved">
    <vt:filetime>2021-06-02T00:00:00Z</vt:filetime>
  </property>
</Properties>
</file>